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6506F" w14:textId="10F79A05" w:rsidR="00A34444" w:rsidRDefault="00A34444" w:rsidP="003E2B8D">
      <w:pPr>
        <w:widowControl w:val="0"/>
        <w:tabs>
          <w:tab w:val="left" w:pos="-142"/>
          <w:tab w:val="left" w:pos="142"/>
        </w:tabs>
        <w:jc w:val="center"/>
        <w:rPr>
          <w:rFonts w:ascii="Times New Roman" w:hAnsi="Times New Roman" w:cs="Times New Roman"/>
          <w:b/>
          <w:bCs/>
        </w:rPr>
      </w:pPr>
      <w:bookmarkStart w:id="0" w:name="_Toc135469223"/>
    </w:p>
    <w:p w14:paraId="62883CBA" w14:textId="5A608F35" w:rsidR="000A43A5" w:rsidRPr="00BD2E49" w:rsidRDefault="00A34444" w:rsidP="003E2B8D">
      <w:pPr>
        <w:widowControl w:val="0"/>
        <w:tabs>
          <w:tab w:val="left" w:pos="-142"/>
          <w:tab w:val="left" w:pos="142"/>
        </w:tabs>
        <w:spacing w:line="360" w:lineRule="auto"/>
        <w:jc w:val="center"/>
        <w:rPr>
          <w:rFonts w:ascii="Times New Roman" w:hAnsi="Times New Roman" w:cs="Times New Roman"/>
          <w:b/>
          <w:bCs/>
        </w:rPr>
      </w:pPr>
      <w:r w:rsidRPr="00BD2E49">
        <w:rPr>
          <w:rFonts w:ascii="Times New Roman" w:hAnsi="Times New Roman" w:cs="Times New Roman"/>
          <w:b/>
          <w:bCs/>
        </w:rPr>
        <w:t>TRIBUNAL DE JUSTIÇA DO ESTADO DE MATO GROSSO</w:t>
      </w:r>
    </w:p>
    <w:p w14:paraId="1F8E9E96" w14:textId="337D6708" w:rsidR="000A43A5" w:rsidRPr="00BD2E49" w:rsidRDefault="000A43A5" w:rsidP="003E2B8D">
      <w:pPr>
        <w:widowControl w:val="0"/>
        <w:tabs>
          <w:tab w:val="left" w:pos="-142"/>
          <w:tab w:val="left" w:pos="142"/>
        </w:tabs>
        <w:jc w:val="center"/>
        <w:rPr>
          <w:rFonts w:ascii="Times New Roman" w:hAnsi="Times New Roman" w:cs="Times New Roman"/>
          <w:b/>
          <w:bCs/>
        </w:rPr>
      </w:pPr>
      <w:r w:rsidRPr="00BD2E49">
        <w:rPr>
          <w:rFonts w:ascii="Times New Roman" w:hAnsi="Times New Roman" w:cs="Times New Roman"/>
          <w:b/>
          <w:bCs/>
        </w:rPr>
        <w:t xml:space="preserve">PREGÃO ELETRÔNICO N. </w:t>
      </w:r>
      <w:r w:rsidR="00417140">
        <w:rPr>
          <w:rFonts w:ascii="Times New Roman" w:hAnsi="Times New Roman" w:cs="Times New Roman"/>
          <w:b/>
          <w:bCs/>
        </w:rPr>
        <w:t>13/2026</w:t>
      </w:r>
    </w:p>
    <w:p w14:paraId="314BF3F5" w14:textId="54299BC7" w:rsidR="000A43A5" w:rsidRPr="00BD2E49" w:rsidRDefault="000A43A5" w:rsidP="003E2B8D">
      <w:pPr>
        <w:widowControl w:val="0"/>
        <w:tabs>
          <w:tab w:val="left" w:pos="-142"/>
          <w:tab w:val="left" w:pos="142"/>
        </w:tabs>
        <w:jc w:val="center"/>
        <w:rPr>
          <w:rFonts w:ascii="Times New Roman" w:hAnsi="Times New Roman" w:cs="Times New Roman"/>
          <w:b/>
          <w:bCs/>
        </w:rPr>
      </w:pPr>
      <w:r w:rsidRPr="00BD2E49">
        <w:rPr>
          <w:rFonts w:ascii="Times New Roman" w:hAnsi="Times New Roman" w:cs="Times New Roman"/>
          <w:b/>
          <w:bCs/>
        </w:rPr>
        <w:t>SISTEMA DE REGISTRO DE PREÇOS</w:t>
      </w:r>
    </w:p>
    <w:p w14:paraId="01E422C9" w14:textId="0AD487DA" w:rsidR="000A43A5" w:rsidRPr="00BD2E49" w:rsidRDefault="000A43A5" w:rsidP="003E2B8D">
      <w:pPr>
        <w:widowControl w:val="0"/>
        <w:tabs>
          <w:tab w:val="left" w:pos="-142"/>
          <w:tab w:val="left" w:pos="142"/>
        </w:tabs>
        <w:jc w:val="center"/>
        <w:rPr>
          <w:rFonts w:ascii="Times New Roman" w:hAnsi="Times New Roman" w:cs="Times New Roman"/>
          <w:b/>
          <w:bCs/>
        </w:rPr>
      </w:pPr>
      <w:r w:rsidRPr="00BD2E49">
        <w:rPr>
          <w:rFonts w:ascii="Times New Roman" w:hAnsi="Times New Roman" w:cs="Times New Roman"/>
          <w:b/>
          <w:bCs/>
        </w:rPr>
        <w:t xml:space="preserve">(Processo Administrativo n. </w:t>
      </w:r>
      <w:r w:rsidR="00537FDE">
        <w:rPr>
          <w:rFonts w:ascii="Times New Roman" w:hAnsi="Times New Roman" w:cs="Times New Roman"/>
          <w:b/>
          <w:bCs/>
        </w:rPr>
        <w:t>17</w:t>
      </w:r>
      <w:r w:rsidR="008A6D88">
        <w:rPr>
          <w:rFonts w:ascii="Times New Roman" w:hAnsi="Times New Roman" w:cs="Times New Roman"/>
          <w:b/>
          <w:bCs/>
        </w:rPr>
        <w:t>/2026</w:t>
      </w:r>
      <w:r w:rsidRPr="00BD2E49">
        <w:rPr>
          <w:rFonts w:ascii="Times New Roman" w:hAnsi="Times New Roman" w:cs="Times New Roman"/>
          <w:b/>
          <w:bCs/>
        </w:rPr>
        <w:t>)</w:t>
      </w:r>
      <w:r w:rsidR="00026562" w:rsidRPr="00BD2E49">
        <w:rPr>
          <w:rFonts w:ascii="Times New Roman" w:hAnsi="Times New Roman" w:cs="Times New Roman"/>
          <w:b/>
          <w:bCs/>
        </w:rPr>
        <w:t>.</w:t>
      </w:r>
    </w:p>
    <w:p w14:paraId="757165E7" w14:textId="77777777" w:rsidR="00566413" w:rsidRPr="00BD2E49" w:rsidRDefault="00566413" w:rsidP="003E2B8D">
      <w:pPr>
        <w:widowControl w:val="0"/>
        <w:tabs>
          <w:tab w:val="left" w:pos="-142"/>
          <w:tab w:val="left" w:pos="142"/>
        </w:tabs>
        <w:jc w:val="both"/>
        <w:rPr>
          <w:rFonts w:ascii="Times New Roman" w:hAnsi="Times New Roman" w:cs="Times New Roman"/>
          <w:b/>
          <w:bCs/>
        </w:rPr>
      </w:pPr>
    </w:p>
    <w:p w14:paraId="28172468" w14:textId="6B81ACE4" w:rsidR="000A43A5" w:rsidRDefault="000A43A5" w:rsidP="003E2B8D">
      <w:pPr>
        <w:widowControl w:val="0"/>
        <w:tabs>
          <w:tab w:val="left" w:pos="-142"/>
          <w:tab w:val="left" w:pos="142"/>
        </w:tabs>
        <w:snapToGrid w:val="0"/>
        <w:spacing w:line="360" w:lineRule="auto"/>
        <w:jc w:val="both"/>
        <w:rPr>
          <w:rFonts w:ascii="Times New Roman" w:hAnsi="Times New Roman" w:cs="Times New Roman"/>
        </w:rPr>
      </w:pPr>
      <w:r w:rsidRPr="00BD2E49">
        <w:rPr>
          <w:rFonts w:ascii="Times New Roman" w:hAnsi="Times New Roman" w:cs="Times New Roman"/>
        </w:rPr>
        <w:t xml:space="preserve">O </w:t>
      </w:r>
      <w:r w:rsidRPr="00BD2E49">
        <w:rPr>
          <w:rFonts w:ascii="Times New Roman" w:hAnsi="Times New Roman" w:cs="Times New Roman"/>
          <w:b/>
        </w:rPr>
        <w:t>ESTADO DE MATO GROSSO</w:t>
      </w:r>
      <w:r w:rsidRPr="00BD2E49">
        <w:rPr>
          <w:rFonts w:ascii="Times New Roman" w:hAnsi="Times New Roman" w:cs="Times New Roman"/>
        </w:rPr>
        <w:t xml:space="preserve">, por intermédio do </w:t>
      </w:r>
      <w:r w:rsidRPr="00BD2E49">
        <w:rPr>
          <w:rFonts w:ascii="Times New Roman" w:hAnsi="Times New Roman" w:cs="Times New Roman"/>
          <w:b/>
        </w:rPr>
        <w:t>PODER JUDICIÁRIO/TRIBUNAL DE JUSTIÇA</w:t>
      </w:r>
      <w:r w:rsidRPr="00BD2E49">
        <w:rPr>
          <w:rFonts w:ascii="Times New Roman" w:hAnsi="Times New Roman" w:cs="Times New Roman"/>
        </w:rPr>
        <w:t>, CNPJ N. 03.53</w:t>
      </w:r>
      <w:r w:rsidR="002307C9">
        <w:rPr>
          <w:rFonts w:ascii="Times New Roman" w:hAnsi="Times New Roman" w:cs="Times New Roman"/>
        </w:rPr>
        <w:t>5.</w:t>
      </w:r>
      <w:r w:rsidR="00FA32AF">
        <w:rPr>
          <w:rFonts w:ascii="Times New Roman" w:hAnsi="Times New Roman" w:cs="Times New Roman"/>
        </w:rPr>
        <w:t>6</w:t>
      </w:r>
      <w:r w:rsidRPr="00BD2E49">
        <w:rPr>
          <w:rFonts w:ascii="Times New Roman" w:hAnsi="Times New Roman" w:cs="Times New Roman"/>
        </w:rPr>
        <w:t xml:space="preserve">06/0001-10, com recursos próprios </w:t>
      </w:r>
      <w:r w:rsidR="009D452F" w:rsidRPr="009D452F">
        <w:rPr>
          <w:rFonts w:ascii="Times New Roman" w:hAnsi="Times New Roman" w:cs="Times New Roman"/>
        </w:rPr>
        <w:t xml:space="preserve">(Fonte 1.500.0000), </w:t>
      </w:r>
      <w:r w:rsidRPr="00BD2E49">
        <w:rPr>
          <w:rFonts w:ascii="Times New Roman" w:hAnsi="Times New Roman" w:cs="Times New Roman"/>
        </w:rPr>
        <w:t xml:space="preserve">ou do </w:t>
      </w:r>
      <w:r w:rsidRPr="00BD2E49">
        <w:rPr>
          <w:rFonts w:ascii="Times New Roman" w:hAnsi="Times New Roman" w:cs="Times New Roman"/>
          <w:b/>
        </w:rPr>
        <w:t>FUNDO DE APOIO AO JUDICIÁRIO/FUNAJURIS</w:t>
      </w:r>
      <w:r w:rsidRPr="00BD2E49">
        <w:rPr>
          <w:rFonts w:ascii="Times New Roman" w:hAnsi="Times New Roman" w:cs="Times New Roman"/>
        </w:rPr>
        <w:t xml:space="preserve">, CNPJ sob o n° 01.872837/0001-93 (Fonte 1.760.0000/2.760.0000), sediado no Palácio da Justiça, Centro Político Administrativo, em Cuiabá/MT, CEP 78.049-926, e de seu </w:t>
      </w:r>
      <w:r w:rsidR="00D03A5B">
        <w:rPr>
          <w:rFonts w:ascii="Times New Roman" w:hAnsi="Times New Roman" w:cs="Times New Roman"/>
          <w:b/>
        </w:rPr>
        <w:t>PREGOEIRO</w:t>
      </w:r>
      <w:r w:rsidRPr="00BD2E49">
        <w:rPr>
          <w:rFonts w:ascii="Times New Roman" w:hAnsi="Times New Roman" w:cs="Times New Roman"/>
        </w:rPr>
        <w:t xml:space="preserve">, designado pela </w:t>
      </w:r>
      <w:r w:rsidR="00850967" w:rsidRPr="00850967">
        <w:rPr>
          <w:rFonts w:ascii="Times New Roman" w:hAnsi="Times New Roman" w:cs="Times New Roman"/>
          <w:b/>
          <w:bCs/>
        </w:rPr>
        <w:t xml:space="preserve">Portaria nº 1434/2024, </w:t>
      </w:r>
      <w:r w:rsidR="00850967" w:rsidRPr="00850967">
        <w:rPr>
          <w:rFonts w:ascii="Times New Roman" w:hAnsi="Times New Roman" w:cs="Times New Roman"/>
          <w:bCs/>
        </w:rPr>
        <w:t>publicada no DJE-MT nº. 11.844, disponibilizado em 06/12/2024</w:t>
      </w:r>
      <w:r w:rsidRPr="00850967">
        <w:rPr>
          <w:rFonts w:ascii="Times New Roman" w:hAnsi="Times New Roman" w:cs="Times New Roman"/>
        </w:rPr>
        <w:t xml:space="preserve">, </w:t>
      </w:r>
      <w:r w:rsidRPr="00BD2E49">
        <w:rPr>
          <w:rFonts w:ascii="Times New Roman" w:eastAsia="MS Mincho" w:hAnsi="Times New Roman" w:cs="Times New Roman"/>
        </w:rPr>
        <w:t>torna público que</w:t>
      </w:r>
      <w:r w:rsidRPr="00BD2E49">
        <w:rPr>
          <w:rFonts w:ascii="Times New Roman" w:hAnsi="Times New Roman" w:cs="Times New Roman"/>
        </w:rPr>
        <w:t xml:space="preserve"> realizará licitação, na modalidade </w:t>
      </w:r>
      <w:r w:rsidRPr="00BD2E49">
        <w:rPr>
          <w:rFonts w:ascii="Times New Roman" w:hAnsi="Times New Roman" w:cs="Times New Roman"/>
          <w:bCs/>
        </w:rPr>
        <w:t xml:space="preserve">PREGÃO, </w:t>
      </w:r>
      <w:r w:rsidRPr="00BD2E49">
        <w:rPr>
          <w:rFonts w:ascii="Times New Roman" w:hAnsi="Times New Roman" w:cs="Times New Roman"/>
        </w:rPr>
        <w:t>na forma</w:t>
      </w:r>
      <w:r w:rsidRPr="00BD2E49">
        <w:rPr>
          <w:rFonts w:ascii="Times New Roman" w:hAnsi="Times New Roman" w:cs="Times New Roman"/>
          <w:bCs/>
        </w:rPr>
        <w:t xml:space="preserve"> ELETRÔNICA, </w:t>
      </w:r>
      <w:r w:rsidRPr="00BD2E49">
        <w:rPr>
          <w:rFonts w:ascii="Times New Roman" w:hAnsi="Times New Roman" w:cs="Times New Roman"/>
          <w:b/>
          <w:bCs/>
        </w:rPr>
        <w:t>do</w:t>
      </w:r>
      <w:r w:rsidRPr="00BD2E49">
        <w:rPr>
          <w:rFonts w:ascii="Times New Roman" w:hAnsi="Times New Roman" w:cs="Times New Roman"/>
          <w:b/>
        </w:rPr>
        <w:t xml:space="preserve"> </w:t>
      </w:r>
      <w:r w:rsidRPr="00BD2E49">
        <w:rPr>
          <w:rFonts w:ascii="Times New Roman" w:hAnsi="Times New Roman" w:cs="Times New Roman"/>
          <w:b/>
          <w:bCs/>
          <w:iCs/>
        </w:rPr>
        <w:t xml:space="preserve">tipo </w:t>
      </w:r>
      <w:r w:rsidR="00AA6395">
        <w:rPr>
          <w:rFonts w:ascii="Times New Roman" w:hAnsi="Times New Roman" w:cs="Times New Roman"/>
          <w:b/>
          <w:bCs/>
          <w:iCs/>
        </w:rPr>
        <w:t>maior desconto</w:t>
      </w:r>
      <w:r w:rsidRPr="00BD2E49">
        <w:rPr>
          <w:rFonts w:ascii="Times New Roman" w:hAnsi="Times New Roman" w:cs="Times New Roman"/>
          <w:b/>
          <w:bCs/>
          <w:iCs/>
        </w:rPr>
        <w:t>, SRP</w:t>
      </w:r>
      <w:r w:rsidRPr="00BD2E49">
        <w:rPr>
          <w:rFonts w:ascii="Times New Roman" w:hAnsi="Times New Roman" w:cs="Times New Roman"/>
          <w:b/>
          <w:bCs/>
        </w:rPr>
        <w:t>,</w:t>
      </w:r>
      <w:r w:rsidRPr="00BD2E49">
        <w:rPr>
          <w:rFonts w:ascii="Times New Roman" w:hAnsi="Times New Roman" w:cs="Times New Roman"/>
        </w:rPr>
        <w:t xml:space="preserve"> autorizada no Processo CIA </w:t>
      </w:r>
      <w:r w:rsidR="00537FDE">
        <w:rPr>
          <w:rFonts w:ascii="Times New Roman" w:hAnsi="Times New Roman" w:cs="Times New Roman"/>
        </w:rPr>
        <w:t>0000781-34.2026.8.11.0000</w:t>
      </w:r>
      <w:r w:rsidR="006C71C4">
        <w:rPr>
          <w:rFonts w:ascii="Times New Roman" w:hAnsi="Times New Roman" w:cs="Times New Roman"/>
        </w:rPr>
        <w:t xml:space="preserve"> </w:t>
      </w:r>
      <w:r w:rsidRPr="00BD2E49">
        <w:rPr>
          <w:rFonts w:ascii="Times New Roman" w:hAnsi="Times New Roman" w:cs="Times New Roman"/>
        </w:rPr>
        <w:t>nos termos da Lei n. 14.133/2021</w:t>
      </w:r>
      <w:r w:rsidR="00084826" w:rsidRPr="00BD2E49">
        <w:rPr>
          <w:rFonts w:ascii="Times New Roman" w:hAnsi="Times New Roman" w:cs="Times New Roman"/>
        </w:rPr>
        <w:t xml:space="preserve"> e o Decreto n. 11.462, de 31 de março</w:t>
      </w:r>
      <w:r w:rsidR="00D665B5" w:rsidRPr="00BD2E49">
        <w:rPr>
          <w:rFonts w:ascii="Times New Roman" w:hAnsi="Times New Roman" w:cs="Times New Roman"/>
        </w:rPr>
        <w:t xml:space="preserve"> </w:t>
      </w:r>
      <w:r w:rsidR="00084826" w:rsidRPr="00BD2E49">
        <w:rPr>
          <w:rFonts w:ascii="Times New Roman" w:hAnsi="Times New Roman" w:cs="Times New Roman"/>
        </w:rPr>
        <w:t>de 2023</w:t>
      </w:r>
      <w:r w:rsidRPr="00BD2E49">
        <w:rPr>
          <w:rFonts w:ascii="Times New Roman" w:hAnsi="Times New Roman" w:cs="Times New Roman"/>
        </w:rPr>
        <w:t>.</w:t>
      </w:r>
    </w:p>
    <w:tbl>
      <w:tblPr>
        <w:tblW w:w="4926"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926"/>
        <w:gridCol w:w="5272"/>
      </w:tblGrid>
      <w:tr w:rsidR="00BF2575" w:rsidRPr="00BD2E49" w14:paraId="36A9E518" w14:textId="77777777" w:rsidTr="00D665B5">
        <w:trPr>
          <w:trHeight w:val="183"/>
        </w:trPr>
        <w:tc>
          <w:tcPr>
            <w:tcW w:w="2134" w:type="pct"/>
            <w:vAlign w:val="center"/>
          </w:tcPr>
          <w:p w14:paraId="5621EF6A"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 xml:space="preserve">CÓDIGO UASG: </w:t>
            </w:r>
          </w:p>
        </w:tc>
        <w:tc>
          <w:tcPr>
            <w:tcW w:w="2866" w:type="pct"/>
            <w:vAlign w:val="center"/>
          </w:tcPr>
          <w:p w14:paraId="6EEA8980"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rPr>
            </w:pPr>
            <w:r w:rsidRPr="00BD2E49">
              <w:rPr>
                <w:rFonts w:ascii="Times New Roman" w:eastAsia="Times New Roman" w:hAnsi="Times New Roman" w:cs="Times New Roman"/>
              </w:rPr>
              <w:t xml:space="preserve">925007 </w:t>
            </w:r>
          </w:p>
        </w:tc>
      </w:tr>
      <w:tr w:rsidR="00BF2575" w:rsidRPr="00BD2E49" w14:paraId="33E492E9" w14:textId="77777777" w:rsidTr="00D665B5">
        <w:trPr>
          <w:trHeight w:val="183"/>
        </w:trPr>
        <w:tc>
          <w:tcPr>
            <w:tcW w:w="2134" w:type="pct"/>
            <w:vAlign w:val="center"/>
          </w:tcPr>
          <w:p w14:paraId="5737C0F3" w14:textId="2FD346A1" w:rsidR="006E549C" w:rsidRPr="00BD2E49" w:rsidRDefault="006E549C" w:rsidP="003E2B8D">
            <w:pPr>
              <w:widowControl w:val="0"/>
              <w:tabs>
                <w:tab w:val="left" w:pos="-142"/>
                <w:tab w:val="left" w:pos="142"/>
              </w:tabs>
              <w:spacing w:after="12"/>
              <w:jc w:val="both"/>
              <w:rPr>
                <w:rFonts w:ascii="Times New Roman" w:eastAsia="Times New Roman" w:hAnsi="Times New Roman" w:cs="Times New Roman"/>
                <w:b/>
              </w:rPr>
            </w:pPr>
            <w:r w:rsidRPr="00F95C80">
              <w:rPr>
                <w:rFonts w:ascii="Times New Roman" w:eastAsia="Times New Roman" w:hAnsi="Times New Roman" w:cs="Times New Roman"/>
                <w:b/>
              </w:rPr>
              <w:t>NÚMERAÇÃO DE CONTROLE NO COMPRASGOV</w:t>
            </w:r>
          </w:p>
        </w:tc>
        <w:tc>
          <w:tcPr>
            <w:tcW w:w="2866" w:type="pct"/>
            <w:vAlign w:val="center"/>
          </w:tcPr>
          <w:p w14:paraId="10F220E4" w14:textId="6ED440D4" w:rsidR="006E549C" w:rsidRPr="00BD2E49" w:rsidRDefault="006E549C" w:rsidP="003E2B8D">
            <w:pPr>
              <w:widowControl w:val="0"/>
              <w:tabs>
                <w:tab w:val="left" w:pos="-142"/>
                <w:tab w:val="left" w:pos="142"/>
              </w:tabs>
              <w:spacing w:after="12"/>
              <w:jc w:val="both"/>
              <w:rPr>
                <w:rFonts w:ascii="Times New Roman" w:eastAsia="Times New Roman" w:hAnsi="Times New Roman" w:cs="Times New Roman"/>
              </w:rPr>
            </w:pPr>
            <w:r w:rsidRPr="00F95C80">
              <w:rPr>
                <w:rFonts w:ascii="Times New Roman" w:eastAsia="Times New Roman" w:hAnsi="Times New Roman" w:cs="Times New Roman"/>
              </w:rPr>
              <w:t>900</w:t>
            </w:r>
            <w:r w:rsidR="00417140">
              <w:rPr>
                <w:rFonts w:ascii="Times New Roman" w:eastAsia="Times New Roman" w:hAnsi="Times New Roman" w:cs="Times New Roman"/>
              </w:rPr>
              <w:t>13/2026</w:t>
            </w:r>
          </w:p>
        </w:tc>
      </w:tr>
      <w:tr w:rsidR="00BF2575" w:rsidRPr="00BD2E49" w14:paraId="781E8693" w14:textId="77777777" w:rsidTr="00D665B5">
        <w:trPr>
          <w:trHeight w:val="183"/>
        </w:trPr>
        <w:tc>
          <w:tcPr>
            <w:tcW w:w="2134" w:type="pct"/>
            <w:vAlign w:val="center"/>
          </w:tcPr>
          <w:p w14:paraId="2EC68B48"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TIPO:</w:t>
            </w:r>
          </w:p>
        </w:tc>
        <w:tc>
          <w:tcPr>
            <w:tcW w:w="2866" w:type="pct"/>
            <w:vAlign w:val="center"/>
          </w:tcPr>
          <w:p w14:paraId="11DA2087" w14:textId="39AC3E21" w:rsidR="000A43A5" w:rsidRPr="00BD2E49" w:rsidRDefault="00B21180" w:rsidP="003E2B8D">
            <w:pPr>
              <w:widowControl w:val="0"/>
              <w:tabs>
                <w:tab w:val="left" w:pos="-142"/>
                <w:tab w:val="left" w:pos="142"/>
              </w:tabs>
              <w:spacing w:after="12"/>
              <w:jc w:val="both"/>
              <w:rPr>
                <w:rFonts w:ascii="Times New Roman" w:eastAsia="Times New Roman" w:hAnsi="Times New Roman" w:cs="Times New Roman"/>
              </w:rPr>
            </w:pPr>
            <w:r>
              <w:rPr>
                <w:rFonts w:ascii="Times New Roman" w:eastAsia="Times New Roman" w:hAnsi="Times New Roman" w:cs="Times New Roman"/>
              </w:rPr>
              <w:t>MAIOR</w:t>
            </w:r>
            <w:r w:rsidR="000A43A5" w:rsidRPr="00BD2E49">
              <w:rPr>
                <w:rFonts w:ascii="Times New Roman" w:eastAsia="Times New Roman" w:hAnsi="Times New Roman" w:cs="Times New Roman"/>
              </w:rPr>
              <w:t xml:space="preserve"> </w:t>
            </w:r>
            <w:r>
              <w:rPr>
                <w:rFonts w:ascii="Times New Roman" w:eastAsia="Times New Roman" w:hAnsi="Times New Roman" w:cs="Times New Roman"/>
              </w:rPr>
              <w:t>DESCONTO</w:t>
            </w:r>
          </w:p>
        </w:tc>
      </w:tr>
      <w:tr w:rsidR="00BF2575" w:rsidRPr="00BD2E49" w14:paraId="6423B6B4" w14:textId="77777777" w:rsidTr="00D665B5">
        <w:trPr>
          <w:trHeight w:val="183"/>
        </w:trPr>
        <w:tc>
          <w:tcPr>
            <w:tcW w:w="2134" w:type="pct"/>
            <w:vAlign w:val="center"/>
          </w:tcPr>
          <w:p w14:paraId="461DA3B2"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 xml:space="preserve">CRITÉRIO DE JULGAMENTO </w:t>
            </w:r>
          </w:p>
        </w:tc>
        <w:tc>
          <w:tcPr>
            <w:tcW w:w="2866" w:type="pct"/>
            <w:vAlign w:val="center"/>
          </w:tcPr>
          <w:p w14:paraId="7A1DCBE3" w14:textId="61F9B7EE" w:rsidR="000A43A5" w:rsidRPr="00BD2E49" w:rsidRDefault="00B21180" w:rsidP="003E2B8D">
            <w:pPr>
              <w:widowControl w:val="0"/>
              <w:tabs>
                <w:tab w:val="left" w:pos="-142"/>
                <w:tab w:val="left" w:pos="142"/>
              </w:tabs>
              <w:spacing w:after="12"/>
              <w:jc w:val="both"/>
              <w:rPr>
                <w:rFonts w:ascii="Times New Roman" w:eastAsia="Times New Roman" w:hAnsi="Times New Roman" w:cs="Times New Roman"/>
              </w:rPr>
            </w:pPr>
            <w:r>
              <w:rPr>
                <w:rFonts w:ascii="Times New Roman" w:eastAsia="Times New Roman" w:hAnsi="Times New Roman" w:cs="Times New Roman"/>
              </w:rPr>
              <w:t>MAIOR</w:t>
            </w:r>
            <w:r w:rsidRPr="00BD2E49">
              <w:rPr>
                <w:rFonts w:ascii="Times New Roman" w:eastAsia="Times New Roman" w:hAnsi="Times New Roman" w:cs="Times New Roman"/>
              </w:rPr>
              <w:t xml:space="preserve"> </w:t>
            </w:r>
            <w:r>
              <w:rPr>
                <w:rFonts w:ascii="Times New Roman" w:eastAsia="Times New Roman" w:hAnsi="Times New Roman" w:cs="Times New Roman"/>
              </w:rPr>
              <w:t>DESCONTO</w:t>
            </w:r>
          </w:p>
        </w:tc>
      </w:tr>
      <w:tr w:rsidR="00BF2575" w:rsidRPr="00BD2E49" w14:paraId="27A946A5" w14:textId="77777777" w:rsidTr="00D665B5">
        <w:trPr>
          <w:trHeight w:val="329"/>
        </w:trPr>
        <w:tc>
          <w:tcPr>
            <w:tcW w:w="2134" w:type="pct"/>
            <w:vAlign w:val="center"/>
          </w:tcPr>
          <w:p w14:paraId="4924FF51"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REGIME DE EXECUÇÃO:</w:t>
            </w:r>
          </w:p>
        </w:tc>
        <w:tc>
          <w:tcPr>
            <w:tcW w:w="2866" w:type="pct"/>
            <w:vAlign w:val="center"/>
          </w:tcPr>
          <w:p w14:paraId="2B639DCB" w14:textId="205701DA"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rPr>
            </w:pPr>
            <w:r w:rsidRPr="0007262D">
              <w:rPr>
                <w:rFonts w:ascii="Times New Roman" w:eastAsia="Times New Roman" w:hAnsi="Times New Roman" w:cs="Times New Roman"/>
                <w:bCs/>
              </w:rPr>
              <w:t xml:space="preserve">Empreitada por Preço </w:t>
            </w:r>
            <w:r w:rsidR="00AA6395">
              <w:rPr>
                <w:rFonts w:ascii="Times New Roman" w:eastAsia="Times New Roman" w:hAnsi="Times New Roman" w:cs="Times New Roman"/>
                <w:bCs/>
              </w:rPr>
              <w:t>Global</w:t>
            </w:r>
          </w:p>
        </w:tc>
      </w:tr>
      <w:tr w:rsidR="00BF2575" w:rsidRPr="00BD2E49" w14:paraId="51E9BF09" w14:textId="77777777" w:rsidTr="00D665B5">
        <w:trPr>
          <w:trHeight w:val="183"/>
        </w:trPr>
        <w:tc>
          <w:tcPr>
            <w:tcW w:w="2134" w:type="pct"/>
            <w:vAlign w:val="center"/>
          </w:tcPr>
          <w:p w14:paraId="2407EFE0"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ADJUDICAÇÃO:</w:t>
            </w:r>
          </w:p>
        </w:tc>
        <w:tc>
          <w:tcPr>
            <w:tcW w:w="2866" w:type="pct"/>
            <w:vAlign w:val="center"/>
          </w:tcPr>
          <w:p w14:paraId="5F8A263C" w14:textId="66B5D164" w:rsidR="000A43A5" w:rsidRPr="00BD2E49" w:rsidRDefault="00AA6395" w:rsidP="003E2B8D">
            <w:pPr>
              <w:widowControl w:val="0"/>
              <w:tabs>
                <w:tab w:val="left" w:pos="-142"/>
                <w:tab w:val="left" w:pos="142"/>
              </w:tabs>
              <w:spacing w:after="12"/>
              <w:jc w:val="both"/>
              <w:rPr>
                <w:rFonts w:ascii="Times New Roman" w:eastAsia="Times New Roman" w:hAnsi="Times New Roman" w:cs="Times New Roman"/>
                <w:bCs/>
              </w:rPr>
            </w:pPr>
            <w:r>
              <w:rPr>
                <w:rFonts w:ascii="Times New Roman" w:eastAsia="Times New Roman" w:hAnsi="Times New Roman" w:cs="Times New Roman"/>
                <w:bCs/>
              </w:rPr>
              <w:t>Lote Único</w:t>
            </w:r>
          </w:p>
        </w:tc>
      </w:tr>
      <w:tr w:rsidR="00BF2575" w:rsidRPr="00BD2E49" w14:paraId="008C0487" w14:textId="77777777" w:rsidTr="00D665B5">
        <w:trPr>
          <w:trHeight w:val="183"/>
        </w:trPr>
        <w:tc>
          <w:tcPr>
            <w:tcW w:w="2134" w:type="pct"/>
            <w:vAlign w:val="center"/>
          </w:tcPr>
          <w:p w14:paraId="0F52A40C"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SISTEMA DE LANCES</w:t>
            </w:r>
          </w:p>
        </w:tc>
        <w:tc>
          <w:tcPr>
            <w:tcW w:w="2866" w:type="pct"/>
            <w:vAlign w:val="center"/>
          </w:tcPr>
          <w:p w14:paraId="706C29C9"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Cs/>
              </w:rPr>
            </w:pPr>
            <w:r w:rsidRPr="00BD2E49">
              <w:rPr>
                <w:rFonts w:ascii="Times New Roman" w:eastAsia="Times New Roman" w:hAnsi="Times New Roman" w:cs="Times New Roman"/>
                <w:bCs/>
              </w:rPr>
              <w:t>ABERTO E FECHADO</w:t>
            </w:r>
          </w:p>
        </w:tc>
      </w:tr>
      <w:tr w:rsidR="00BF2575" w:rsidRPr="00BD2E49" w14:paraId="51461AF3" w14:textId="77777777" w:rsidTr="00D665B5">
        <w:trPr>
          <w:trHeight w:val="183"/>
        </w:trPr>
        <w:tc>
          <w:tcPr>
            <w:tcW w:w="2134" w:type="pct"/>
            <w:vAlign w:val="center"/>
          </w:tcPr>
          <w:p w14:paraId="16964FF0"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 xml:space="preserve">DATA E HORÁRIO DA SESSÃO PÚBLICA: </w:t>
            </w:r>
          </w:p>
        </w:tc>
        <w:tc>
          <w:tcPr>
            <w:tcW w:w="2866" w:type="pct"/>
            <w:vAlign w:val="center"/>
          </w:tcPr>
          <w:p w14:paraId="1F857A11" w14:textId="2AA09DD5" w:rsidR="000A43A5" w:rsidRPr="00BD2E49" w:rsidRDefault="000A43A5" w:rsidP="003E2B8D">
            <w:pPr>
              <w:widowControl w:val="0"/>
              <w:tabs>
                <w:tab w:val="left" w:pos="-142"/>
                <w:tab w:val="left" w:pos="142"/>
              </w:tabs>
              <w:jc w:val="both"/>
              <w:rPr>
                <w:rFonts w:ascii="Times New Roman" w:eastAsia="Times New Roman" w:hAnsi="Times New Roman" w:cs="Times New Roman"/>
                <w:bCs/>
              </w:rPr>
            </w:pPr>
            <w:r w:rsidRPr="00BD2E49">
              <w:rPr>
                <w:rFonts w:ascii="Times New Roman" w:eastAsia="Times New Roman" w:hAnsi="Times New Roman" w:cs="Times New Roman"/>
                <w:bCs/>
              </w:rPr>
              <w:t xml:space="preserve">Dia: </w:t>
            </w:r>
            <w:r w:rsidRPr="00BD2E49">
              <w:rPr>
                <w:rFonts w:ascii="Times New Roman" w:eastAsia="Times New Roman" w:hAnsi="Times New Roman" w:cs="Times New Roman"/>
                <w:b/>
                <w:bCs/>
              </w:rPr>
              <w:t xml:space="preserve"> </w:t>
            </w:r>
            <w:r w:rsidR="001F32DC">
              <w:rPr>
                <w:rFonts w:ascii="Times New Roman" w:eastAsia="Times New Roman" w:hAnsi="Times New Roman" w:cs="Times New Roman"/>
                <w:b/>
                <w:bCs/>
              </w:rPr>
              <w:t>18</w:t>
            </w:r>
            <w:r w:rsidR="008B1AC9">
              <w:rPr>
                <w:rFonts w:ascii="Times New Roman" w:eastAsia="Times New Roman" w:hAnsi="Times New Roman" w:cs="Times New Roman"/>
                <w:b/>
                <w:bCs/>
              </w:rPr>
              <w:t xml:space="preserve"> </w:t>
            </w:r>
            <w:r w:rsidRPr="00BD2E49">
              <w:rPr>
                <w:rFonts w:ascii="Times New Roman" w:eastAsia="Times New Roman" w:hAnsi="Times New Roman" w:cs="Times New Roman"/>
                <w:b/>
                <w:bCs/>
              </w:rPr>
              <w:t xml:space="preserve">de </w:t>
            </w:r>
            <w:r w:rsidR="001F32DC">
              <w:rPr>
                <w:rFonts w:ascii="Times New Roman" w:eastAsia="Times New Roman" w:hAnsi="Times New Roman" w:cs="Times New Roman"/>
                <w:b/>
                <w:bCs/>
              </w:rPr>
              <w:t>março</w:t>
            </w:r>
            <w:r w:rsidR="00E12E88">
              <w:rPr>
                <w:rFonts w:ascii="Times New Roman" w:eastAsia="Times New Roman" w:hAnsi="Times New Roman" w:cs="Times New Roman"/>
                <w:b/>
                <w:bCs/>
              </w:rPr>
              <w:t xml:space="preserve"> </w:t>
            </w:r>
            <w:r w:rsidRPr="00BD2E49">
              <w:rPr>
                <w:rFonts w:ascii="Times New Roman" w:eastAsia="Times New Roman" w:hAnsi="Times New Roman" w:cs="Times New Roman"/>
                <w:b/>
                <w:bCs/>
              </w:rPr>
              <w:t>de 202</w:t>
            </w:r>
            <w:r w:rsidR="004F570B">
              <w:rPr>
                <w:rFonts w:ascii="Times New Roman" w:eastAsia="Times New Roman" w:hAnsi="Times New Roman" w:cs="Times New Roman"/>
                <w:b/>
                <w:bCs/>
              </w:rPr>
              <w:t>6</w:t>
            </w:r>
            <w:r w:rsidRPr="00BD2E49">
              <w:rPr>
                <w:rFonts w:ascii="Times New Roman" w:eastAsia="Times New Roman" w:hAnsi="Times New Roman" w:cs="Times New Roman"/>
                <w:bCs/>
              </w:rPr>
              <w:t xml:space="preserve"> </w:t>
            </w:r>
            <w:r w:rsidRPr="00BD2E49">
              <w:rPr>
                <w:rFonts w:ascii="Times New Roman" w:eastAsia="Times New Roman" w:hAnsi="Times New Roman" w:cs="Times New Roman"/>
              </w:rPr>
              <w:t>ou no primeiro dia útil subsequente, no mesmo local e hora, na hipótese de não haver expediente no Tribunal de Justiça.</w:t>
            </w:r>
          </w:p>
          <w:p w14:paraId="5EA88EEA" w14:textId="77777777" w:rsidR="000A43A5" w:rsidRPr="00BD2E49" w:rsidRDefault="000A43A5"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Hora da Sessão: </w:t>
            </w:r>
            <w:r w:rsidRPr="00BD2E49">
              <w:rPr>
                <w:rFonts w:ascii="Times New Roman" w:eastAsia="Times New Roman" w:hAnsi="Times New Roman" w:cs="Times New Roman"/>
                <w:b/>
              </w:rPr>
              <w:t>10h30min – Horário de BRASÍLIA/DF</w:t>
            </w:r>
            <w:r w:rsidRPr="00BD2E49">
              <w:rPr>
                <w:rFonts w:ascii="Times New Roman" w:eastAsia="Times New Roman" w:hAnsi="Times New Roman" w:cs="Times New Roman"/>
              </w:rPr>
              <w:t xml:space="preserve">. </w:t>
            </w:r>
          </w:p>
          <w:p w14:paraId="037F9A10" w14:textId="77777777" w:rsidR="000A43A5" w:rsidRPr="00BD2E49" w:rsidRDefault="000A43A5"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Todas as referências de tempo neste Edital, no aviso e durante a sessão pública observarão ao horário de Brasília/DF.</w:t>
            </w:r>
          </w:p>
        </w:tc>
      </w:tr>
      <w:tr w:rsidR="00BF2575" w:rsidRPr="00BD2E49" w14:paraId="1CA8BE6D" w14:textId="77777777" w:rsidTr="00D665B5">
        <w:trPr>
          <w:trHeight w:val="256"/>
        </w:trPr>
        <w:tc>
          <w:tcPr>
            <w:tcW w:w="2134" w:type="pct"/>
            <w:vAlign w:val="center"/>
          </w:tcPr>
          <w:p w14:paraId="0984AC87"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LOCAL:</w:t>
            </w:r>
          </w:p>
        </w:tc>
        <w:tc>
          <w:tcPr>
            <w:tcW w:w="2866" w:type="pct"/>
          </w:tcPr>
          <w:p w14:paraId="41DB7F20"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rPr>
            </w:pPr>
            <w:r w:rsidRPr="00BD2E49">
              <w:rPr>
                <w:rFonts w:ascii="Times New Roman" w:eastAsia="Times New Roman" w:hAnsi="Times New Roman" w:cs="Times New Roman"/>
              </w:rPr>
              <w:t xml:space="preserve">Portal de Compras do Governo Federal - </w:t>
            </w:r>
            <w:r w:rsidRPr="00BD2E49">
              <w:rPr>
                <w:rFonts w:ascii="Times New Roman" w:eastAsia="Times New Roman" w:hAnsi="Times New Roman" w:cs="Times New Roman"/>
                <w:bCs/>
              </w:rPr>
              <w:t>compras.gov.br.</w:t>
            </w:r>
          </w:p>
        </w:tc>
      </w:tr>
      <w:tr w:rsidR="00BF2575" w:rsidRPr="00BD2E49" w14:paraId="68F71D67" w14:textId="77777777" w:rsidTr="00D665B5">
        <w:trPr>
          <w:trHeight w:val="256"/>
        </w:trPr>
        <w:tc>
          <w:tcPr>
            <w:tcW w:w="2134" w:type="pct"/>
            <w:vAlign w:val="center"/>
          </w:tcPr>
          <w:p w14:paraId="109E203C"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MEIOS DE CONTATO:</w:t>
            </w:r>
          </w:p>
        </w:tc>
        <w:tc>
          <w:tcPr>
            <w:tcW w:w="2866" w:type="pct"/>
          </w:tcPr>
          <w:p w14:paraId="1D475FF6" w14:textId="72B9C35D" w:rsidR="000A43A5" w:rsidRPr="00BD2E49" w:rsidRDefault="000A43A5"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E-mail: </w:t>
            </w:r>
            <w:r w:rsidR="00167890" w:rsidRPr="00167890">
              <w:rPr>
                <w:rFonts w:ascii="Times New Roman" w:eastAsia="Times New Roman" w:hAnsi="Times New Roman" w:cs="Times New Roman"/>
                <w:b/>
              </w:rPr>
              <w:t>marcelo.rey@tjmt.jus.br</w:t>
            </w:r>
          </w:p>
          <w:p w14:paraId="563922C1"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rPr>
            </w:pPr>
            <w:r w:rsidRPr="00BD2E49">
              <w:rPr>
                <w:rFonts w:ascii="Times New Roman" w:eastAsia="Times New Roman" w:hAnsi="Times New Roman" w:cs="Times New Roman"/>
              </w:rPr>
              <w:t>Fax: (065) 3617-3747</w:t>
            </w:r>
          </w:p>
        </w:tc>
      </w:tr>
      <w:tr w:rsidR="00BF2575" w:rsidRPr="00BD2E49" w14:paraId="49F0D48C" w14:textId="77777777" w:rsidTr="00D665B5">
        <w:trPr>
          <w:trHeight w:val="145"/>
        </w:trPr>
        <w:tc>
          <w:tcPr>
            <w:tcW w:w="2134" w:type="pct"/>
            <w:vAlign w:val="center"/>
          </w:tcPr>
          <w:p w14:paraId="6B2FE9B5"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PREGOEIRO (A)</w:t>
            </w:r>
          </w:p>
        </w:tc>
        <w:tc>
          <w:tcPr>
            <w:tcW w:w="2866" w:type="pct"/>
            <w:vAlign w:val="center"/>
          </w:tcPr>
          <w:p w14:paraId="2825B72C" w14:textId="438B03A5"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Cs/>
              </w:rPr>
            </w:pPr>
            <w:r w:rsidRPr="00BD2E49">
              <w:rPr>
                <w:rFonts w:ascii="Times New Roman" w:eastAsia="Times New Roman" w:hAnsi="Times New Roman" w:cs="Times New Roman"/>
                <w:bCs/>
              </w:rPr>
              <w:t xml:space="preserve">A sessão pública será conduzida pelo Pregoeiro </w:t>
            </w:r>
            <w:r w:rsidR="00167890" w:rsidRPr="00167890">
              <w:rPr>
                <w:rFonts w:ascii="Times New Roman" w:eastAsia="Times New Roman" w:hAnsi="Times New Roman" w:cs="Times New Roman"/>
                <w:b/>
                <w:bCs/>
              </w:rPr>
              <w:t>MARCELO</w:t>
            </w:r>
            <w:r w:rsidR="00D96A91">
              <w:rPr>
                <w:rFonts w:ascii="Times New Roman" w:eastAsia="Times New Roman" w:hAnsi="Times New Roman" w:cs="Times New Roman"/>
                <w:b/>
                <w:bCs/>
              </w:rPr>
              <w:t xml:space="preserve"> </w:t>
            </w:r>
            <w:r w:rsidR="00167890" w:rsidRPr="00167890">
              <w:rPr>
                <w:rFonts w:ascii="Times New Roman" w:eastAsia="Times New Roman" w:hAnsi="Times New Roman" w:cs="Times New Roman"/>
                <w:b/>
                <w:bCs/>
              </w:rPr>
              <w:t>MIRANDA REY DE FIGUEIREDO</w:t>
            </w:r>
            <w:r w:rsidR="0070395B" w:rsidRPr="0070395B">
              <w:rPr>
                <w:rFonts w:ascii="Times New Roman" w:eastAsia="Times New Roman" w:hAnsi="Times New Roman" w:cs="Times New Roman"/>
                <w:b/>
                <w:bCs/>
              </w:rPr>
              <w:t>,</w:t>
            </w:r>
            <w:r w:rsidR="00221008">
              <w:rPr>
                <w:rFonts w:ascii="Times New Roman" w:eastAsia="Times New Roman" w:hAnsi="Times New Roman" w:cs="Times New Roman"/>
                <w:bCs/>
              </w:rPr>
              <w:t xml:space="preserve"> </w:t>
            </w:r>
            <w:r w:rsidRPr="00BD2E49">
              <w:rPr>
                <w:rFonts w:ascii="Times New Roman" w:eastAsia="Times New Roman" w:hAnsi="Times New Roman" w:cs="Times New Roman"/>
                <w:bCs/>
              </w:rPr>
              <w:t xml:space="preserve">designado pela </w:t>
            </w:r>
            <w:r w:rsidR="002573A9" w:rsidRPr="002573A9">
              <w:rPr>
                <w:rFonts w:ascii="Times New Roman" w:eastAsia="Times New Roman" w:hAnsi="Times New Roman" w:cs="Times New Roman"/>
                <w:b/>
                <w:bCs/>
              </w:rPr>
              <w:t xml:space="preserve">Portaria nº 1434/2024, </w:t>
            </w:r>
            <w:r w:rsidR="002573A9" w:rsidRPr="002573A9">
              <w:rPr>
                <w:rFonts w:ascii="Times New Roman" w:eastAsia="Times New Roman" w:hAnsi="Times New Roman" w:cs="Times New Roman"/>
                <w:bCs/>
              </w:rPr>
              <w:t>publicada no DJE-MT nº. 11.844, disponibilizado em 06/12/2024</w:t>
            </w:r>
            <w:r w:rsidRPr="00BD2E49">
              <w:rPr>
                <w:rFonts w:ascii="Times New Roman" w:eastAsia="Times New Roman" w:hAnsi="Times New Roman" w:cs="Times New Roman"/>
                <w:bCs/>
              </w:rPr>
              <w:t xml:space="preserve">, que terá atribuição </w:t>
            </w:r>
            <w:r w:rsidRPr="00BD2E49">
              <w:rPr>
                <w:rFonts w:ascii="Times New Roman" w:eastAsia="Times New Roman" w:hAnsi="Times New Roman" w:cs="Times New Roman"/>
                <w:bCs/>
              </w:rPr>
              <w:lastRenderedPageBreak/>
              <w:t>de decidir sobre todos os atos relativos à sessão.</w:t>
            </w:r>
          </w:p>
        </w:tc>
      </w:tr>
      <w:tr w:rsidR="00BF2575" w:rsidRPr="00BD2E49" w14:paraId="559DF868" w14:textId="77777777" w:rsidTr="00D665B5">
        <w:trPr>
          <w:trHeight w:val="241"/>
        </w:trPr>
        <w:tc>
          <w:tcPr>
            <w:tcW w:w="2134" w:type="pct"/>
            <w:vAlign w:val="center"/>
          </w:tcPr>
          <w:p w14:paraId="3716D63A" w14:textId="77777777" w:rsidR="000A43A5" w:rsidRPr="00BD2E49" w:rsidRDefault="000A43A5" w:rsidP="003E2B8D">
            <w:pPr>
              <w:widowControl w:val="0"/>
              <w:tabs>
                <w:tab w:val="left" w:pos="-142"/>
                <w:tab w:val="left" w:pos="142"/>
              </w:tabs>
              <w:autoSpaceDE w:val="0"/>
              <w:autoSpaceDN w:val="0"/>
              <w:adjustRightInd w:val="0"/>
              <w:spacing w:after="12"/>
              <w:jc w:val="both"/>
              <w:rPr>
                <w:rFonts w:ascii="Times New Roman" w:eastAsia="Times New Roman" w:hAnsi="Times New Roman" w:cs="Times New Roman"/>
                <w:b/>
              </w:rPr>
            </w:pPr>
            <w:r w:rsidRPr="00BD2E49">
              <w:rPr>
                <w:rFonts w:ascii="Times New Roman" w:eastAsia="Times New Roman" w:hAnsi="Times New Roman" w:cs="Times New Roman"/>
                <w:b/>
              </w:rPr>
              <w:lastRenderedPageBreak/>
              <w:t>EDITAL E</w:t>
            </w:r>
          </w:p>
          <w:p w14:paraId="022540F9" w14:textId="77777777" w:rsidR="000A43A5" w:rsidRPr="00BD2E49" w:rsidRDefault="000A43A5" w:rsidP="003E2B8D">
            <w:pPr>
              <w:widowControl w:val="0"/>
              <w:tabs>
                <w:tab w:val="left" w:pos="-142"/>
                <w:tab w:val="left" w:pos="142"/>
              </w:tabs>
              <w:autoSpaceDE w:val="0"/>
              <w:autoSpaceDN w:val="0"/>
              <w:adjustRightInd w:val="0"/>
              <w:spacing w:after="12"/>
              <w:jc w:val="both"/>
              <w:rPr>
                <w:rFonts w:ascii="Times New Roman" w:eastAsia="Times New Roman" w:hAnsi="Times New Roman" w:cs="Times New Roman"/>
                <w:b/>
              </w:rPr>
            </w:pPr>
            <w:r w:rsidRPr="00BD2E49">
              <w:rPr>
                <w:rFonts w:ascii="Times New Roman" w:eastAsia="Times New Roman" w:hAnsi="Times New Roman" w:cs="Times New Roman"/>
                <w:b/>
              </w:rPr>
              <w:t>DOCUMENTOS:</w:t>
            </w:r>
          </w:p>
        </w:tc>
        <w:tc>
          <w:tcPr>
            <w:tcW w:w="2866" w:type="pct"/>
            <w:vAlign w:val="center"/>
          </w:tcPr>
          <w:p w14:paraId="6A3A3206"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Cs/>
              </w:rPr>
            </w:pPr>
            <w:r w:rsidRPr="00BD2E49">
              <w:rPr>
                <w:rFonts w:ascii="Times New Roman" w:eastAsia="Times New Roman" w:hAnsi="Times New Roman" w:cs="Times New Roman"/>
                <w:bCs/>
              </w:rPr>
              <w:t xml:space="preserve">O Edital e a documentação que o acompanha poderão ser baixados por download no portal do TJMT no endereço: </w:t>
            </w:r>
            <w:r w:rsidRPr="00BD2E49">
              <w:rPr>
                <w:rFonts w:ascii="Times New Roman" w:eastAsia="Times New Roman" w:hAnsi="Times New Roman" w:cs="Times New Roman"/>
                <w:b/>
                <w:bCs/>
              </w:rPr>
              <w:t>www.tjmt.jus.br/licitacao</w:t>
            </w:r>
            <w:r w:rsidRPr="00BD2E49">
              <w:rPr>
                <w:rFonts w:ascii="Times New Roman" w:eastAsia="Times New Roman" w:hAnsi="Times New Roman" w:cs="Times New Roman"/>
                <w:bCs/>
              </w:rPr>
              <w:t xml:space="preserve"> ou no portal de compras do Governo Federal: www.compras.gov.br.</w:t>
            </w:r>
          </w:p>
        </w:tc>
      </w:tr>
      <w:tr w:rsidR="00BF2575" w:rsidRPr="00BD2E49" w14:paraId="5D7E934E" w14:textId="77777777" w:rsidTr="00D665B5">
        <w:trPr>
          <w:trHeight w:val="241"/>
        </w:trPr>
        <w:tc>
          <w:tcPr>
            <w:tcW w:w="2134" w:type="pct"/>
            <w:vAlign w:val="center"/>
          </w:tcPr>
          <w:p w14:paraId="20043A59" w14:textId="174EFE82" w:rsidR="00527FBD" w:rsidRDefault="00527FBD" w:rsidP="003E2B8D">
            <w:pPr>
              <w:pStyle w:val="Default"/>
              <w:widowControl w:val="0"/>
              <w:jc w:val="both"/>
              <w:rPr>
                <w:b/>
                <w:bCs/>
                <w:sz w:val="23"/>
                <w:szCs w:val="23"/>
              </w:rPr>
            </w:pPr>
            <w:r w:rsidRPr="00527FBD">
              <w:rPr>
                <w:b/>
                <w:bCs/>
                <w:sz w:val="23"/>
                <w:szCs w:val="23"/>
              </w:rPr>
              <w:t>EXCLUSIVA ME/EPP</w:t>
            </w:r>
          </w:p>
        </w:tc>
        <w:tc>
          <w:tcPr>
            <w:tcW w:w="2866" w:type="pct"/>
            <w:vAlign w:val="center"/>
          </w:tcPr>
          <w:p w14:paraId="5D3F391A" w14:textId="011AEFE3" w:rsidR="00527FBD" w:rsidRPr="00AE2E64" w:rsidRDefault="006D07D0" w:rsidP="003E2B8D">
            <w:pPr>
              <w:widowControl w:val="0"/>
              <w:tabs>
                <w:tab w:val="left" w:pos="-142"/>
                <w:tab w:val="left" w:pos="142"/>
              </w:tabs>
              <w:spacing w:after="12"/>
              <w:rPr>
                <w:rFonts w:ascii="Times New Roman" w:eastAsia="Times New Roman" w:hAnsi="Times New Roman" w:cs="Times New Roman"/>
                <w:bCs/>
                <w:iCs/>
              </w:rPr>
            </w:pPr>
            <w:r>
              <w:rPr>
                <w:rFonts w:ascii="Times New Roman" w:eastAsia="Times New Roman" w:hAnsi="Times New Roman" w:cs="Times New Roman"/>
                <w:bCs/>
                <w:iCs/>
              </w:rPr>
              <w:t>NÃO</w:t>
            </w:r>
          </w:p>
        </w:tc>
      </w:tr>
      <w:tr w:rsidR="00BF2575" w:rsidRPr="00BD2E49" w14:paraId="0654175E" w14:textId="77777777" w:rsidTr="00D665B5">
        <w:trPr>
          <w:trHeight w:val="241"/>
        </w:trPr>
        <w:tc>
          <w:tcPr>
            <w:tcW w:w="2134" w:type="pct"/>
            <w:vAlign w:val="center"/>
          </w:tcPr>
          <w:p w14:paraId="7B83ABB4" w14:textId="77777777" w:rsidR="00520725" w:rsidRDefault="00520725" w:rsidP="003E2B8D">
            <w:pPr>
              <w:pStyle w:val="Default"/>
              <w:widowControl w:val="0"/>
              <w:jc w:val="both"/>
              <w:rPr>
                <w:sz w:val="23"/>
                <w:szCs w:val="23"/>
              </w:rPr>
            </w:pPr>
            <w:r>
              <w:rPr>
                <w:b/>
                <w:bCs/>
                <w:sz w:val="23"/>
                <w:szCs w:val="23"/>
              </w:rPr>
              <w:t xml:space="preserve">VIGÊNCIA DA ATA DE REGISTRO DE PREÇOS </w:t>
            </w:r>
          </w:p>
          <w:p w14:paraId="5AC1E607" w14:textId="77777777" w:rsidR="00520725" w:rsidRPr="00BD2E49" w:rsidRDefault="00520725" w:rsidP="003E2B8D">
            <w:pPr>
              <w:widowControl w:val="0"/>
              <w:tabs>
                <w:tab w:val="left" w:pos="-142"/>
                <w:tab w:val="left" w:pos="142"/>
              </w:tabs>
              <w:spacing w:after="12"/>
              <w:jc w:val="both"/>
              <w:rPr>
                <w:rFonts w:ascii="Times New Roman" w:eastAsia="Times New Roman" w:hAnsi="Times New Roman" w:cs="Times New Roman"/>
                <w:b/>
              </w:rPr>
            </w:pPr>
          </w:p>
        </w:tc>
        <w:tc>
          <w:tcPr>
            <w:tcW w:w="2866" w:type="pct"/>
            <w:vAlign w:val="center"/>
          </w:tcPr>
          <w:p w14:paraId="5BA28EFB" w14:textId="2338E150" w:rsidR="00520725" w:rsidRDefault="00D26C9A" w:rsidP="003E2B8D">
            <w:pPr>
              <w:widowControl w:val="0"/>
              <w:tabs>
                <w:tab w:val="left" w:pos="-142"/>
                <w:tab w:val="left" w:pos="142"/>
              </w:tabs>
              <w:jc w:val="both"/>
              <w:rPr>
                <w:rFonts w:ascii="Times New Roman" w:eastAsia="Times New Roman" w:hAnsi="Times New Roman" w:cs="Times New Roman"/>
                <w:bCs/>
                <w:iCs/>
              </w:rPr>
            </w:pPr>
            <w:r w:rsidRPr="00D26C9A">
              <w:rPr>
                <w:rFonts w:ascii="Times New Roman" w:eastAsia="Times New Roman" w:hAnsi="Times New Roman" w:cs="Times New Roman"/>
                <w:bCs/>
                <w:iCs/>
              </w:rPr>
              <w:t>O prazo da Ata de Registro de Preços deverá vigorar por 12 (doze) meses</w:t>
            </w:r>
            <w:r w:rsidR="00D12AC8">
              <w:rPr>
                <w:rFonts w:ascii="Times New Roman" w:eastAsia="Times New Roman" w:hAnsi="Times New Roman" w:cs="Times New Roman"/>
                <w:bCs/>
                <w:iCs/>
              </w:rPr>
              <w:t xml:space="preserve">, </w:t>
            </w:r>
            <w:r w:rsidR="00D12AC8" w:rsidRPr="00D12AC8">
              <w:rPr>
                <w:rFonts w:ascii="Times New Roman" w:eastAsia="Times New Roman" w:hAnsi="Times New Roman" w:cs="Times New Roman"/>
                <w:bCs/>
                <w:iCs/>
              </w:rPr>
              <w:t>podendo ser prorrogada nos moldes da Lei 14.133/2021, tanto a vigência quanto o seu quantitativo</w:t>
            </w:r>
            <w:r w:rsidR="00464F35">
              <w:rPr>
                <w:rFonts w:ascii="Times New Roman" w:eastAsia="Times New Roman" w:hAnsi="Times New Roman" w:cs="Times New Roman"/>
                <w:bCs/>
                <w:iCs/>
              </w:rPr>
              <w:t>.</w:t>
            </w:r>
          </w:p>
        </w:tc>
      </w:tr>
    </w:tbl>
    <w:p w14:paraId="062CCFC2" w14:textId="77777777" w:rsidR="000A43A5" w:rsidRPr="00BD2E49" w:rsidRDefault="000A43A5" w:rsidP="003E2B8D">
      <w:pPr>
        <w:widowControl w:val="0"/>
        <w:tabs>
          <w:tab w:val="left" w:pos="-142"/>
          <w:tab w:val="left" w:pos="142"/>
        </w:tabs>
        <w:snapToGrid w:val="0"/>
        <w:spacing w:after="120" w:line="276" w:lineRule="auto"/>
        <w:jc w:val="both"/>
        <w:rPr>
          <w:rFonts w:ascii="Times New Roman" w:hAnsi="Times New Roman" w:cs="Times New Roman"/>
        </w:rPr>
      </w:pPr>
    </w:p>
    <w:p w14:paraId="00B217AE" w14:textId="4C66E5D0" w:rsidR="003C7A23" w:rsidRPr="001B6338" w:rsidRDefault="003C7A23" w:rsidP="003E2B8D">
      <w:pPr>
        <w:pStyle w:val="Nivel2"/>
        <w:widowControl w:val="0"/>
        <w:numPr>
          <w:ilvl w:val="0"/>
          <w:numId w:val="22"/>
        </w:numPr>
        <w:spacing w:before="0" w:after="0" w:line="360" w:lineRule="auto"/>
        <w:ind w:left="0" w:firstLine="0"/>
        <w:rPr>
          <w:rFonts w:ascii="Times New Roman" w:hAnsi="Times New Roman" w:cs="Times New Roman"/>
          <w:b/>
          <w:sz w:val="24"/>
          <w:szCs w:val="24"/>
        </w:rPr>
      </w:pPr>
      <w:r w:rsidRPr="001B6338">
        <w:rPr>
          <w:rFonts w:ascii="Times New Roman" w:hAnsi="Times New Roman" w:cs="Times New Roman"/>
          <w:b/>
          <w:sz w:val="24"/>
          <w:szCs w:val="24"/>
        </w:rPr>
        <w:t>DO OBJETO</w:t>
      </w:r>
      <w:bookmarkEnd w:id="0"/>
    </w:p>
    <w:p w14:paraId="3967DE9E" w14:textId="55736625" w:rsidR="00702EDD" w:rsidRPr="00E13E0C" w:rsidRDefault="0065611D" w:rsidP="00D26C9A">
      <w:pPr>
        <w:pStyle w:val="Nvel2-Red"/>
        <w:widowControl w:val="0"/>
        <w:numPr>
          <w:ilvl w:val="1"/>
          <w:numId w:val="22"/>
        </w:numPr>
        <w:spacing w:before="0" w:after="0" w:line="360" w:lineRule="auto"/>
        <w:ind w:left="0" w:firstLine="0"/>
        <w:rPr>
          <w:rFonts w:ascii="Times New Roman" w:hAnsi="Times New Roman" w:cs="Times New Roman"/>
          <w:color w:val="auto"/>
          <w:sz w:val="24"/>
          <w:szCs w:val="24"/>
        </w:rPr>
      </w:pPr>
      <w:r w:rsidRPr="00E13E0C">
        <w:rPr>
          <w:rFonts w:ascii="Times New Roman" w:hAnsi="Times New Roman" w:cs="Times New Roman"/>
          <w:i w:val="0"/>
          <w:color w:val="auto"/>
          <w:sz w:val="24"/>
          <w:szCs w:val="24"/>
        </w:rPr>
        <w:t xml:space="preserve"> </w:t>
      </w:r>
      <w:r w:rsidR="003D1F75" w:rsidRPr="003D1F75">
        <w:rPr>
          <w:rFonts w:ascii="Times New Roman" w:hAnsi="Times New Roman" w:cs="Times New Roman"/>
          <w:i w:val="0"/>
          <w:color w:val="auto"/>
          <w:sz w:val="24"/>
          <w:szCs w:val="24"/>
        </w:rPr>
        <w:t>Registro de Preços visando a contratação, sob demanda, de empresa especializada na prestação de serviços de organização de eventos, englobando todas as etapas essenciais: planejamento, organização, coordenação, promoção e execução</w:t>
      </w:r>
      <w:r w:rsidR="00E13E0C" w:rsidRPr="00E13E0C">
        <w:rPr>
          <w:rFonts w:ascii="Times New Roman" w:hAnsi="Times New Roman" w:cs="Times New Roman"/>
          <w:i w:val="0"/>
          <w:color w:val="auto"/>
          <w:sz w:val="24"/>
          <w:szCs w:val="24"/>
        </w:rPr>
        <w:t>.</w:t>
      </w:r>
    </w:p>
    <w:p w14:paraId="3CC23767" w14:textId="560777E2" w:rsidR="003C7A23" w:rsidRPr="00702EDD" w:rsidRDefault="00584E9D" w:rsidP="003E2B8D">
      <w:pPr>
        <w:pStyle w:val="Nvel2-Red"/>
        <w:widowControl w:val="0"/>
        <w:numPr>
          <w:ilvl w:val="1"/>
          <w:numId w:val="22"/>
        </w:numPr>
        <w:tabs>
          <w:tab w:val="left" w:pos="567"/>
        </w:tabs>
        <w:spacing w:before="0" w:after="0" w:line="360" w:lineRule="auto"/>
        <w:ind w:left="0" w:firstLine="0"/>
        <w:rPr>
          <w:rFonts w:ascii="Times New Roman" w:hAnsi="Times New Roman" w:cs="Times New Roman"/>
          <w:i w:val="0"/>
          <w:iCs w:val="0"/>
          <w:color w:val="auto"/>
          <w:sz w:val="24"/>
          <w:szCs w:val="24"/>
        </w:rPr>
      </w:pPr>
      <w:r w:rsidRPr="00702EDD">
        <w:rPr>
          <w:rFonts w:ascii="Times New Roman" w:hAnsi="Times New Roman" w:cs="Times New Roman"/>
          <w:i w:val="0"/>
          <w:iCs w:val="0"/>
          <w:color w:val="auto"/>
          <w:sz w:val="24"/>
          <w:szCs w:val="24"/>
        </w:rPr>
        <w:t xml:space="preserve">O objeto da contratação </w:t>
      </w:r>
      <w:r w:rsidR="00AF329D">
        <w:rPr>
          <w:rFonts w:ascii="Times New Roman" w:hAnsi="Times New Roman" w:cs="Times New Roman"/>
          <w:i w:val="0"/>
          <w:iCs w:val="0"/>
          <w:color w:val="auto"/>
          <w:sz w:val="24"/>
          <w:szCs w:val="24"/>
        </w:rPr>
        <w:t>será</w:t>
      </w:r>
      <w:r w:rsidR="005D0A58">
        <w:rPr>
          <w:rFonts w:ascii="Times New Roman" w:hAnsi="Times New Roman" w:cs="Times New Roman"/>
          <w:i w:val="0"/>
          <w:iCs w:val="0"/>
          <w:color w:val="auto"/>
          <w:sz w:val="24"/>
          <w:szCs w:val="24"/>
        </w:rPr>
        <w:t xml:space="preserve"> </w:t>
      </w:r>
      <w:r w:rsidR="00C31897">
        <w:rPr>
          <w:rFonts w:ascii="Times New Roman" w:hAnsi="Times New Roman" w:cs="Times New Roman"/>
          <w:i w:val="0"/>
          <w:iCs w:val="0"/>
          <w:color w:val="auto"/>
          <w:sz w:val="24"/>
          <w:szCs w:val="24"/>
        </w:rPr>
        <w:t xml:space="preserve">Lote </w:t>
      </w:r>
      <w:r w:rsidR="00321702">
        <w:rPr>
          <w:rFonts w:ascii="Times New Roman" w:hAnsi="Times New Roman" w:cs="Times New Roman"/>
          <w:i w:val="0"/>
          <w:iCs w:val="0"/>
          <w:color w:val="auto"/>
          <w:sz w:val="24"/>
          <w:szCs w:val="24"/>
        </w:rPr>
        <w:t>Único</w:t>
      </w:r>
      <w:r w:rsidR="00AC3B56" w:rsidRPr="00702EDD">
        <w:rPr>
          <w:rFonts w:ascii="Times New Roman" w:hAnsi="Times New Roman" w:cs="Times New Roman"/>
          <w:i w:val="0"/>
          <w:iCs w:val="0"/>
          <w:color w:val="auto"/>
          <w:sz w:val="24"/>
          <w:szCs w:val="24"/>
        </w:rPr>
        <w:t>,</w:t>
      </w:r>
      <w:r w:rsidR="00A17551" w:rsidRPr="00702EDD">
        <w:rPr>
          <w:rFonts w:ascii="Times New Roman" w:hAnsi="Times New Roman" w:cs="Times New Roman"/>
          <w:i w:val="0"/>
          <w:iCs w:val="0"/>
          <w:color w:val="auto"/>
          <w:sz w:val="24"/>
          <w:szCs w:val="24"/>
        </w:rPr>
        <w:t xml:space="preserve"> conforme tabela constante no T</w:t>
      </w:r>
      <w:r w:rsidR="00732429" w:rsidRPr="00702EDD">
        <w:rPr>
          <w:rFonts w:ascii="Times New Roman" w:hAnsi="Times New Roman" w:cs="Times New Roman"/>
          <w:i w:val="0"/>
          <w:iCs w:val="0"/>
          <w:color w:val="auto"/>
          <w:sz w:val="24"/>
          <w:szCs w:val="24"/>
        </w:rPr>
        <w:t xml:space="preserve">ermo de </w:t>
      </w:r>
      <w:r w:rsidR="00A17551" w:rsidRPr="00702EDD">
        <w:rPr>
          <w:rFonts w:ascii="Times New Roman" w:hAnsi="Times New Roman" w:cs="Times New Roman"/>
          <w:i w:val="0"/>
          <w:iCs w:val="0"/>
          <w:color w:val="auto"/>
          <w:sz w:val="24"/>
          <w:szCs w:val="24"/>
        </w:rPr>
        <w:t>R</w:t>
      </w:r>
      <w:r w:rsidR="00732429" w:rsidRPr="00702EDD">
        <w:rPr>
          <w:rFonts w:ascii="Times New Roman" w:hAnsi="Times New Roman" w:cs="Times New Roman"/>
          <w:i w:val="0"/>
          <w:iCs w:val="0"/>
          <w:color w:val="auto"/>
          <w:sz w:val="24"/>
          <w:szCs w:val="24"/>
        </w:rPr>
        <w:t>eferência</w:t>
      </w:r>
      <w:r w:rsidR="004F65C6" w:rsidRPr="00702EDD">
        <w:rPr>
          <w:rFonts w:ascii="Times New Roman" w:hAnsi="Times New Roman" w:cs="Times New Roman"/>
          <w:i w:val="0"/>
          <w:iCs w:val="0"/>
          <w:color w:val="auto"/>
          <w:sz w:val="24"/>
          <w:szCs w:val="24"/>
        </w:rPr>
        <w:t>, anexo I deste Edital.</w:t>
      </w:r>
      <w:r w:rsidRPr="00702EDD">
        <w:rPr>
          <w:rFonts w:ascii="Times New Roman" w:hAnsi="Times New Roman" w:cs="Times New Roman"/>
          <w:i w:val="0"/>
          <w:iCs w:val="0"/>
          <w:color w:val="auto"/>
          <w:sz w:val="24"/>
          <w:szCs w:val="24"/>
        </w:rPr>
        <w:t xml:space="preserve"> </w:t>
      </w:r>
    </w:p>
    <w:p w14:paraId="2CC106DC" w14:textId="77777777" w:rsidR="00702EDD" w:rsidRPr="00B939B1" w:rsidRDefault="00702EDD" w:rsidP="003E2B8D">
      <w:pPr>
        <w:widowControl w:val="0"/>
        <w:spacing w:line="360" w:lineRule="auto"/>
        <w:rPr>
          <w:rFonts w:ascii="Times New Roman" w:eastAsia="Times New Roman" w:hAnsi="Times New Roman" w:cs="Times New Roman"/>
        </w:rPr>
      </w:pPr>
    </w:p>
    <w:p w14:paraId="09453385" w14:textId="62CC7E55" w:rsidR="007103E1" w:rsidRPr="00BD2E49" w:rsidRDefault="007103E1" w:rsidP="003E2B8D">
      <w:pPr>
        <w:pStyle w:val="Nivel01"/>
        <w:numPr>
          <w:ilvl w:val="0"/>
          <w:numId w:val="17"/>
        </w:numPr>
      </w:pPr>
      <w:bookmarkStart w:id="1" w:name="_Toc135469224"/>
      <w:r w:rsidRPr="00BD2E49">
        <w:t xml:space="preserve">DO REGISTRO DE PREÇOS </w:t>
      </w:r>
      <w:bookmarkEnd w:id="1"/>
    </w:p>
    <w:p w14:paraId="3ED61FCD" w14:textId="10D07D60" w:rsidR="007103E1" w:rsidRDefault="001B6338" w:rsidP="003E2B8D">
      <w:pPr>
        <w:pStyle w:val="Nivel2"/>
        <w:widowControl w:val="0"/>
        <w:numPr>
          <w:ilvl w:val="1"/>
          <w:numId w:val="17"/>
        </w:numPr>
        <w:tabs>
          <w:tab w:val="left" w:pos="-142"/>
          <w:tab w:val="left" w:pos="142"/>
          <w:tab w:val="left" w:pos="567"/>
        </w:tabs>
        <w:spacing w:before="0" w:after="0" w:line="360" w:lineRule="auto"/>
        <w:ind w:left="0" w:firstLine="0"/>
        <w:rPr>
          <w:rFonts w:ascii="Times New Roman" w:hAnsi="Times New Roman" w:cs="Times New Roman"/>
          <w:color w:val="auto"/>
          <w:sz w:val="24"/>
          <w:szCs w:val="24"/>
        </w:rPr>
      </w:pPr>
      <w:r w:rsidRPr="00575CA1">
        <w:rPr>
          <w:rFonts w:ascii="Times New Roman" w:hAnsi="Times New Roman" w:cs="Times New Roman"/>
          <w:color w:val="auto"/>
          <w:sz w:val="24"/>
          <w:szCs w:val="24"/>
        </w:rPr>
        <w:t>As regras referentes ao órgão gerenciador</w:t>
      </w:r>
      <w:r w:rsidR="00B051DF">
        <w:rPr>
          <w:rFonts w:ascii="Times New Roman" w:hAnsi="Times New Roman" w:cs="Times New Roman"/>
          <w:color w:val="auto"/>
          <w:sz w:val="24"/>
          <w:szCs w:val="24"/>
        </w:rPr>
        <w:t>, que será o</w:t>
      </w:r>
      <w:r w:rsidR="002B0A1B">
        <w:rPr>
          <w:rFonts w:ascii="Times New Roman" w:hAnsi="Times New Roman" w:cs="Times New Roman"/>
          <w:color w:val="auto"/>
          <w:sz w:val="24"/>
          <w:szCs w:val="24"/>
        </w:rPr>
        <w:t xml:space="preserve"> próprio</w:t>
      </w:r>
      <w:r w:rsidR="00B051DF">
        <w:rPr>
          <w:rFonts w:ascii="Times New Roman" w:hAnsi="Times New Roman" w:cs="Times New Roman"/>
          <w:color w:val="auto"/>
          <w:sz w:val="24"/>
          <w:szCs w:val="24"/>
        </w:rPr>
        <w:t xml:space="preserve"> Tribunal de Justiça do Estado de Mato Grosso,</w:t>
      </w:r>
      <w:r w:rsidR="002B0A1B">
        <w:rPr>
          <w:rFonts w:ascii="Times New Roman" w:hAnsi="Times New Roman" w:cs="Times New Roman"/>
          <w:color w:val="auto"/>
          <w:sz w:val="24"/>
          <w:szCs w:val="24"/>
        </w:rPr>
        <w:t xml:space="preserve"> </w:t>
      </w:r>
      <w:r w:rsidR="002B0A1B" w:rsidRPr="002B0A1B">
        <w:rPr>
          <w:rFonts w:ascii="Times New Roman" w:hAnsi="Times New Roman" w:cs="Times New Roman"/>
          <w:color w:val="auto"/>
          <w:sz w:val="24"/>
          <w:szCs w:val="24"/>
        </w:rPr>
        <w:t>com os compromissos administrativos, conforme previsto no art. 82, §1º, da Lei n. 14.133/2021;</w:t>
      </w:r>
      <w:r w:rsidRPr="00575CA1">
        <w:rPr>
          <w:rFonts w:ascii="Times New Roman" w:hAnsi="Times New Roman" w:cs="Times New Roman"/>
          <w:color w:val="auto"/>
          <w:sz w:val="24"/>
          <w:szCs w:val="24"/>
        </w:rPr>
        <w:t xml:space="preserve"> constam</w:t>
      </w:r>
      <w:r w:rsidR="007103E1" w:rsidRPr="00575CA1">
        <w:rPr>
          <w:rFonts w:ascii="Times New Roman" w:hAnsi="Times New Roman" w:cs="Times New Roman"/>
          <w:color w:val="auto"/>
          <w:sz w:val="24"/>
          <w:szCs w:val="24"/>
        </w:rPr>
        <w:t xml:space="preserve"> da minuta de Ata de Registro de Preços</w:t>
      </w:r>
      <w:r w:rsidR="008E7D8A" w:rsidRPr="00575CA1">
        <w:rPr>
          <w:rFonts w:ascii="Times New Roman" w:hAnsi="Times New Roman" w:cs="Times New Roman"/>
          <w:color w:val="auto"/>
          <w:sz w:val="24"/>
          <w:szCs w:val="24"/>
        </w:rPr>
        <w:t>.</w:t>
      </w:r>
    </w:p>
    <w:p w14:paraId="2C39E752" w14:textId="77777777" w:rsidR="00CD70E4" w:rsidRDefault="00CD70E4" w:rsidP="003E2B8D">
      <w:pPr>
        <w:pStyle w:val="Nivel2"/>
        <w:widowControl w:val="0"/>
        <w:numPr>
          <w:ilvl w:val="0"/>
          <w:numId w:val="0"/>
        </w:numPr>
        <w:tabs>
          <w:tab w:val="left" w:pos="-142"/>
          <w:tab w:val="left" w:pos="142"/>
          <w:tab w:val="left" w:pos="567"/>
        </w:tabs>
        <w:spacing w:before="0" w:after="0" w:line="360" w:lineRule="auto"/>
        <w:rPr>
          <w:rFonts w:ascii="Times New Roman" w:hAnsi="Times New Roman" w:cs="Times New Roman"/>
          <w:color w:val="auto"/>
          <w:sz w:val="24"/>
          <w:szCs w:val="24"/>
        </w:rPr>
      </w:pPr>
    </w:p>
    <w:p w14:paraId="362AFB15" w14:textId="0E82C5E0" w:rsidR="003C7A23" w:rsidRPr="00BD2E49" w:rsidRDefault="00FF5F13" w:rsidP="003E2B8D">
      <w:pPr>
        <w:pStyle w:val="Nivel01"/>
      </w:pPr>
      <w:bookmarkStart w:id="2" w:name="_Toc135469225"/>
      <w:r>
        <w:t>3.</w:t>
      </w:r>
      <w:r w:rsidR="00B14D44">
        <w:t xml:space="preserve"> </w:t>
      </w:r>
      <w:r w:rsidR="003C7A23" w:rsidRPr="00BD2E49">
        <w:t>DA PARTICIPAÇÃO NA LICITAÇÃO</w:t>
      </w:r>
      <w:bookmarkEnd w:id="2"/>
    </w:p>
    <w:p w14:paraId="6CFE3240" w14:textId="52665C6E" w:rsidR="00FE2690" w:rsidRPr="00575CA1" w:rsidRDefault="00FF5F13"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bookmarkStart w:id="3" w:name="_Hlk135302270"/>
      <w:r>
        <w:rPr>
          <w:rFonts w:ascii="Times New Roman" w:hAnsi="Times New Roman" w:cs="Times New Roman"/>
          <w:color w:val="auto"/>
          <w:sz w:val="24"/>
          <w:szCs w:val="24"/>
        </w:rPr>
        <w:t>3.1.</w:t>
      </w:r>
      <w:r w:rsidR="00725DEA">
        <w:rPr>
          <w:rFonts w:ascii="Times New Roman" w:hAnsi="Times New Roman" w:cs="Times New Roman"/>
          <w:color w:val="auto"/>
          <w:sz w:val="24"/>
          <w:szCs w:val="24"/>
        </w:rPr>
        <w:t xml:space="preserve"> </w:t>
      </w:r>
      <w:bookmarkEnd w:id="3"/>
      <w:r w:rsidR="00CE5A3E" w:rsidRPr="00CE5A3E">
        <w:rPr>
          <w:rFonts w:ascii="Times New Roman" w:hAnsi="Times New Roman" w:cs="Times New Roman"/>
          <w:color w:val="auto"/>
          <w:sz w:val="24"/>
          <w:szCs w:val="24"/>
        </w:rPr>
        <w:t>Poderão participar deste certame os interessados cujo ramo de atividade seja compatível com o objeto da licitação e que estiverem previamente credenciados no Sistema de Cadastramento Unificado de Fornecedores - SICAF e no Sistema de Compras do Governo Federal (www.gov.br/compras).</w:t>
      </w:r>
    </w:p>
    <w:p w14:paraId="5604E69A" w14:textId="6FDAE8F8" w:rsidR="003C7A23" w:rsidRPr="00BD2E49" w:rsidRDefault="00725DEA" w:rsidP="003E2B8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3.1</w:t>
      </w:r>
      <w:r w:rsidR="00B80DC3">
        <w:rPr>
          <w:rFonts w:ascii="Times New Roman" w:hAnsi="Times New Roman" w:cs="Times New Roman"/>
          <w:color w:val="auto"/>
          <w:sz w:val="24"/>
          <w:szCs w:val="24"/>
        </w:rPr>
        <w:t>.</w:t>
      </w:r>
      <w:bookmarkStart w:id="4" w:name="_Hlk135304247"/>
      <w:r w:rsidR="001733BB">
        <w:rPr>
          <w:rFonts w:ascii="Times New Roman" w:hAnsi="Times New Roman" w:cs="Times New Roman"/>
          <w:color w:val="auto"/>
          <w:sz w:val="24"/>
          <w:szCs w:val="24"/>
        </w:rPr>
        <w:t>1.</w:t>
      </w:r>
      <w:r w:rsidR="001733BB" w:rsidRPr="00BD2E49">
        <w:rPr>
          <w:rFonts w:ascii="Times New Roman" w:hAnsi="Times New Roman" w:cs="Times New Roman"/>
          <w:color w:val="auto"/>
          <w:sz w:val="24"/>
          <w:szCs w:val="24"/>
        </w:rPr>
        <w:t xml:space="preserve"> Os</w:t>
      </w:r>
      <w:r w:rsidR="003C7A23" w:rsidRPr="00BD2E49">
        <w:rPr>
          <w:rFonts w:ascii="Times New Roman" w:hAnsi="Times New Roman" w:cs="Times New Roman"/>
          <w:color w:val="auto"/>
          <w:sz w:val="24"/>
          <w:szCs w:val="24"/>
        </w:rPr>
        <w:t xml:space="preserve"> interessados deverão atender às condições exigidas no cadastramento no Sicaf até o terceiro dia útil anterior à data prevista para recebimento das propostas.</w:t>
      </w:r>
    </w:p>
    <w:bookmarkEnd w:id="4"/>
    <w:p w14:paraId="150F85FA" w14:textId="51D74779" w:rsidR="003C7A23" w:rsidRPr="00BD2E49" w:rsidRDefault="003C7A23" w:rsidP="003E2B8D">
      <w:pPr>
        <w:pStyle w:val="Nivel2"/>
        <w:widowControl w:val="0"/>
        <w:numPr>
          <w:ilvl w:val="1"/>
          <w:numId w:val="26"/>
        </w:numPr>
        <w:tabs>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w:t>
      </w:r>
      <w:r w:rsidRPr="00BD2E49">
        <w:rPr>
          <w:rFonts w:ascii="Times New Roman" w:hAnsi="Times New Roman" w:cs="Times New Roman"/>
          <w:color w:val="auto"/>
          <w:sz w:val="24"/>
          <w:szCs w:val="24"/>
        </w:rPr>
        <w:lastRenderedPageBreak/>
        <w:t>órgão ou entidade promotora da licitação por eventuais danos decorrentes de uso indevido das credenciais de acesso, ainda que por terceiros.</w:t>
      </w:r>
    </w:p>
    <w:p w14:paraId="0F938E1B" w14:textId="77777777" w:rsidR="003C7A23" w:rsidRPr="00BD2E49" w:rsidRDefault="003C7A23" w:rsidP="003E2B8D">
      <w:pPr>
        <w:pStyle w:val="Nivel2"/>
        <w:widowControl w:val="0"/>
        <w:numPr>
          <w:ilvl w:val="1"/>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Default="003C7A23" w:rsidP="003E2B8D">
      <w:pPr>
        <w:pStyle w:val="Nivel2"/>
        <w:widowControl w:val="0"/>
        <w:numPr>
          <w:ilvl w:val="1"/>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não observância do disposto no item anterior poderá ensejar desclassificação no momento da habilitação.</w:t>
      </w:r>
    </w:p>
    <w:p w14:paraId="011E7FDC" w14:textId="3F21D028" w:rsidR="00CE5A3E" w:rsidRPr="001B226D" w:rsidRDefault="00570FBF" w:rsidP="003E2B8D">
      <w:pPr>
        <w:pStyle w:val="PargrafodaLista"/>
        <w:widowControl w:val="0"/>
        <w:numPr>
          <w:ilvl w:val="2"/>
          <w:numId w:val="26"/>
        </w:numPr>
        <w:tabs>
          <w:tab w:val="left" w:pos="-142"/>
          <w:tab w:val="left" w:pos="142"/>
        </w:tabs>
        <w:spacing w:line="360" w:lineRule="auto"/>
        <w:ind w:left="0" w:firstLine="0"/>
        <w:jc w:val="both"/>
        <w:rPr>
          <w:rFonts w:ascii="Times New Roman" w:hAnsi="Times New Roman" w:cs="Times New Roman"/>
        </w:rPr>
      </w:pPr>
      <w:r>
        <w:rPr>
          <w:rFonts w:ascii="Times New Roman" w:hAnsi="Times New Roman" w:cs="Times New Roman"/>
        </w:rPr>
        <w:t>Não s</w:t>
      </w:r>
      <w:r w:rsidR="00CE5A3E" w:rsidRPr="00CE5A3E">
        <w:rPr>
          <w:rFonts w:ascii="Times New Roman" w:hAnsi="Times New Roman" w:cs="Times New Roman"/>
        </w:rPr>
        <w:t>erá concedido tratamento favorecido para as microempresas e empresas de pequeno porte, mencionadas no artigo 16 da Lei nº 14.133, de 2021, e para o microempreendedor individual - MEI, nos limites previstos da Lei Complementar nº 123, de 2006 e do Decreto n.º 8.538, de 2015.</w:t>
      </w:r>
    </w:p>
    <w:p w14:paraId="1E54BE7B" w14:textId="39393E6A" w:rsidR="003C7A23" w:rsidRPr="00C511D1" w:rsidRDefault="003C7A23" w:rsidP="003E2B8D">
      <w:pPr>
        <w:pStyle w:val="Nivel2"/>
        <w:widowControl w:val="0"/>
        <w:numPr>
          <w:ilvl w:val="1"/>
          <w:numId w:val="26"/>
        </w:numPr>
        <w:tabs>
          <w:tab w:val="left" w:pos="-142"/>
          <w:tab w:val="left" w:pos="142"/>
        </w:tabs>
        <w:spacing w:before="0" w:after="0" w:line="360" w:lineRule="auto"/>
        <w:ind w:left="0" w:firstLine="0"/>
        <w:rPr>
          <w:rFonts w:ascii="Times New Roman" w:hAnsi="Times New Roman" w:cs="Times New Roman"/>
          <w:b/>
          <w:color w:val="auto"/>
          <w:sz w:val="24"/>
          <w:szCs w:val="24"/>
        </w:rPr>
      </w:pPr>
      <w:bookmarkStart w:id="5" w:name="_Ref117000692"/>
      <w:r w:rsidRPr="00C511D1">
        <w:rPr>
          <w:rFonts w:ascii="Times New Roman" w:hAnsi="Times New Roman" w:cs="Times New Roman"/>
          <w:b/>
          <w:color w:val="auto"/>
          <w:sz w:val="24"/>
          <w:szCs w:val="24"/>
        </w:rPr>
        <w:t>Não poderão disputar esta licitação:</w:t>
      </w:r>
      <w:bookmarkEnd w:id="5"/>
    </w:p>
    <w:p w14:paraId="341C241D" w14:textId="77777777" w:rsidR="003C7A23" w:rsidRPr="00BD2E49" w:rsidRDefault="003C7A23" w:rsidP="003E2B8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6" w:name="_Ref113883338"/>
      <w:r w:rsidRPr="00BD2E49">
        <w:rPr>
          <w:rFonts w:ascii="Times New Roman" w:hAnsi="Times New Roman" w:cs="Times New Roman"/>
          <w:color w:val="auto"/>
          <w:sz w:val="24"/>
          <w:szCs w:val="24"/>
        </w:rPr>
        <w:t>aquele que não atenda às condições deste Edital e seu(s) anexo(s);</w:t>
      </w:r>
    </w:p>
    <w:p w14:paraId="2DCC2174" w14:textId="77777777" w:rsidR="003C7A23" w:rsidRPr="00BD2E49" w:rsidRDefault="003C7A23" w:rsidP="003E2B8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7" w:name="_Ref113883003"/>
      <w:bookmarkEnd w:id="6"/>
      <w:r w:rsidRPr="00BD2E49">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7"/>
    </w:p>
    <w:p w14:paraId="0B2C2940" w14:textId="77777777" w:rsidR="003C7A23" w:rsidRPr="00BD2E49" w:rsidRDefault="003C7A23" w:rsidP="003E2B8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BD2E49" w:rsidRDefault="003C7A23" w:rsidP="003E2B8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8" w:name="_Ref113883579"/>
      <w:r w:rsidRPr="00BD2E49">
        <w:rPr>
          <w:rFonts w:ascii="Times New Roman" w:hAnsi="Times New Roman" w:cs="Times New Roman"/>
          <w:color w:val="auto"/>
          <w:sz w:val="24"/>
          <w:szCs w:val="24"/>
        </w:rPr>
        <w:t>empresas controladoras, controladas ou coligadas, nos termos da Lei nº 6.404, de 15 de dezembro de 1976, concorrendo entre si;</w:t>
      </w:r>
      <w:bookmarkEnd w:id="8"/>
    </w:p>
    <w:p w14:paraId="3620BBE9" w14:textId="77777777" w:rsidR="003C7A23" w:rsidRPr="00BD2E49" w:rsidRDefault="003C7A23" w:rsidP="003E2B8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BD2E49" w:rsidRDefault="003C7A23" w:rsidP="003E2B8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9" w:name="_Ref113962336"/>
      <w:r w:rsidRPr="00BD2E49">
        <w:rPr>
          <w:rFonts w:ascii="Times New Roman" w:hAnsi="Times New Roman" w:cs="Times New Roman"/>
          <w:color w:val="auto"/>
          <w:sz w:val="24"/>
          <w:szCs w:val="24"/>
        </w:rPr>
        <w:t>agente público do órgão ou entidade licitante;</w:t>
      </w:r>
      <w:bookmarkEnd w:id="9"/>
    </w:p>
    <w:p w14:paraId="77A07265" w14:textId="04C821B4" w:rsidR="000E1B03" w:rsidRDefault="000E1B03" w:rsidP="003E2B8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pessoas reunidas em consórcio</w:t>
      </w:r>
      <w:r w:rsidR="00EE2566">
        <w:rPr>
          <w:rFonts w:ascii="Times New Roman" w:hAnsi="Times New Roman" w:cs="Times New Roman"/>
          <w:color w:val="auto"/>
          <w:sz w:val="24"/>
          <w:szCs w:val="24"/>
        </w:rPr>
        <w:t xml:space="preserve"> e cooperativas</w:t>
      </w:r>
      <w:r>
        <w:rPr>
          <w:rFonts w:ascii="Times New Roman" w:hAnsi="Times New Roman" w:cs="Times New Roman"/>
          <w:color w:val="auto"/>
          <w:sz w:val="24"/>
          <w:szCs w:val="24"/>
        </w:rPr>
        <w:t>;</w:t>
      </w:r>
    </w:p>
    <w:p w14:paraId="58D1E852" w14:textId="77777777" w:rsidR="003C7A23" w:rsidRPr="00BD2E49" w:rsidRDefault="003C7A23" w:rsidP="003E2B8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Organizações da Sociedade Civil de Interesse Público - OSCIP, atuando nessa condição;</w:t>
      </w:r>
    </w:p>
    <w:p w14:paraId="07CA7526" w14:textId="252B8DE2" w:rsidR="003C7A23" w:rsidRPr="00BD2E49" w:rsidRDefault="003C7A23" w:rsidP="003E2B8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w:t>
      </w:r>
      <w:r w:rsidRPr="00BD2E49">
        <w:rPr>
          <w:rFonts w:ascii="Times New Roman" w:hAnsi="Times New Roman" w:cs="Times New Roman"/>
          <w:color w:val="auto"/>
          <w:sz w:val="24"/>
          <w:szCs w:val="24"/>
        </w:rPr>
        <w:lastRenderedPageBreak/>
        <w:t xml:space="preserve">configurar conflito de interesses no exercício ou após o exercício do cargo ou emprego, nos termos da legislação que disciplina a matéria, conforme </w:t>
      </w:r>
      <w:hyperlink r:id="rId11" w:anchor="art9§1" w:history="1">
        <w:r w:rsidRPr="00BD2E49">
          <w:rPr>
            <w:rStyle w:val="Hyperlink"/>
            <w:rFonts w:ascii="Times New Roman" w:hAnsi="Times New Roman" w:cs="Times New Roman"/>
            <w:color w:val="auto"/>
            <w:sz w:val="24"/>
            <w:szCs w:val="24"/>
          </w:rPr>
          <w:t>§ 1º do art. 9º da Lei nº 14.133, de 2021</w:t>
        </w:r>
      </w:hyperlink>
      <w:r w:rsidRPr="00BD2E49">
        <w:rPr>
          <w:rFonts w:ascii="Times New Roman" w:hAnsi="Times New Roman" w:cs="Times New Roman"/>
          <w:color w:val="auto"/>
          <w:sz w:val="24"/>
          <w:szCs w:val="24"/>
        </w:rPr>
        <w:t>.</w:t>
      </w:r>
    </w:p>
    <w:p w14:paraId="7CFCE0BB" w14:textId="22772650" w:rsidR="003C7A23" w:rsidRPr="00BD2E49" w:rsidRDefault="003C7A23" w:rsidP="003E2B8D">
      <w:pPr>
        <w:pStyle w:val="Nivel2"/>
        <w:widowControl w:val="0"/>
        <w:numPr>
          <w:ilvl w:val="1"/>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impedimento de que trata o item </w:t>
      </w:r>
      <w:r w:rsidRPr="00BD2E49">
        <w:rPr>
          <w:rFonts w:ascii="Times New Roman" w:hAnsi="Times New Roman" w:cs="Times New Roman"/>
          <w:color w:val="auto"/>
          <w:sz w:val="24"/>
          <w:szCs w:val="24"/>
        </w:rPr>
        <w:fldChar w:fldCharType="begin"/>
      </w:r>
      <w:r w:rsidRPr="00BD2E49">
        <w:rPr>
          <w:rFonts w:ascii="Times New Roman" w:hAnsi="Times New Roman" w:cs="Times New Roman"/>
          <w:color w:val="auto"/>
          <w:sz w:val="24"/>
          <w:szCs w:val="24"/>
        </w:rPr>
        <w:instrText xml:space="preserve"> REF _Ref113883003 \r \h  \* MERGEFORMAT </w:instrText>
      </w:r>
      <w:r w:rsidRPr="00BD2E49">
        <w:rPr>
          <w:rFonts w:ascii="Times New Roman" w:hAnsi="Times New Roman" w:cs="Times New Roman"/>
          <w:color w:val="auto"/>
          <w:sz w:val="24"/>
          <w:szCs w:val="24"/>
        </w:rPr>
      </w:r>
      <w:r w:rsidRPr="00BD2E49">
        <w:rPr>
          <w:rFonts w:ascii="Times New Roman" w:hAnsi="Times New Roman" w:cs="Times New Roman"/>
          <w:color w:val="auto"/>
          <w:sz w:val="24"/>
          <w:szCs w:val="24"/>
        </w:rPr>
        <w:fldChar w:fldCharType="separate"/>
      </w:r>
      <w:r w:rsidR="00ED7744">
        <w:rPr>
          <w:rFonts w:ascii="Times New Roman" w:hAnsi="Times New Roman" w:cs="Times New Roman"/>
          <w:color w:val="auto"/>
          <w:sz w:val="24"/>
          <w:szCs w:val="24"/>
        </w:rPr>
        <w:t>3.5.2</w:t>
      </w:r>
      <w:r w:rsidRPr="00BD2E49">
        <w:rPr>
          <w:rFonts w:ascii="Times New Roman" w:hAnsi="Times New Roman" w:cs="Times New Roman"/>
          <w:color w:val="auto"/>
          <w:sz w:val="24"/>
          <w:szCs w:val="24"/>
        </w:rPr>
        <w:fldChar w:fldCharType="end"/>
      </w:r>
      <w:r w:rsidR="007F56BA">
        <w:rPr>
          <w:rFonts w:ascii="Times New Roman" w:hAnsi="Times New Roman" w:cs="Times New Roman"/>
          <w:color w:val="auto"/>
          <w:sz w:val="24"/>
          <w:szCs w:val="24"/>
        </w:rPr>
        <w:t>,</w:t>
      </w:r>
      <w:r w:rsidRPr="00BD2E49">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BFAAE96" w14:textId="0D89221E" w:rsidR="003C7A23" w:rsidRDefault="003C7A23" w:rsidP="003E2B8D">
      <w:pPr>
        <w:pStyle w:val="Nivel2"/>
        <w:widowControl w:val="0"/>
        <w:numPr>
          <w:ilvl w:val="1"/>
          <w:numId w:val="26"/>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10" w:name="art14§2"/>
      <w:bookmarkStart w:id="11" w:name="art14§5"/>
      <w:bookmarkEnd w:id="10"/>
      <w:bookmarkEnd w:id="11"/>
      <w:r w:rsidRPr="00BD2E49">
        <w:rPr>
          <w:rFonts w:ascii="Times New Roman" w:hAnsi="Times New Roman" w:cs="Times New Roman"/>
          <w:color w:val="auto"/>
          <w:sz w:val="24"/>
          <w:szCs w:val="24"/>
        </w:rPr>
        <w:t xml:space="preserve">A vedação de que trata o item </w:t>
      </w:r>
      <w:r w:rsidR="00765BC8">
        <w:rPr>
          <w:rFonts w:ascii="Times New Roman" w:hAnsi="Times New Roman" w:cs="Times New Roman"/>
          <w:color w:val="auto"/>
          <w:sz w:val="24"/>
          <w:szCs w:val="24"/>
        </w:rPr>
        <w:t>3.5.</w:t>
      </w:r>
      <w:r w:rsidR="000E1B03">
        <w:rPr>
          <w:rFonts w:ascii="Times New Roman" w:hAnsi="Times New Roman" w:cs="Times New Roman"/>
          <w:color w:val="auto"/>
          <w:sz w:val="24"/>
          <w:szCs w:val="24"/>
        </w:rPr>
        <w:t>9</w:t>
      </w:r>
      <w:r w:rsidR="00765BC8">
        <w:rPr>
          <w:rFonts w:ascii="Times New Roman" w:hAnsi="Times New Roman" w:cs="Times New Roman"/>
          <w:color w:val="auto"/>
          <w:sz w:val="24"/>
          <w:szCs w:val="24"/>
        </w:rPr>
        <w:t>,</w:t>
      </w:r>
      <w:r w:rsidRPr="00BD2E49">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2CCCFEC" w14:textId="77777777" w:rsidR="000E1B03" w:rsidRPr="00BD2E49" w:rsidRDefault="000E1B03" w:rsidP="000E1B03">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p>
    <w:p w14:paraId="4B0879D9" w14:textId="60E951DC" w:rsidR="003C7A23" w:rsidRPr="00BD2E49" w:rsidRDefault="00397AB9" w:rsidP="003E2B8D">
      <w:pPr>
        <w:pStyle w:val="Nivel01"/>
      </w:pPr>
      <w:bookmarkStart w:id="12" w:name="_Toc135469226"/>
      <w:r>
        <w:t>4.</w:t>
      </w:r>
      <w:r w:rsidR="005C6500">
        <w:t xml:space="preserve"> </w:t>
      </w:r>
      <w:r w:rsidR="003C7A23" w:rsidRPr="00BD2E49">
        <w:t>DA APRESENTAÇÃO DA PROPOSTA E DOS DOCUMENTOS DE HABILITAÇÃO</w:t>
      </w:r>
      <w:bookmarkEnd w:id="12"/>
    </w:p>
    <w:p w14:paraId="0CDC5BEB" w14:textId="3C7C61A6" w:rsidR="003C7A23" w:rsidRPr="00B80DC3" w:rsidRDefault="00397AB9"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bookmarkStart w:id="13" w:name="_Ref113886867"/>
      <w:r>
        <w:rPr>
          <w:rFonts w:ascii="Times New Roman" w:hAnsi="Times New Roman" w:cs="Times New Roman"/>
          <w:color w:val="auto"/>
          <w:sz w:val="24"/>
          <w:szCs w:val="24"/>
        </w:rPr>
        <w:t xml:space="preserve">4.1. </w:t>
      </w:r>
      <w:r w:rsidR="003C7A23" w:rsidRPr="00B80DC3">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3"/>
    </w:p>
    <w:p w14:paraId="44617891" w14:textId="01C2C110" w:rsidR="003C7A23" w:rsidRPr="00B365FB"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14" w:name="_Ref113968921"/>
      <w:r w:rsidRPr="00B365FB">
        <w:rPr>
          <w:rFonts w:ascii="Times New Roman" w:hAnsi="Times New Roman" w:cs="Times New Roman"/>
          <w:color w:val="auto"/>
          <w:sz w:val="24"/>
          <w:szCs w:val="24"/>
        </w:rPr>
        <w:t>No cadastramento da proposta inicial, o licitante declarará, em campo próprio do sistema, que:</w:t>
      </w:r>
      <w:bookmarkEnd w:id="14"/>
    </w:p>
    <w:p w14:paraId="6A5B265E" w14:textId="77777777" w:rsidR="003C7A23" w:rsidRPr="00BD2E49" w:rsidRDefault="003C7A23" w:rsidP="003E2B8D">
      <w:pPr>
        <w:pStyle w:val="Nivel3"/>
        <w:widowControl w:val="0"/>
        <w:numPr>
          <w:ilvl w:val="2"/>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BD2E49" w:rsidRDefault="003C7A23" w:rsidP="003E2B8D">
      <w:pPr>
        <w:pStyle w:val="Nivel3"/>
        <w:widowControl w:val="0"/>
        <w:numPr>
          <w:ilvl w:val="2"/>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2" w:anchor="art7" w:history="1">
        <w:r w:rsidRPr="00BD2E49">
          <w:rPr>
            <w:rStyle w:val="Hyperlink"/>
            <w:rFonts w:ascii="Times New Roman" w:hAnsi="Times New Roman" w:cs="Times New Roman"/>
            <w:color w:val="auto"/>
            <w:sz w:val="24"/>
            <w:szCs w:val="24"/>
          </w:rPr>
          <w:t>artigo 7°, XXXIII, da Constituição</w:t>
        </w:r>
      </w:hyperlink>
      <w:r w:rsidRPr="00BD2E49">
        <w:rPr>
          <w:rFonts w:ascii="Times New Roman" w:hAnsi="Times New Roman" w:cs="Times New Roman"/>
          <w:color w:val="auto"/>
          <w:sz w:val="24"/>
          <w:szCs w:val="24"/>
        </w:rPr>
        <w:t>;</w:t>
      </w:r>
    </w:p>
    <w:p w14:paraId="1F36097B" w14:textId="5528B7C8" w:rsidR="003C7A23" w:rsidRPr="00BD2E49" w:rsidRDefault="003C7A23" w:rsidP="003E2B8D">
      <w:pPr>
        <w:pStyle w:val="Nivel3"/>
        <w:widowControl w:val="0"/>
        <w:numPr>
          <w:ilvl w:val="2"/>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não possui</w:t>
      </w:r>
      <w:r w:rsidR="00CC6A5F" w:rsidRPr="00BD2E49">
        <w:rPr>
          <w:rFonts w:ascii="Times New Roman" w:hAnsi="Times New Roman" w:cs="Times New Roman"/>
          <w:color w:val="auto"/>
          <w:sz w:val="24"/>
          <w:szCs w:val="24"/>
        </w:rPr>
        <w:t xml:space="preserve"> </w:t>
      </w:r>
      <w:r w:rsidRPr="00BD2E49">
        <w:rPr>
          <w:rFonts w:ascii="Times New Roman" w:hAnsi="Times New Roman" w:cs="Times New Roman"/>
          <w:color w:val="auto"/>
          <w:sz w:val="24"/>
          <w:szCs w:val="24"/>
        </w:rPr>
        <w:t xml:space="preserve">empregados executando trabalho degradante ou forçado, observando o disposto nos </w:t>
      </w:r>
      <w:hyperlink r:id="rId13" w:history="1">
        <w:r w:rsidRPr="00BD2E49">
          <w:rPr>
            <w:rStyle w:val="Hyperlink"/>
            <w:rFonts w:ascii="Times New Roman" w:hAnsi="Times New Roman" w:cs="Times New Roman"/>
            <w:color w:val="auto"/>
            <w:sz w:val="24"/>
            <w:szCs w:val="24"/>
          </w:rPr>
          <w:t>incisos III e IV do art. 1º e no inciso III do art. 5º da Constituição Federal</w:t>
        </w:r>
      </w:hyperlink>
      <w:r w:rsidRPr="00BD2E49">
        <w:rPr>
          <w:rFonts w:ascii="Times New Roman" w:hAnsi="Times New Roman" w:cs="Times New Roman"/>
          <w:color w:val="auto"/>
          <w:sz w:val="24"/>
          <w:szCs w:val="24"/>
        </w:rPr>
        <w:t>;</w:t>
      </w:r>
    </w:p>
    <w:p w14:paraId="7716898C" w14:textId="77777777" w:rsidR="003C7A23" w:rsidRPr="00BD2E49" w:rsidRDefault="003C7A23" w:rsidP="003E2B8D">
      <w:pPr>
        <w:pStyle w:val="Nivel3"/>
        <w:widowControl w:val="0"/>
        <w:numPr>
          <w:ilvl w:val="2"/>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5D6BACF4" w14:textId="482874FD" w:rsidR="003C7A23" w:rsidRPr="00BD2E49"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15" w:name="_Ref117000019"/>
      <w:r w:rsidRPr="00BD2E49">
        <w:rPr>
          <w:rFonts w:ascii="Times New Roman" w:hAnsi="Times New Roman" w:cs="Times New Roman"/>
          <w:color w:val="auto"/>
          <w:sz w:val="24"/>
          <w:szCs w:val="24"/>
        </w:rPr>
        <w:t xml:space="preserve">O fornecedor enquadrado como microempresa, empresa de pequeno porte deverá declarar, </w:t>
      </w:r>
      <w:r w:rsidRPr="00BD2E49">
        <w:rPr>
          <w:rFonts w:ascii="Times New Roman" w:hAnsi="Times New Roman" w:cs="Times New Roman"/>
          <w:color w:val="auto"/>
          <w:sz w:val="24"/>
          <w:szCs w:val="24"/>
        </w:rPr>
        <w:lastRenderedPageBreak/>
        <w:t xml:space="preserve">ainda, em campo próprio do sistema eletrônico, que cumpre os requisitos estabelecidos no </w:t>
      </w:r>
      <w:hyperlink r:id="rId14" w:anchor="art3">
        <w:r w:rsidRPr="00BD2E49">
          <w:rPr>
            <w:rStyle w:val="Hyperlink"/>
            <w:rFonts w:ascii="Times New Roman" w:hAnsi="Times New Roman" w:cs="Times New Roman"/>
            <w:color w:val="auto"/>
            <w:sz w:val="24"/>
            <w:szCs w:val="24"/>
          </w:rPr>
          <w:t>artigo 3° da Lei Complementar nº 123, de 2006</w:t>
        </w:r>
      </w:hyperlink>
      <w:r w:rsidRPr="00BD2E49">
        <w:rPr>
          <w:rFonts w:ascii="Times New Roman" w:hAnsi="Times New Roman" w:cs="Times New Roman"/>
          <w:color w:val="auto"/>
          <w:sz w:val="24"/>
          <w:szCs w:val="24"/>
        </w:rPr>
        <w:t xml:space="preserve">, estando apto a usufruir do tratamento favorecido estabelecido em seus </w:t>
      </w:r>
      <w:bookmarkEnd w:id="15"/>
      <w:r w:rsidRPr="00BD2E49">
        <w:fldChar w:fldCharType="begin"/>
      </w:r>
      <w:r w:rsidRPr="00BD2E49">
        <w:rPr>
          <w:rFonts w:ascii="Times New Roman" w:hAnsi="Times New Roman" w:cs="Times New Roman"/>
          <w:color w:val="auto"/>
          <w:sz w:val="24"/>
          <w:szCs w:val="24"/>
        </w:rPr>
        <w:instrText>HYPERLINK "https://www.planalto.gov.br/ccivil_03/leis/lcp/lcp123.htm" \l "art42"</w:instrText>
      </w:r>
      <w:r w:rsidRPr="00BD2E49">
        <w:fldChar w:fldCharType="separate"/>
      </w:r>
      <w:r w:rsidRPr="00BD2E49">
        <w:rPr>
          <w:rStyle w:val="Hyperlink"/>
          <w:rFonts w:ascii="Times New Roman" w:hAnsi="Times New Roman" w:cs="Times New Roman"/>
          <w:color w:val="auto"/>
          <w:sz w:val="24"/>
          <w:szCs w:val="24"/>
        </w:rPr>
        <w:t>arts. 42 a 49</w:t>
      </w:r>
      <w:r w:rsidRPr="00BD2E49">
        <w:rPr>
          <w:rStyle w:val="Hyperlink"/>
          <w:rFonts w:ascii="Times New Roman" w:hAnsi="Times New Roman" w:cs="Times New Roman"/>
          <w:color w:val="auto"/>
          <w:sz w:val="24"/>
          <w:szCs w:val="24"/>
        </w:rPr>
        <w:fldChar w:fldCharType="end"/>
      </w:r>
      <w:r w:rsidRPr="00BD2E49">
        <w:rPr>
          <w:rFonts w:ascii="Times New Roman" w:hAnsi="Times New Roman" w:cs="Times New Roman"/>
          <w:color w:val="auto"/>
          <w:sz w:val="24"/>
          <w:szCs w:val="24"/>
        </w:rPr>
        <w:t xml:space="preserve">, observado o disposto nos </w:t>
      </w:r>
      <w:hyperlink r:id="rId15" w:anchor="art4§1">
        <w:r w:rsidRPr="00BD2E49">
          <w:rPr>
            <w:rStyle w:val="Hyperlink"/>
            <w:rFonts w:ascii="Times New Roman" w:hAnsi="Times New Roman" w:cs="Times New Roman"/>
            <w:color w:val="auto"/>
            <w:sz w:val="24"/>
            <w:szCs w:val="24"/>
          </w:rPr>
          <w:t xml:space="preserve">§§ 1º ao </w:t>
        </w:r>
        <w:r w:rsidR="0076065B">
          <w:rPr>
            <w:rStyle w:val="Hyperlink"/>
            <w:rFonts w:ascii="Times New Roman" w:hAnsi="Times New Roman" w:cs="Times New Roman"/>
            <w:color w:val="auto"/>
            <w:sz w:val="24"/>
            <w:szCs w:val="24"/>
          </w:rPr>
          <w:t xml:space="preserve"> </w:t>
        </w:r>
        <w:r w:rsidRPr="00BD2E49">
          <w:rPr>
            <w:rStyle w:val="Hyperlink"/>
            <w:rFonts w:ascii="Times New Roman" w:hAnsi="Times New Roman" w:cs="Times New Roman"/>
            <w:color w:val="auto"/>
            <w:sz w:val="24"/>
            <w:szCs w:val="24"/>
          </w:rPr>
          <w:t>3º do art. 4º, da Lei n.º 14.133, de 2021.</w:t>
        </w:r>
      </w:hyperlink>
    </w:p>
    <w:p w14:paraId="79F6C9A9" w14:textId="6CDE3B7C" w:rsidR="003C7A23" w:rsidRPr="0076065B"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76065B">
        <w:rPr>
          <w:rFonts w:ascii="Times New Roman" w:hAnsi="Times New Roman" w:cs="Times New Roman"/>
          <w:color w:val="auto"/>
          <w:sz w:val="24"/>
          <w:szCs w:val="24"/>
        </w:rPr>
        <w:t xml:space="preserve">A falsidade da declaração de que trata os itens </w:t>
      </w:r>
      <w:r w:rsidRPr="0076065B">
        <w:rPr>
          <w:rFonts w:ascii="Times New Roman" w:hAnsi="Times New Roman" w:cs="Times New Roman"/>
          <w:color w:val="auto"/>
          <w:sz w:val="24"/>
          <w:szCs w:val="24"/>
        </w:rPr>
        <w:fldChar w:fldCharType="begin"/>
      </w:r>
      <w:r w:rsidRPr="0076065B">
        <w:rPr>
          <w:rFonts w:ascii="Times New Roman" w:hAnsi="Times New Roman" w:cs="Times New Roman"/>
          <w:color w:val="auto"/>
          <w:sz w:val="24"/>
          <w:szCs w:val="24"/>
        </w:rPr>
        <w:instrText xml:space="preserve"> REF _Ref113968921 \r \h  \* MERGEFORMAT </w:instrText>
      </w:r>
      <w:r w:rsidRPr="0076065B">
        <w:rPr>
          <w:rFonts w:ascii="Times New Roman" w:hAnsi="Times New Roman" w:cs="Times New Roman"/>
          <w:color w:val="auto"/>
          <w:sz w:val="24"/>
          <w:szCs w:val="24"/>
        </w:rPr>
      </w:r>
      <w:r w:rsidRPr="0076065B">
        <w:rPr>
          <w:rFonts w:ascii="Times New Roman" w:hAnsi="Times New Roman" w:cs="Times New Roman"/>
          <w:color w:val="auto"/>
          <w:sz w:val="24"/>
          <w:szCs w:val="24"/>
        </w:rPr>
        <w:fldChar w:fldCharType="separate"/>
      </w:r>
      <w:r w:rsidR="00ED7744">
        <w:rPr>
          <w:rFonts w:ascii="Times New Roman" w:hAnsi="Times New Roman" w:cs="Times New Roman"/>
          <w:color w:val="auto"/>
          <w:sz w:val="24"/>
          <w:szCs w:val="24"/>
        </w:rPr>
        <w:t>4.2</w:t>
      </w:r>
      <w:r w:rsidRPr="0076065B">
        <w:rPr>
          <w:rFonts w:ascii="Times New Roman" w:hAnsi="Times New Roman" w:cs="Times New Roman"/>
          <w:color w:val="auto"/>
          <w:sz w:val="24"/>
          <w:szCs w:val="24"/>
        </w:rPr>
        <w:fldChar w:fldCharType="end"/>
      </w:r>
      <w:r w:rsidRPr="0076065B">
        <w:rPr>
          <w:rFonts w:ascii="Times New Roman" w:hAnsi="Times New Roman" w:cs="Times New Roman"/>
          <w:color w:val="auto"/>
          <w:sz w:val="24"/>
          <w:szCs w:val="24"/>
        </w:rPr>
        <w:t xml:space="preserve"> ou </w:t>
      </w:r>
      <w:r w:rsidRPr="0076065B">
        <w:rPr>
          <w:rFonts w:ascii="Times New Roman" w:hAnsi="Times New Roman" w:cs="Times New Roman"/>
          <w:color w:val="auto"/>
          <w:sz w:val="24"/>
          <w:szCs w:val="24"/>
        </w:rPr>
        <w:fldChar w:fldCharType="begin"/>
      </w:r>
      <w:r w:rsidRPr="0076065B">
        <w:rPr>
          <w:rFonts w:ascii="Times New Roman" w:hAnsi="Times New Roman" w:cs="Times New Roman"/>
          <w:color w:val="auto"/>
          <w:sz w:val="24"/>
          <w:szCs w:val="24"/>
        </w:rPr>
        <w:instrText xml:space="preserve"> REF _Ref117000019 \r \h </w:instrText>
      </w:r>
      <w:r w:rsidR="00F522F3" w:rsidRPr="0076065B">
        <w:rPr>
          <w:rFonts w:ascii="Times New Roman" w:hAnsi="Times New Roman" w:cs="Times New Roman"/>
          <w:color w:val="auto"/>
          <w:sz w:val="24"/>
          <w:szCs w:val="24"/>
        </w:rPr>
        <w:instrText xml:space="preserve"> \* MERGEFORMAT </w:instrText>
      </w:r>
      <w:r w:rsidRPr="0076065B">
        <w:rPr>
          <w:rFonts w:ascii="Times New Roman" w:hAnsi="Times New Roman" w:cs="Times New Roman"/>
          <w:color w:val="auto"/>
          <w:sz w:val="24"/>
          <w:szCs w:val="24"/>
        </w:rPr>
      </w:r>
      <w:r w:rsidRPr="0076065B">
        <w:rPr>
          <w:rFonts w:ascii="Times New Roman" w:hAnsi="Times New Roman" w:cs="Times New Roman"/>
          <w:color w:val="auto"/>
          <w:sz w:val="24"/>
          <w:szCs w:val="24"/>
        </w:rPr>
        <w:fldChar w:fldCharType="separate"/>
      </w:r>
      <w:r w:rsidR="00ED7744">
        <w:rPr>
          <w:rFonts w:ascii="Times New Roman" w:hAnsi="Times New Roman" w:cs="Times New Roman"/>
          <w:color w:val="auto"/>
          <w:sz w:val="24"/>
          <w:szCs w:val="24"/>
        </w:rPr>
        <w:t>4.4</w:t>
      </w:r>
      <w:r w:rsidRPr="0076065B">
        <w:rPr>
          <w:rFonts w:ascii="Times New Roman" w:hAnsi="Times New Roman" w:cs="Times New Roman"/>
          <w:color w:val="auto"/>
          <w:sz w:val="24"/>
          <w:szCs w:val="24"/>
        </w:rPr>
        <w:fldChar w:fldCharType="end"/>
      </w:r>
      <w:r w:rsidRPr="0076065B">
        <w:rPr>
          <w:rFonts w:ascii="Times New Roman" w:hAnsi="Times New Roman" w:cs="Times New Roman"/>
          <w:color w:val="auto"/>
          <w:sz w:val="24"/>
          <w:szCs w:val="24"/>
        </w:rPr>
        <w:t xml:space="preserve"> sujeitará o licitante às sanções previstas na </w:t>
      </w:r>
      <w:hyperlink r:id="rId16" w:history="1">
        <w:r w:rsidRPr="0076065B">
          <w:rPr>
            <w:rStyle w:val="Hyperlink"/>
            <w:rFonts w:ascii="Times New Roman" w:hAnsi="Times New Roman" w:cs="Times New Roman"/>
            <w:color w:val="auto"/>
            <w:sz w:val="24"/>
            <w:szCs w:val="24"/>
          </w:rPr>
          <w:t>Lei nº 14.133, de 2021</w:t>
        </w:r>
      </w:hyperlink>
      <w:r w:rsidRPr="0076065B">
        <w:rPr>
          <w:rFonts w:ascii="Times New Roman" w:hAnsi="Times New Roman" w:cs="Times New Roman"/>
          <w:color w:val="auto"/>
          <w:sz w:val="24"/>
          <w:szCs w:val="24"/>
        </w:rPr>
        <w:t xml:space="preserve"> e neste Edital.</w:t>
      </w:r>
      <w:r w:rsidR="0076065B" w:rsidRPr="0076065B">
        <w:rPr>
          <w:rFonts w:ascii="Times New Roman" w:hAnsi="Times New Roman" w:cs="Times New Roman"/>
          <w:color w:val="auto"/>
          <w:sz w:val="24"/>
          <w:szCs w:val="24"/>
        </w:rPr>
        <w:t xml:space="preserve"> Ainda, a declaração falsa importará na declaração de inidoneidade, nos termos dos Acórdãos n. 1.488/2022 e 1.607/2023,</w:t>
      </w:r>
      <w:r w:rsidR="0076065B">
        <w:rPr>
          <w:rFonts w:ascii="Times New Roman" w:hAnsi="Times New Roman" w:cs="Times New Roman"/>
          <w:color w:val="auto"/>
          <w:sz w:val="24"/>
          <w:szCs w:val="24"/>
        </w:rPr>
        <w:t xml:space="preserve"> </w:t>
      </w:r>
      <w:r w:rsidR="0076065B" w:rsidRPr="0076065B">
        <w:rPr>
          <w:rFonts w:ascii="Times New Roman" w:hAnsi="Times New Roman" w:cs="Times New Roman"/>
          <w:color w:val="auto"/>
          <w:sz w:val="24"/>
          <w:szCs w:val="24"/>
        </w:rPr>
        <w:t>ambos do Plenário do TCU;</w:t>
      </w:r>
    </w:p>
    <w:p w14:paraId="0BA35920" w14:textId="7ACC7E96" w:rsidR="003C7A23" w:rsidRPr="00BD2E49"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licitantes poderão re</w:t>
      </w:r>
      <w:r w:rsidR="00B365FB">
        <w:rPr>
          <w:rFonts w:ascii="Times New Roman" w:hAnsi="Times New Roman" w:cs="Times New Roman"/>
          <w:color w:val="auto"/>
          <w:sz w:val="24"/>
          <w:szCs w:val="24"/>
        </w:rPr>
        <w:t xml:space="preserve">tirar ou substituir a proposta </w:t>
      </w:r>
      <w:r w:rsidRPr="00BD2E49">
        <w:rPr>
          <w:rFonts w:ascii="Times New Roman" w:hAnsi="Times New Roman" w:cs="Times New Roman"/>
          <w:color w:val="auto"/>
          <w:sz w:val="24"/>
          <w:szCs w:val="24"/>
        </w:rPr>
        <w:t>os documentos de habilitação anteriormente inseridos no sistema, até a abertura da sessão pública.</w:t>
      </w:r>
    </w:p>
    <w:p w14:paraId="149ED680" w14:textId="77777777" w:rsidR="003C7A23" w:rsidRPr="00BD2E49"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D2E49"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535383CA" w14:textId="77777777" w:rsidR="003C7A23" w:rsidRPr="00BD2E49"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16" w:name="_Ref116992247"/>
      <w:r w:rsidRPr="00BD2E49">
        <w:rPr>
          <w:rFonts w:ascii="Times New Roman" w:hAnsi="Times New Roman"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16"/>
    </w:p>
    <w:p w14:paraId="45F3B699" w14:textId="77777777" w:rsidR="003C7A23" w:rsidRPr="00BD2E49" w:rsidRDefault="003C7A23" w:rsidP="003E2B8D">
      <w:pPr>
        <w:pStyle w:val="Nivel3"/>
        <w:widowControl w:val="0"/>
        <w:numPr>
          <w:ilvl w:val="2"/>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D2E49" w:rsidRDefault="003C7A23" w:rsidP="003E2B8D">
      <w:pPr>
        <w:pStyle w:val="Nivel3"/>
        <w:widowControl w:val="0"/>
        <w:numPr>
          <w:ilvl w:val="2"/>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lances serão de envio automático pelo sistema, respeitado o valor final mínimo</w:t>
      </w:r>
      <w:r w:rsidR="004158AA" w:rsidRPr="00BD2E49">
        <w:rPr>
          <w:rFonts w:ascii="Times New Roman" w:hAnsi="Times New Roman" w:cs="Times New Roman"/>
          <w:color w:val="auto"/>
          <w:sz w:val="24"/>
          <w:szCs w:val="24"/>
        </w:rPr>
        <w:t>, caso</w:t>
      </w:r>
      <w:r w:rsidRPr="00BD2E49">
        <w:rPr>
          <w:rFonts w:ascii="Times New Roman" w:hAnsi="Times New Roman" w:cs="Times New Roman"/>
          <w:color w:val="auto"/>
          <w:sz w:val="24"/>
          <w:szCs w:val="24"/>
        </w:rPr>
        <w:t xml:space="preserve"> estabelecido</w:t>
      </w:r>
      <w:r w:rsidR="004158AA" w:rsidRPr="00BD2E49">
        <w:rPr>
          <w:rFonts w:ascii="Times New Roman" w:hAnsi="Times New Roman" w:cs="Times New Roman"/>
          <w:color w:val="auto"/>
          <w:sz w:val="24"/>
          <w:szCs w:val="24"/>
        </w:rPr>
        <w:t>,</w:t>
      </w:r>
      <w:r w:rsidRPr="00BD2E49">
        <w:rPr>
          <w:rFonts w:ascii="Times New Roman" w:hAnsi="Times New Roman" w:cs="Times New Roman"/>
          <w:color w:val="auto"/>
          <w:sz w:val="24"/>
          <w:szCs w:val="24"/>
        </w:rPr>
        <w:t xml:space="preserve"> e o intervalo de que trata o subitem acima.</w:t>
      </w:r>
    </w:p>
    <w:p w14:paraId="07C4E3BB" w14:textId="0705CF13" w:rsidR="003C7A23" w:rsidRPr="00BD2E49"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valor final mínimo parametrizado no sistema poderá ser alterado pelo fornecedor durante a fase de disputa, sendo vedado:</w:t>
      </w:r>
    </w:p>
    <w:p w14:paraId="27613714" w14:textId="77777777" w:rsidR="003C7A23" w:rsidRPr="00BD2E49" w:rsidRDefault="003C7A23" w:rsidP="003E2B8D">
      <w:pPr>
        <w:pStyle w:val="Nivel3"/>
        <w:widowControl w:val="0"/>
        <w:numPr>
          <w:ilvl w:val="2"/>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valor superior a lance já registrado pelo fornecedor no sistema, quando adotado o critério de julgamento por menor preço; e</w:t>
      </w:r>
    </w:p>
    <w:p w14:paraId="00F817B4" w14:textId="32FE87EF" w:rsidR="003C7A23" w:rsidRPr="00BD2E49"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valor final mínimo parametrizado na forma do item </w:t>
      </w:r>
      <w:r w:rsidRPr="00BD2E49">
        <w:rPr>
          <w:rFonts w:ascii="Times New Roman" w:hAnsi="Times New Roman" w:cs="Times New Roman"/>
          <w:color w:val="auto"/>
          <w:sz w:val="24"/>
          <w:szCs w:val="24"/>
        </w:rPr>
        <w:fldChar w:fldCharType="begin"/>
      </w:r>
      <w:r w:rsidRPr="00BD2E49">
        <w:rPr>
          <w:rFonts w:ascii="Times New Roman" w:hAnsi="Times New Roman" w:cs="Times New Roman"/>
          <w:color w:val="auto"/>
          <w:sz w:val="24"/>
          <w:szCs w:val="24"/>
        </w:rPr>
        <w:instrText xml:space="preserve"> REF _Ref116992247 \r \h </w:instrText>
      </w:r>
      <w:r w:rsidR="00F522F3" w:rsidRPr="00BD2E49">
        <w:rPr>
          <w:rFonts w:ascii="Times New Roman" w:hAnsi="Times New Roman" w:cs="Times New Roman"/>
          <w:color w:val="auto"/>
          <w:sz w:val="24"/>
          <w:szCs w:val="24"/>
        </w:rPr>
        <w:instrText xml:space="preserve"> \* MERGEFORMAT </w:instrText>
      </w:r>
      <w:r w:rsidRPr="00BD2E49">
        <w:rPr>
          <w:rFonts w:ascii="Times New Roman" w:hAnsi="Times New Roman" w:cs="Times New Roman"/>
          <w:color w:val="auto"/>
          <w:sz w:val="24"/>
          <w:szCs w:val="24"/>
        </w:rPr>
      </w:r>
      <w:r w:rsidRPr="00BD2E49">
        <w:rPr>
          <w:rFonts w:ascii="Times New Roman" w:hAnsi="Times New Roman" w:cs="Times New Roman"/>
          <w:color w:val="auto"/>
          <w:sz w:val="24"/>
          <w:szCs w:val="24"/>
        </w:rPr>
        <w:fldChar w:fldCharType="separate"/>
      </w:r>
      <w:r w:rsidR="00ED7744">
        <w:rPr>
          <w:rFonts w:ascii="Times New Roman" w:hAnsi="Times New Roman" w:cs="Times New Roman"/>
          <w:color w:val="auto"/>
          <w:sz w:val="24"/>
          <w:szCs w:val="24"/>
        </w:rPr>
        <w:t>4.9</w:t>
      </w:r>
      <w:r w:rsidRPr="00BD2E49">
        <w:rPr>
          <w:rFonts w:ascii="Times New Roman" w:hAnsi="Times New Roman" w:cs="Times New Roman"/>
          <w:color w:val="auto"/>
          <w:sz w:val="24"/>
          <w:szCs w:val="24"/>
        </w:rPr>
        <w:fldChar w:fldCharType="end"/>
      </w:r>
      <w:r w:rsidRPr="00BD2E49">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D2E49"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eastAsia="Times New Roman" w:hAnsi="Times New Roman" w:cs="Times New Roman"/>
          <w:color w:val="auto"/>
          <w:sz w:val="24"/>
          <w:szCs w:val="24"/>
        </w:rPr>
      </w:pPr>
      <w:r w:rsidRPr="00BD2E49">
        <w:rPr>
          <w:rFonts w:ascii="Times New Roman" w:eastAsia="Times New Roman" w:hAnsi="Times New Roman" w:cs="Times New Roman"/>
          <w:color w:val="auto"/>
          <w:sz w:val="24"/>
          <w:szCs w:val="24"/>
        </w:rPr>
        <w:lastRenderedPageBreak/>
        <w:t xml:space="preserve">Caberá ao licitante interessado em participar da licitação </w:t>
      </w:r>
      <w:r w:rsidRPr="00BD2E49">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eastAsia="Times New Roman" w:hAnsi="Times New Roman" w:cs="Times New Roman"/>
          <w:color w:val="auto"/>
          <w:sz w:val="24"/>
          <w:szCs w:val="24"/>
        </w:rPr>
        <w:t xml:space="preserve">O licitante deverá </w:t>
      </w:r>
      <w:r w:rsidRPr="00BD2E49">
        <w:rPr>
          <w:rFonts w:ascii="Times New Roman" w:hAnsi="Times New Roman" w:cs="Times New Roman"/>
          <w:color w:val="auto"/>
          <w:sz w:val="24"/>
          <w:szCs w:val="24"/>
        </w:rPr>
        <w:t>comunicar imediatamente ao provedor do sistema qualquer acontecimento que possa comprometer o sigilo ou a segurança, para imediato bloqueio de acess</w:t>
      </w:r>
      <w:r w:rsidR="000C4E94" w:rsidRPr="00BD2E49">
        <w:rPr>
          <w:rFonts w:ascii="Times New Roman" w:hAnsi="Times New Roman" w:cs="Times New Roman"/>
          <w:color w:val="auto"/>
          <w:sz w:val="24"/>
          <w:szCs w:val="24"/>
        </w:rPr>
        <w:t>o.</w:t>
      </w:r>
    </w:p>
    <w:p w14:paraId="5D06E59C" w14:textId="77777777" w:rsidR="00DA57B1" w:rsidRPr="00BD2E49" w:rsidRDefault="00DA57B1" w:rsidP="00DA57B1">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p>
    <w:p w14:paraId="5F186EB9" w14:textId="7E7F982B" w:rsidR="003C7A23" w:rsidRPr="00BD2E49" w:rsidRDefault="006453EA" w:rsidP="003E2B8D">
      <w:pPr>
        <w:pStyle w:val="Nivel01"/>
      </w:pPr>
      <w:bookmarkStart w:id="17" w:name="_Toc135469227"/>
      <w:r>
        <w:t xml:space="preserve">5. </w:t>
      </w:r>
      <w:r w:rsidR="003C7A23" w:rsidRPr="00BD2E49">
        <w:t>DO PREENCHIMENTO DA PROPOSTA</w:t>
      </w:r>
      <w:bookmarkEnd w:id="17"/>
    </w:p>
    <w:p w14:paraId="475CA631" w14:textId="09A3EA00" w:rsidR="003C7A23" w:rsidRPr="00B80DC3" w:rsidRDefault="00397AB9" w:rsidP="003E2B8D">
      <w:pPr>
        <w:pStyle w:val="Nivel2"/>
        <w:widowControl w:val="0"/>
        <w:numPr>
          <w:ilvl w:val="0"/>
          <w:numId w:val="0"/>
        </w:numPr>
        <w:tabs>
          <w:tab w:val="left" w:pos="-142"/>
          <w:tab w:val="left" w:pos="142"/>
          <w:tab w:val="left" w:pos="567"/>
        </w:tabs>
        <w:spacing w:before="0" w:after="0" w:line="360" w:lineRule="auto"/>
        <w:rPr>
          <w:rFonts w:ascii="Times New Roman" w:eastAsia="Times New Roman" w:hAnsi="Times New Roman" w:cs="Times New Roman"/>
          <w:color w:val="auto"/>
          <w:sz w:val="24"/>
          <w:szCs w:val="24"/>
        </w:rPr>
      </w:pPr>
      <w:r>
        <w:rPr>
          <w:rFonts w:ascii="Times New Roman" w:hAnsi="Times New Roman" w:cs="Times New Roman"/>
          <w:color w:val="auto"/>
          <w:sz w:val="24"/>
          <w:szCs w:val="24"/>
        </w:rPr>
        <w:t>5.1.</w:t>
      </w:r>
      <w:r w:rsidR="005C6500">
        <w:rPr>
          <w:rFonts w:ascii="Times New Roman" w:hAnsi="Times New Roman" w:cs="Times New Roman"/>
          <w:color w:val="auto"/>
          <w:sz w:val="24"/>
          <w:szCs w:val="24"/>
        </w:rPr>
        <w:t xml:space="preserve"> </w:t>
      </w:r>
      <w:r w:rsidR="003C7A23" w:rsidRPr="00B80DC3">
        <w:rPr>
          <w:rFonts w:ascii="Times New Roman" w:hAnsi="Times New Roman" w:cs="Times New Roman"/>
          <w:color w:val="auto"/>
          <w:sz w:val="24"/>
          <w:szCs w:val="24"/>
        </w:rPr>
        <w:t>O licitante deverá enviar sua proposta mediante o preenchimento, no sistema eletrônico, dos seguintes campos:</w:t>
      </w:r>
    </w:p>
    <w:p w14:paraId="486090B9" w14:textId="377DF30F" w:rsidR="003C7A23" w:rsidRPr="00BD2E49" w:rsidRDefault="00397AB9" w:rsidP="00314945">
      <w:pPr>
        <w:pStyle w:val="Nivel3"/>
        <w:widowControl w:val="0"/>
        <w:numPr>
          <w:ilvl w:val="0"/>
          <w:numId w:val="0"/>
        </w:numPr>
        <w:spacing w:line="360" w:lineRule="auto"/>
        <w:rPr>
          <w:rFonts w:ascii="Times New Roman" w:hAnsi="Times New Roman" w:cs="Times New Roman"/>
          <w:i/>
          <w:iCs/>
          <w:color w:val="auto"/>
          <w:sz w:val="24"/>
          <w:szCs w:val="24"/>
        </w:rPr>
      </w:pPr>
      <w:r>
        <w:rPr>
          <w:rFonts w:ascii="Times New Roman" w:hAnsi="Times New Roman" w:cs="Times New Roman"/>
          <w:color w:val="auto"/>
          <w:sz w:val="24"/>
          <w:szCs w:val="24"/>
        </w:rPr>
        <w:t>5.1.1.</w:t>
      </w:r>
      <w:r w:rsidR="00B14D44" w:rsidRPr="00B14D44">
        <w:t xml:space="preserve"> </w:t>
      </w:r>
      <w:r w:rsidR="00314945" w:rsidRPr="00314945">
        <w:rPr>
          <w:rFonts w:ascii="Times New Roman" w:hAnsi="Times New Roman" w:cs="Times New Roman"/>
          <w:color w:val="auto"/>
          <w:sz w:val="24"/>
          <w:szCs w:val="24"/>
        </w:rPr>
        <w:t>Valor unitário do item bem como o valor</w:t>
      </w:r>
      <w:r w:rsidR="00314945">
        <w:rPr>
          <w:rFonts w:ascii="Times New Roman" w:hAnsi="Times New Roman" w:cs="Times New Roman"/>
          <w:color w:val="auto"/>
          <w:sz w:val="24"/>
          <w:szCs w:val="24"/>
        </w:rPr>
        <w:t xml:space="preserve"> </w:t>
      </w:r>
      <w:r w:rsidR="00314945" w:rsidRPr="00314945">
        <w:rPr>
          <w:rFonts w:ascii="Times New Roman" w:hAnsi="Times New Roman" w:cs="Times New Roman"/>
          <w:color w:val="auto"/>
          <w:sz w:val="24"/>
          <w:szCs w:val="24"/>
        </w:rPr>
        <w:t>global do lote</w:t>
      </w:r>
      <w:r w:rsidR="00B14D44" w:rsidRPr="00B14D44">
        <w:rPr>
          <w:rFonts w:ascii="Times New Roman" w:hAnsi="Times New Roman" w:cs="Times New Roman"/>
          <w:color w:val="auto"/>
          <w:sz w:val="24"/>
          <w:szCs w:val="24"/>
        </w:rPr>
        <w:t>;</w:t>
      </w:r>
    </w:p>
    <w:p w14:paraId="5F5E5E8C" w14:textId="3499F0EC" w:rsidR="003C7A23" w:rsidRPr="00BD2E49" w:rsidRDefault="003C7A23" w:rsidP="00920DB3">
      <w:pPr>
        <w:pStyle w:val="Nivel2"/>
        <w:widowControl w:val="0"/>
        <w:numPr>
          <w:ilvl w:val="1"/>
          <w:numId w:val="31"/>
        </w:numPr>
        <w:tabs>
          <w:tab w:val="left" w:pos="-142"/>
          <w:tab w:val="left" w:pos="142"/>
        </w:tabs>
        <w:spacing w:before="0" w:after="0" w:line="360" w:lineRule="auto"/>
        <w:rPr>
          <w:rFonts w:ascii="Times New Roman" w:hAnsi="Times New Roman" w:cs="Times New Roman"/>
          <w:color w:val="auto"/>
          <w:sz w:val="24"/>
          <w:szCs w:val="24"/>
        </w:rPr>
      </w:pPr>
      <w:r w:rsidRPr="00BD2E49">
        <w:rPr>
          <w:rFonts w:ascii="Times New Roman" w:hAnsi="Times New Roman" w:cs="Times New Roman"/>
          <w:color w:val="auto"/>
          <w:sz w:val="24"/>
          <w:szCs w:val="24"/>
        </w:rPr>
        <w:t>Todas as especificações do objeto contidas na proposta vinculam o licitante.</w:t>
      </w:r>
    </w:p>
    <w:p w14:paraId="376C1E27" w14:textId="7463B687" w:rsidR="00213C8A" w:rsidRPr="00BD2E49" w:rsidRDefault="00FB1807" w:rsidP="00920DB3">
      <w:pPr>
        <w:pStyle w:val="Nivel3"/>
        <w:widowControl w:val="0"/>
        <w:numPr>
          <w:ilvl w:val="2"/>
          <w:numId w:val="31"/>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 </w:t>
      </w:r>
      <w:r w:rsidR="00A642E8" w:rsidRPr="00BD2E49">
        <w:rPr>
          <w:rFonts w:ascii="Times New Roman" w:hAnsi="Times New Roman" w:cs="Times New Roman"/>
          <w:color w:val="auto"/>
          <w:sz w:val="24"/>
          <w:szCs w:val="24"/>
        </w:rPr>
        <w:t xml:space="preserve">O licitante não poderá </w:t>
      </w:r>
      <w:r w:rsidRPr="00BD2E49">
        <w:rPr>
          <w:rStyle w:val="normaltextrun"/>
          <w:rFonts w:ascii="Times New Roman" w:hAnsi="Times New Roman" w:cs="Times New Roman"/>
          <w:color w:val="auto"/>
          <w:sz w:val="24"/>
          <w:szCs w:val="24"/>
        </w:rPr>
        <w:t>oferecer</w:t>
      </w:r>
      <w:r w:rsidR="00183F44" w:rsidRPr="00BD2E49">
        <w:rPr>
          <w:rStyle w:val="normaltextrun"/>
          <w:rFonts w:ascii="Times New Roman" w:hAnsi="Times New Roman" w:cs="Times New Roman"/>
          <w:color w:val="auto"/>
          <w:sz w:val="24"/>
          <w:szCs w:val="24"/>
        </w:rPr>
        <w:t xml:space="preserve"> proposta em quantitativo inferior ao máximo previsto para contratação.</w:t>
      </w:r>
    </w:p>
    <w:p w14:paraId="425E03B1" w14:textId="77777777" w:rsidR="003C7A23" w:rsidRPr="00BD2E49" w:rsidRDefault="003C7A23" w:rsidP="00920DB3">
      <w:pPr>
        <w:pStyle w:val="Nivel2"/>
        <w:widowControl w:val="0"/>
        <w:numPr>
          <w:ilvl w:val="1"/>
          <w:numId w:val="31"/>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D2E49" w:rsidRDefault="003C7A23" w:rsidP="00920DB3">
      <w:pPr>
        <w:pStyle w:val="Nivel2"/>
        <w:widowControl w:val="0"/>
        <w:numPr>
          <w:ilvl w:val="1"/>
          <w:numId w:val="31"/>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BD2E49" w:rsidRDefault="003C7A23" w:rsidP="00920DB3">
      <w:pPr>
        <w:pStyle w:val="Nivel2"/>
        <w:widowControl w:val="0"/>
        <w:numPr>
          <w:ilvl w:val="1"/>
          <w:numId w:val="31"/>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BD2E49" w:rsidRDefault="003C7A23" w:rsidP="00920DB3">
      <w:pPr>
        <w:pStyle w:val="Nivel2"/>
        <w:widowControl w:val="0"/>
        <w:numPr>
          <w:ilvl w:val="1"/>
          <w:numId w:val="31"/>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75D4D50B" w14:textId="77777777" w:rsidR="00D757BC" w:rsidRPr="00BD2E49" w:rsidRDefault="00D757BC" w:rsidP="00920DB3">
      <w:pPr>
        <w:pStyle w:val="Nivel2"/>
        <w:widowControl w:val="0"/>
        <w:numPr>
          <w:ilvl w:val="1"/>
          <w:numId w:val="31"/>
        </w:numPr>
        <w:spacing w:before="0" w:after="0" w:line="360" w:lineRule="auto"/>
        <w:ind w:left="0" w:firstLine="0"/>
        <w:rPr>
          <w:rFonts w:ascii="Times New Roman" w:hAnsi="Times New Roman" w:cs="Times New Roman"/>
          <w:i/>
          <w:iCs/>
          <w:color w:val="auto"/>
          <w:sz w:val="24"/>
          <w:szCs w:val="24"/>
        </w:rPr>
      </w:pPr>
      <w:r w:rsidRPr="00BD2E49">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3230F41D" w14:textId="77777777" w:rsidR="003C7A23" w:rsidRPr="00BD2E49" w:rsidRDefault="003C7A23" w:rsidP="00920DB3">
      <w:pPr>
        <w:pStyle w:val="Nivel2"/>
        <w:widowControl w:val="0"/>
        <w:numPr>
          <w:ilvl w:val="1"/>
          <w:numId w:val="31"/>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w:t>
      </w:r>
      <w:r w:rsidRPr="00BD2E49">
        <w:rPr>
          <w:rFonts w:ascii="Times New Roman" w:hAnsi="Times New Roman" w:cs="Times New Roman"/>
          <w:color w:val="auto"/>
          <w:sz w:val="24"/>
          <w:szCs w:val="24"/>
        </w:rPr>
        <w:lastRenderedPageBreak/>
        <w:t>os materiais, equipamentos, ferramentas e utensílios necessários, em quantidades e qualidades adequadas à perfeita execução contratual, promovendo, quando requerido, sua substituição.</w:t>
      </w:r>
    </w:p>
    <w:p w14:paraId="1B11DD7F" w14:textId="4753F0A6" w:rsidR="003C7A23" w:rsidRPr="00BD2E49" w:rsidRDefault="003C7A23" w:rsidP="00920DB3">
      <w:pPr>
        <w:pStyle w:val="Nivel3"/>
        <w:widowControl w:val="0"/>
        <w:numPr>
          <w:ilvl w:val="2"/>
          <w:numId w:val="31"/>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prazo de validade da proposta não será inferior a </w:t>
      </w:r>
      <w:r w:rsidR="00531794" w:rsidRPr="00BD2E49">
        <w:rPr>
          <w:rFonts w:ascii="Times New Roman" w:hAnsi="Times New Roman" w:cs="Times New Roman"/>
          <w:b/>
          <w:bCs/>
          <w:color w:val="auto"/>
          <w:sz w:val="24"/>
          <w:szCs w:val="24"/>
        </w:rPr>
        <w:t>90</w:t>
      </w:r>
      <w:r w:rsidRPr="00BD2E49">
        <w:rPr>
          <w:rFonts w:ascii="Times New Roman" w:hAnsi="Times New Roman" w:cs="Times New Roman"/>
          <w:b/>
          <w:bCs/>
          <w:color w:val="auto"/>
          <w:sz w:val="24"/>
          <w:szCs w:val="24"/>
        </w:rPr>
        <w:t xml:space="preserve"> (</w:t>
      </w:r>
      <w:r w:rsidR="00531794" w:rsidRPr="00BD2E49">
        <w:rPr>
          <w:rFonts w:ascii="Times New Roman" w:hAnsi="Times New Roman" w:cs="Times New Roman"/>
          <w:b/>
          <w:bCs/>
          <w:color w:val="auto"/>
          <w:sz w:val="24"/>
          <w:szCs w:val="24"/>
        </w:rPr>
        <w:t>novent</w:t>
      </w:r>
      <w:r w:rsidR="005D0B12" w:rsidRPr="00BD2E49">
        <w:rPr>
          <w:rFonts w:ascii="Times New Roman" w:hAnsi="Times New Roman" w:cs="Times New Roman"/>
          <w:b/>
          <w:bCs/>
          <w:color w:val="auto"/>
          <w:sz w:val="24"/>
          <w:szCs w:val="24"/>
        </w:rPr>
        <w:t>a</w:t>
      </w:r>
      <w:r w:rsidRPr="00BD2E49">
        <w:rPr>
          <w:rFonts w:ascii="Times New Roman" w:hAnsi="Times New Roman" w:cs="Times New Roman"/>
          <w:b/>
          <w:bCs/>
          <w:color w:val="auto"/>
          <w:sz w:val="24"/>
          <w:szCs w:val="24"/>
        </w:rPr>
        <w:t>)</w:t>
      </w:r>
      <w:r w:rsidRPr="00BD2E49">
        <w:rPr>
          <w:rFonts w:ascii="Times New Roman" w:hAnsi="Times New Roman" w:cs="Times New Roman"/>
          <w:color w:val="auto"/>
          <w:sz w:val="24"/>
          <w:szCs w:val="24"/>
        </w:rPr>
        <w:t xml:space="preserve"> dias</w:t>
      </w:r>
      <w:r w:rsidRPr="00BD2E49">
        <w:rPr>
          <w:rFonts w:ascii="Times New Roman" w:hAnsi="Times New Roman" w:cs="Times New Roman"/>
          <w:b/>
          <w:color w:val="auto"/>
          <w:sz w:val="24"/>
          <w:szCs w:val="24"/>
        </w:rPr>
        <w:t>,</w:t>
      </w:r>
      <w:r w:rsidRPr="00BD2E49">
        <w:rPr>
          <w:rFonts w:ascii="Times New Roman" w:hAnsi="Times New Roman" w:cs="Times New Roman"/>
          <w:color w:val="auto"/>
          <w:sz w:val="24"/>
          <w:szCs w:val="24"/>
        </w:rPr>
        <w:t xml:space="preserve"> a contar da data de sua apresentação.</w:t>
      </w:r>
    </w:p>
    <w:p w14:paraId="7FDC09DC" w14:textId="77777777" w:rsidR="003C7A23" w:rsidRPr="00BD2E49" w:rsidRDefault="003C7A23" w:rsidP="00920DB3">
      <w:pPr>
        <w:pStyle w:val="Nivel3"/>
        <w:widowControl w:val="0"/>
        <w:numPr>
          <w:ilvl w:val="2"/>
          <w:numId w:val="31"/>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licitantes devem respeitar os preços máximos estabelecidos nas normas de regência de contratações públicas federais, quando participarem de licitações públicas;</w:t>
      </w:r>
    </w:p>
    <w:p w14:paraId="58D4DF33" w14:textId="195F66A7" w:rsidR="003C7A23" w:rsidRPr="00E06C63" w:rsidRDefault="003C7A23" w:rsidP="00920DB3">
      <w:pPr>
        <w:pStyle w:val="Nivel2"/>
        <w:widowControl w:val="0"/>
        <w:numPr>
          <w:ilvl w:val="1"/>
          <w:numId w:val="31"/>
        </w:numPr>
        <w:tabs>
          <w:tab w:val="left" w:pos="-142"/>
          <w:tab w:val="left" w:pos="142"/>
        </w:tabs>
        <w:spacing w:before="0" w:after="0" w:line="360" w:lineRule="auto"/>
        <w:ind w:left="0" w:firstLine="0"/>
        <w:rPr>
          <w:rFonts w:ascii="Times New Roman" w:eastAsia="Times New Roman" w:hAnsi="Times New Roman" w:cs="Times New Roman"/>
          <w:color w:val="auto"/>
          <w:sz w:val="24"/>
          <w:szCs w:val="24"/>
        </w:rPr>
      </w:pPr>
      <w:r w:rsidRPr="00BD2E49">
        <w:rPr>
          <w:rFonts w:ascii="Times New Roman" w:hAnsi="Times New Roman" w:cs="Times New Roman"/>
          <w:color w:val="auto"/>
          <w:sz w:val="24"/>
          <w:szCs w:val="24"/>
        </w:rPr>
        <w:t>O descumprimento das regras supramencionadas pela Administração por parte dos contratados pode ensejar a responsabilização pelo Tribunal de Contas d</w:t>
      </w:r>
      <w:r w:rsidR="00FE12E8" w:rsidRPr="00BD2E49">
        <w:rPr>
          <w:rFonts w:ascii="Times New Roman" w:hAnsi="Times New Roman" w:cs="Times New Roman"/>
          <w:color w:val="auto"/>
          <w:sz w:val="24"/>
          <w:szCs w:val="24"/>
        </w:rPr>
        <w:t>o Estado de Mato Grosso</w:t>
      </w:r>
      <w:r w:rsidRPr="00BD2E49">
        <w:rPr>
          <w:rFonts w:ascii="Times New Roman" w:hAnsi="Times New Roman" w:cs="Times New Roman"/>
          <w:color w:val="auto"/>
          <w:sz w:val="24"/>
          <w:szCs w:val="24"/>
        </w:rPr>
        <w:t xml:space="preserve"> e, após o devido processo legal, gerar as seguintes consequências: assinatura de prazo para a adoção das medidas necessárias ao exato cumprimento da lei, nos termos do </w:t>
      </w:r>
      <w:hyperlink r:id="rId17" w:history="1">
        <w:r w:rsidRPr="00BD2E49">
          <w:rPr>
            <w:rStyle w:val="Hyperlink"/>
            <w:rFonts w:ascii="Times New Roman" w:hAnsi="Times New Roman" w:cs="Times New Roman"/>
            <w:color w:val="auto"/>
            <w:sz w:val="24"/>
            <w:szCs w:val="24"/>
          </w:rPr>
          <w:t>art. 71, inciso IX, da Constituição</w:t>
        </w:r>
      </w:hyperlink>
      <w:r w:rsidRPr="00BD2E49">
        <w:rPr>
          <w:rFonts w:ascii="Times New Roman" w:hAnsi="Times New Roman" w:cs="Times New Roman"/>
          <w:color w:val="auto"/>
          <w:sz w:val="24"/>
          <w:szCs w:val="24"/>
        </w:rPr>
        <w:t>; ou condenação dos agentes públicos responsáveis e da empresa contratada ao pagamento dos prejuízos ao erário, caso verificada a ocorrência de superfaturamento por sobrepreço na execução do contrato.</w:t>
      </w:r>
    </w:p>
    <w:p w14:paraId="516BBEB3" w14:textId="77777777" w:rsidR="00E06C63" w:rsidRPr="00BD2E49" w:rsidRDefault="00E06C63" w:rsidP="003E2B8D">
      <w:pPr>
        <w:pStyle w:val="Nivel2"/>
        <w:widowControl w:val="0"/>
        <w:numPr>
          <w:ilvl w:val="0"/>
          <w:numId w:val="0"/>
        </w:numPr>
        <w:tabs>
          <w:tab w:val="left" w:pos="-142"/>
          <w:tab w:val="left" w:pos="142"/>
        </w:tabs>
        <w:spacing w:before="0" w:after="0" w:line="360" w:lineRule="auto"/>
        <w:rPr>
          <w:rFonts w:ascii="Times New Roman" w:eastAsia="Times New Roman" w:hAnsi="Times New Roman" w:cs="Times New Roman"/>
          <w:color w:val="auto"/>
          <w:sz w:val="24"/>
          <w:szCs w:val="24"/>
        </w:rPr>
      </w:pPr>
    </w:p>
    <w:p w14:paraId="79839FDC" w14:textId="0D1CF1C5" w:rsidR="003C7A23" w:rsidRPr="00BD2E49" w:rsidRDefault="00D640DB" w:rsidP="003E2B8D">
      <w:pPr>
        <w:pStyle w:val="Nivel01"/>
      </w:pPr>
      <w:bookmarkStart w:id="18" w:name="_Toc135469228"/>
      <w:r>
        <w:t xml:space="preserve">6. </w:t>
      </w:r>
      <w:r w:rsidR="003C7A23" w:rsidRPr="00BD2E49">
        <w:t>DA ABERTURA DA SESSÃO, CLASSIFICAÇÃO DAS PROPOSTAS E FORMULAÇÃO DE LANCES</w:t>
      </w:r>
      <w:bookmarkEnd w:id="18"/>
    </w:p>
    <w:p w14:paraId="4998B02F" w14:textId="1BCCA4FB" w:rsidR="003C7A23" w:rsidRPr="00B80DC3" w:rsidRDefault="00397AB9" w:rsidP="003E2B8D">
      <w:pPr>
        <w:pStyle w:val="Nivel2"/>
        <w:widowControl w:val="0"/>
        <w:numPr>
          <w:ilvl w:val="0"/>
          <w:numId w:val="0"/>
        </w:numPr>
        <w:tabs>
          <w:tab w:val="left" w:pos="-142"/>
          <w:tab w:val="left" w:pos="142"/>
          <w:tab w:val="left" w:pos="567"/>
        </w:tabs>
        <w:spacing w:before="0" w:after="0" w:line="360" w:lineRule="auto"/>
        <w:rPr>
          <w:rFonts w:ascii="Times New Roman" w:hAnsi="Times New Roman" w:cs="Times New Roman"/>
          <w:color w:val="auto"/>
          <w:sz w:val="24"/>
          <w:szCs w:val="24"/>
        </w:rPr>
      </w:pPr>
      <w:bookmarkStart w:id="19" w:name="_Hlk114646655"/>
      <w:r>
        <w:rPr>
          <w:rFonts w:ascii="Times New Roman" w:hAnsi="Times New Roman" w:cs="Times New Roman"/>
          <w:color w:val="auto"/>
          <w:sz w:val="24"/>
          <w:szCs w:val="24"/>
        </w:rPr>
        <w:t>6.1.</w:t>
      </w:r>
      <w:r w:rsidR="009A266C" w:rsidRPr="00B80DC3">
        <w:rPr>
          <w:rFonts w:ascii="Times New Roman" w:hAnsi="Times New Roman" w:cs="Times New Roman"/>
          <w:color w:val="auto"/>
          <w:sz w:val="24"/>
          <w:szCs w:val="24"/>
        </w:rPr>
        <w:t xml:space="preserve"> </w:t>
      </w:r>
      <w:r w:rsidR="003C7A23" w:rsidRPr="00B80DC3">
        <w:rPr>
          <w:rFonts w:ascii="Times New Roman" w:hAnsi="Times New Roman" w:cs="Times New Roman"/>
          <w:color w:val="auto"/>
          <w:sz w:val="24"/>
          <w:szCs w:val="24"/>
        </w:rPr>
        <w:t>A abertura da presente licitação dar-se-á automaticamente em sessão pública, por meio de sistema eletrônico, na data, horário e local indicados neste Edital.</w:t>
      </w:r>
    </w:p>
    <w:p w14:paraId="01ABDF42" w14:textId="17142700" w:rsidR="003C7A23" w:rsidRPr="00BD2E49" w:rsidRDefault="003C7A23" w:rsidP="00920DB3">
      <w:pPr>
        <w:pStyle w:val="Nivel2"/>
        <w:widowControl w:val="0"/>
        <w:numPr>
          <w:ilvl w:val="1"/>
          <w:numId w:val="32"/>
        </w:numPr>
        <w:tabs>
          <w:tab w:val="left" w:pos="-142"/>
          <w:tab w:val="left" w:pos="0"/>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0068F72A"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sistema disponibilizará campo próprio para troca de mensagens entre o Pregoeiro e os licitantes.</w:t>
      </w:r>
    </w:p>
    <w:p w14:paraId="55DEB6A9"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3B0A9E48" w:rsidR="003C7A23" w:rsidRPr="00AC05E9" w:rsidRDefault="00AC05E9" w:rsidP="00255B23">
      <w:pPr>
        <w:pStyle w:val="Nivel2"/>
        <w:widowControl w:val="0"/>
        <w:numPr>
          <w:ilvl w:val="1"/>
          <w:numId w:val="32"/>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3C7A23" w:rsidRPr="00AC05E9">
        <w:rPr>
          <w:rFonts w:ascii="Times New Roman" w:hAnsi="Times New Roman" w:cs="Times New Roman"/>
          <w:color w:val="auto"/>
          <w:sz w:val="24"/>
          <w:szCs w:val="24"/>
        </w:rPr>
        <w:t xml:space="preserve">O lance deverá ser ofertado pelo </w:t>
      </w:r>
      <w:r w:rsidRPr="00AC05E9">
        <w:rPr>
          <w:rFonts w:ascii="Times New Roman" w:hAnsi="Times New Roman" w:cs="Times New Roman"/>
          <w:color w:val="auto"/>
          <w:sz w:val="24"/>
          <w:szCs w:val="24"/>
        </w:rPr>
        <w:t>Valor unitário do item bem como o valor</w:t>
      </w:r>
      <w:r>
        <w:rPr>
          <w:rFonts w:ascii="Times New Roman" w:hAnsi="Times New Roman" w:cs="Times New Roman"/>
          <w:color w:val="auto"/>
          <w:sz w:val="24"/>
          <w:szCs w:val="24"/>
        </w:rPr>
        <w:t xml:space="preserve"> </w:t>
      </w:r>
      <w:r w:rsidRPr="00AC05E9">
        <w:rPr>
          <w:rFonts w:ascii="Times New Roman" w:hAnsi="Times New Roman" w:cs="Times New Roman"/>
          <w:color w:val="auto"/>
          <w:sz w:val="24"/>
          <w:szCs w:val="24"/>
        </w:rPr>
        <w:t>global do lote</w:t>
      </w:r>
      <w:r w:rsidR="00CA53E6" w:rsidRPr="00AC05E9">
        <w:rPr>
          <w:rFonts w:ascii="Times New Roman" w:hAnsi="Times New Roman" w:cs="Times New Roman"/>
          <w:color w:val="auto"/>
          <w:sz w:val="24"/>
          <w:szCs w:val="24"/>
        </w:rPr>
        <w:t>.</w:t>
      </w:r>
    </w:p>
    <w:p w14:paraId="6584CB20"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32718210" w14:textId="78CA45D6"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licitante somente poderá oferecer lance </w:t>
      </w:r>
      <w:r w:rsidRPr="00786240">
        <w:rPr>
          <w:rFonts w:ascii="Times New Roman" w:hAnsi="Times New Roman" w:cs="Times New Roman"/>
          <w:iCs/>
          <w:color w:val="auto"/>
          <w:sz w:val="24"/>
          <w:szCs w:val="24"/>
        </w:rPr>
        <w:t>de valor</w:t>
      </w:r>
      <w:r w:rsidRPr="00786240">
        <w:rPr>
          <w:rFonts w:ascii="Times New Roman" w:hAnsi="Times New Roman" w:cs="Times New Roman"/>
          <w:color w:val="auto"/>
          <w:sz w:val="24"/>
          <w:szCs w:val="24"/>
        </w:rPr>
        <w:t xml:space="preserve"> </w:t>
      </w:r>
      <w:r w:rsidRPr="00786240">
        <w:rPr>
          <w:rFonts w:ascii="Times New Roman" w:hAnsi="Times New Roman" w:cs="Times New Roman"/>
          <w:iCs/>
          <w:color w:val="auto"/>
          <w:sz w:val="24"/>
          <w:szCs w:val="24"/>
        </w:rPr>
        <w:t>inferior</w:t>
      </w:r>
      <w:r w:rsidRPr="00BD2E49">
        <w:rPr>
          <w:rFonts w:ascii="Times New Roman" w:hAnsi="Times New Roman" w:cs="Times New Roman"/>
          <w:color w:val="auto"/>
          <w:sz w:val="24"/>
          <w:szCs w:val="24"/>
        </w:rPr>
        <w:t xml:space="preserve"> ao último por ele ofertado e registrado pelo sistema. </w:t>
      </w:r>
    </w:p>
    <w:p w14:paraId="61B5EA04"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lastRenderedPageBreak/>
        <w:t>O licitante poderá, uma única vez, excluir seu último lance ofertado, no intervalo de quinze segundos após o registro no sistema, na hipótese de lance inconsistente ou inexequível.</w:t>
      </w:r>
    </w:p>
    <w:p w14:paraId="0BC89738"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procedimento seguirá de acordo com o modo de disputa adotado.</w:t>
      </w:r>
    </w:p>
    <w:p w14:paraId="7155B119" w14:textId="68979C6B" w:rsidR="003C7A23" w:rsidRPr="00BD2E49" w:rsidRDefault="001A5A37"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Será </w:t>
      </w:r>
      <w:r w:rsidR="003C7A23" w:rsidRPr="00BD2E49">
        <w:rPr>
          <w:rFonts w:ascii="Times New Roman" w:hAnsi="Times New Roman" w:cs="Times New Roman"/>
          <w:color w:val="auto"/>
          <w:sz w:val="24"/>
          <w:szCs w:val="24"/>
        </w:rPr>
        <w:t>adotado para o envio de lances no pregão eletrônico o modo de disputa “aberto e fechado”, os licitantes apresentarão lances públicos e sucessivos, com lance final e fechado.</w:t>
      </w:r>
    </w:p>
    <w:p w14:paraId="7F77FFC5" w14:textId="6FC8725C"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No procedimento de que trata o subitem supra, o licitante poderá optar por manter o seu último lance da etapa aberta, ou por ofertar melhor lance.</w:t>
      </w:r>
    </w:p>
    <w:p w14:paraId="02840F0A" w14:textId="77777777"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20" w:name="_Hlk113698144"/>
      <w:r w:rsidRPr="00BD2E49">
        <w:rPr>
          <w:rFonts w:ascii="Times New Roman" w:hAnsi="Times New Roman" w:cs="Times New Roman"/>
          <w:color w:val="auto"/>
          <w:sz w:val="24"/>
          <w:szCs w:val="24"/>
        </w:rPr>
        <w:t>Após o término dos prazos estabelecidos nos itens anteriores, o sistema ordenará e divulgará os lances segundo a ordem crescente de valores.</w:t>
      </w:r>
    </w:p>
    <w:bookmarkEnd w:id="20"/>
    <w:p w14:paraId="5E0E6DBC"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Não serão aceitos dois ou mais lances de mesmo valor, prevalecendo aquele que for recebido e registrado em primeiro lugar. </w:t>
      </w:r>
    </w:p>
    <w:p w14:paraId="6A94AB32"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14:paraId="64789E90"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No caso de desconexão com o Pregoeiro, no decorrer da etapa competitiva do Pregão, o sistema eletrônico poderá permanecer acessível aos licitantes para a recepção dos lances. </w:t>
      </w:r>
    </w:p>
    <w:p w14:paraId="0267EEC1" w14:textId="5BDDFF30"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Quando</w:t>
      </w:r>
      <w:r w:rsidR="008824E4" w:rsidRPr="00BD2E49">
        <w:rPr>
          <w:rFonts w:ascii="Times New Roman" w:hAnsi="Times New Roman" w:cs="Times New Roman"/>
          <w:color w:val="auto"/>
          <w:sz w:val="24"/>
          <w:szCs w:val="24"/>
        </w:rPr>
        <w:t xml:space="preserve"> ocorrer à </w:t>
      </w:r>
      <w:r w:rsidRPr="00BD2E49">
        <w:rPr>
          <w:rFonts w:ascii="Times New Roman" w:hAnsi="Times New Roman" w:cs="Times New Roman"/>
          <w:color w:val="auto"/>
          <w:sz w:val="24"/>
          <w:szCs w:val="24"/>
        </w:rPr>
        <w:t xml:space="preserve">desconexão do sistema eletrônico para o pregoeiro persistir por tempo superior a dez minutos, a sessão pública será suspensa e reiniciada somente após decorridas vinte e quatro horas da comunicação do fato pelo Pregoeiro aos participantes, no sítio eletrônico </w:t>
      </w:r>
      <w:r w:rsidRPr="00BD2E49">
        <w:rPr>
          <w:rFonts w:ascii="Times New Roman" w:hAnsi="Times New Roman" w:cs="Times New Roman"/>
          <w:color w:val="auto"/>
          <w:sz w:val="24"/>
          <w:szCs w:val="24"/>
        </w:rPr>
        <w:lastRenderedPageBreak/>
        <w:t>utilizado para divulgação.</w:t>
      </w:r>
    </w:p>
    <w:p w14:paraId="683F1FED"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Caso o licitante não apresente lances, concorrerá com o valor de sua proposta.</w:t>
      </w:r>
    </w:p>
    <w:p w14:paraId="58B8C1AE" w14:textId="632EC37B" w:rsidR="003C7A23" w:rsidRPr="00BD2E49" w:rsidRDefault="0068121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E</w:t>
      </w:r>
      <w:r w:rsidR="003C7A23" w:rsidRPr="00BD2E49">
        <w:rPr>
          <w:rFonts w:ascii="Times New Roman" w:hAnsi="Times New Roman" w:cs="Times New Roman"/>
          <w:color w:val="auto"/>
          <w:sz w:val="24"/>
          <w:szCs w:val="24"/>
        </w:rPr>
        <w:t>ncerrada a etapa de lances</w:t>
      </w:r>
      <w:r w:rsidR="003C7A23" w:rsidRPr="00BD2E49">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as microempresas e empresas de pequeno porte </w:t>
      </w:r>
      <w:r w:rsidR="003C7A23" w:rsidRPr="00BD2E49">
        <w:rPr>
          <w:rFonts w:ascii="Times New Roman" w:hAnsi="Times New Roman" w:cs="Times New Roman"/>
          <w:color w:val="auto"/>
          <w:sz w:val="24"/>
          <w:szCs w:val="24"/>
        </w:rPr>
        <w:t>participantes</w:t>
      </w:r>
      <w:r w:rsidR="003C7A23" w:rsidRPr="00BD2E49">
        <w:rPr>
          <w:rFonts w:ascii="Times New Roman" w:eastAsia="Zurich BT" w:hAnsi="Times New Roman" w:cs="Times New Roman"/>
          <w:color w:val="auto"/>
          <w:sz w:val="24"/>
          <w:szCs w:val="24"/>
        </w:rPr>
        <w:t xml:space="preserve">, procedendo à comparação com os valores da primeira colocada, se esta for empresa de maior porte, assim como das demais classificadas, para o fim de aplicar-se o disposto nos </w:t>
      </w:r>
      <w:hyperlink r:id="rId18" w:anchor="art44">
        <w:r w:rsidR="003C7A23" w:rsidRPr="00BD2E49">
          <w:rPr>
            <w:rStyle w:val="Hyperlink"/>
            <w:rFonts w:ascii="Times New Roman" w:eastAsia="Zurich BT" w:hAnsi="Times New Roman" w:cs="Times New Roman"/>
            <w:color w:val="auto"/>
            <w:sz w:val="24"/>
            <w:szCs w:val="24"/>
          </w:rPr>
          <w:t>arts. 44 e 45 da Lei Complementar nº 123, de 2006</w:t>
        </w:r>
      </w:hyperlink>
      <w:r w:rsidR="003C7A23" w:rsidRPr="00BD2E49">
        <w:rPr>
          <w:rFonts w:ascii="Times New Roman" w:eastAsia="Zurich BT" w:hAnsi="Times New Roman" w:cs="Times New Roman"/>
          <w:color w:val="auto"/>
          <w:sz w:val="24"/>
          <w:szCs w:val="24"/>
        </w:rPr>
        <w:t xml:space="preserve">, regulamentada pelo </w:t>
      </w:r>
      <w:hyperlink r:id="rId19">
        <w:r w:rsidR="003C7A23" w:rsidRPr="00BD2E49">
          <w:rPr>
            <w:rStyle w:val="Hyperlink"/>
            <w:rFonts w:ascii="Times New Roman" w:eastAsia="Zurich BT" w:hAnsi="Times New Roman" w:cs="Times New Roman"/>
            <w:color w:val="auto"/>
            <w:sz w:val="24"/>
            <w:szCs w:val="24"/>
          </w:rPr>
          <w:t>Decreto nº 8.538, de 2015</w:t>
        </w:r>
      </w:hyperlink>
      <w:r w:rsidR="003C7A23" w:rsidRPr="00BD2E49">
        <w:rPr>
          <w:rFonts w:ascii="Times New Roman" w:eastAsia="Zurich BT" w:hAnsi="Times New Roman" w:cs="Times New Roman"/>
          <w:color w:val="auto"/>
          <w:sz w:val="24"/>
          <w:szCs w:val="24"/>
        </w:rPr>
        <w:t>.</w:t>
      </w:r>
    </w:p>
    <w:p w14:paraId="42EB2759" w14:textId="77777777"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Nessas condições, as propostas de </w:t>
      </w:r>
      <w:r w:rsidRPr="00BD2E49">
        <w:rPr>
          <w:rFonts w:ascii="Times New Roman" w:eastAsia="Zurich BT" w:hAnsi="Times New Roman" w:cs="Times New Roman"/>
          <w:color w:val="auto"/>
          <w:sz w:val="24"/>
          <w:szCs w:val="24"/>
        </w:rPr>
        <w:t xml:space="preserve">microempresas e empresas de pequeno porte </w:t>
      </w:r>
      <w:r w:rsidRPr="00BD2E49">
        <w:rPr>
          <w:rFonts w:ascii="Times New Roman" w:hAnsi="Times New Roman" w:cs="Times New Roman"/>
          <w:color w:val="auto"/>
          <w:sz w:val="24"/>
          <w:szCs w:val="24"/>
        </w:rPr>
        <w:t>que se encontrarem na faixa de até 5% (cinco por cento) acima da melhor proposta ou melhor lance serão consideradas empatadas com a primeira colocada.</w:t>
      </w:r>
    </w:p>
    <w:p w14:paraId="525153D4" w14:textId="77777777"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Caso a </w:t>
      </w:r>
      <w:r w:rsidRPr="00BD2E49">
        <w:rPr>
          <w:rFonts w:ascii="Times New Roman" w:eastAsia="Zurich BT" w:hAnsi="Times New Roman" w:cs="Times New Roman"/>
          <w:color w:val="auto"/>
          <w:sz w:val="24"/>
          <w:szCs w:val="24"/>
        </w:rPr>
        <w:t>microempresa ou a empresa de pequeno porte</w:t>
      </w:r>
      <w:r w:rsidRPr="00BD2E49">
        <w:rPr>
          <w:rFonts w:ascii="Times New Roman" w:hAnsi="Times New Roman" w:cs="Times New Roman"/>
          <w:color w:val="auto"/>
          <w:sz w:val="24"/>
          <w:szCs w:val="24"/>
        </w:rPr>
        <w:t xml:space="preserve"> melhor classificada desista ou não se manifeste no prazo estabelecido, serão convocadas as demais licitantes </w:t>
      </w:r>
      <w:r w:rsidRPr="00BD2E49">
        <w:rPr>
          <w:rFonts w:ascii="Times New Roman" w:eastAsia="Zurich BT" w:hAnsi="Times New Roman" w:cs="Times New Roman"/>
          <w:color w:val="auto"/>
          <w:sz w:val="24"/>
          <w:szCs w:val="24"/>
        </w:rPr>
        <w:t>microempresa e empresa de pequeno porte</w:t>
      </w:r>
      <w:r w:rsidRPr="00BD2E49">
        <w:rPr>
          <w:rFonts w:ascii="Times New Roman" w:hAnsi="Times New Roman" w:cs="Times New Roman"/>
          <w:color w:val="auto"/>
          <w:sz w:val="24"/>
          <w:szCs w:val="24"/>
        </w:rPr>
        <w:t xml:space="preserve"> que se encontrem naquele intervalo de 5% (cinco por cento), na ordem de classificação, para o exercício do mesmo direito, no prazo estabelecido no subitem anterior.</w:t>
      </w:r>
    </w:p>
    <w:p w14:paraId="32E41523" w14:textId="77777777"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eastAsia="Times New Roman" w:hAnsi="Times New Roman" w:cs="Times New Roman"/>
          <w:color w:val="auto"/>
          <w:sz w:val="24"/>
          <w:szCs w:val="24"/>
        </w:rPr>
      </w:pPr>
      <w:r w:rsidRPr="00BD2E49">
        <w:rPr>
          <w:rFonts w:ascii="Times New Roman" w:hAnsi="Times New Roman" w:cs="Times New Roman"/>
          <w:color w:val="auto"/>
          <w:sz w:val="24"/>
          <w:szCs w:val="24"/>
        </w:rPr>
        <w:t xml:space="preserve">Só poderá haver empate entre propostas iguais (não seguidas de lances), ou entre lances finais da fase fechada do modo de disputa aberto e fechado. </w:t>
      </w:r>
    </w:p>
    <w:p w14:paraId="225BFF76" w14:textId="1395EBE9"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Havendo eventual empate entre propostas ou lances, o critério de desempate será aquele previsto no </w:t>
      </w:r>
      <w:hyperlink r:id="rId20" w:anchor="art60" w:history="1">
        <w:r w:rsidRPr="00BD2E49">
          <w:rPr>
            <w:rStyle w:val="Hyperlink"/>
            <w:rFonts w:ascii="Times New Roman" w:eastAsia="Arial" w:hAnsi="Times New Roman" w:cs="Times New Roman"/>
            <w:color w:val="auto"/>
            <w:sz w:val="24"/>
            <w:szCs w:val="24"/>
          </w:rPr>
          <w:t>art</w:t>
        </w:r>
        <w:r w:rsidRPr="00BD2E49">
          <w:rPr>
            <w:rStyle w:val="Hyperlink"/>
            <w:rFonts w:ascii="Times New Roman" w:hAnsi="Times New Roman" w:cs="Times New Roman"/>
            <w:color w:val="auto"/>
            <w:sz w:val="24"/>
            <w:szCs w:val="24"/>
          </w:rPr>
          <w:t>. 60 da Lei nº 14.133, de 2021</w:t>
        </w:r>
      </w:hyperlink>
      <w:r w:rsidRPr="00BD2E49">
        <w:rPr>
          <w:rFonts w:ascii="Times New Roman" w:hAnsi="Times New Roman" w:cs="Times New Roman"/>
          <w:color w:val="auto"/>
          <w:sz w:val="24"/>
          <w:szCs w:val="24"/>
        </w:rPr>
        <w:t>, nesta ordem:</w:t>
      </w:r>
    </w:p>
    <w:p w14:paraId="3E640FFC" w14:textId="4C58416A" w:rsidR="003C7A23" w:rsidRPr="00BD2E49" w:rsidRDefault="003C7A23" w:rsidP="003E2B8D">
      <w:pPr>
        <w:pStyle w:val="Nivel4"/>
        <w:widowControl w:val="0"/>
        <w:numPr>
          <w:ilvl w:val="3"/>
          <w:numId w:val="29"/>
        </w:numPr>
        <w:tabs>
          <w:tab w:val="left" w:pos="-142"/>
          <w:tab w:val="left" w:pos="142"/>
          <w:tab w:val="left" w:pos="1134"/>
        </w:tabs>
        <w:spacing w:before="0" w:after="0" w:line="360" w:lineRule="auto"/>
        <w:ind w:left="0" w:firstLine="0"/>
        <w:rPr>
          <w:rFonts w:ascii="Times New Roman" w:hAnsi="Times New Roman" w:cs="Times New Roman"/>
          <w:sz w:val="24"/>
          <w:szCs w:val="24"/>
        </w:rPr>
      </w:pPr>
      <w:r w:rsidRPr="00BD2E49">
        <w:rPr>
          <w:rFonts w:ascii="Times New Roman" w:hAnsi="Times New Roman" w:cs="Times New Roman"/>
          <w:sz w:val="24"/>
          <w:szCs w:val="24"/>
        </w:rPr>
        <w:t>disputa final, hipótese em que os licitantes empatados poderão apresentar nova proposta em ato contínuo à classificação;</w:t>
      </w:r>
    </w:p>
    <w:p w14:paraId="1FC60047" w14:textId="6ACE76F5" w:rsidR="003C7A23" w:rsidRPr="00BD2E49" w:rsidRDefault="003C7A23" w:rsidP="003E2B8D">
      <w:pPr>
        <w:pStyle w:val="Nivel4"/>
        <w:widowControl w:val="0"/>
        <w:numPr>
          <w:ilvl w:val="3"/>
          <w:numId w:val="29"/>
        </w:numPr>
        <w:tabs>
          <w:tab w:val="left" w:pos="-142"/>
          <w:tab w:val="left" w:pos="142"/>
          <w:tab w:val="left" w:pos="1134"/>
        </w:tabs>
        <w:spacing w:before="0" w:after="0" w:line="360" w:lineRule="auto"/>
        <w:ind w:left="0" w:firstLine="0"/>
        <w:rPr>
          <w:rFonts w:ascii="Times New Roman" w:hAnsi="Times New Roman" w:cs="Times New Roman"/>
          <w:sz w:val="24"/>
          <w:szCs w:val="24"/>
        </w:rPr>
      </w:pPr>
      <w:r w:rsidRPr="00BD2E49">
        <w:rPr>
          <w:rFonts w:ascii="Times New Roman" w:hAnsi="Times New Roman" w:cs="Times New Roman"/>
          <w:sz w:val="24"/>
          <w:szCs w:val="24"/>
        </w:rPr>
        <w:t xml:space="preserve">avaliação do desempenho contratual prévio dos licitantes, para a qual deverão </w:t>
      </w:r>
      <w:r w:rsidRPr="00BD2E49">
        <w:rPr>
          <w:rFonts w:ascii="Times New Roman" w:hAnsi="Times New Roman" w:cs="Times New Roman"/>
          <w:sz w:val="24"/>
          <w:szCs w:val="24"/>
        </w:rPr>
        <w:lastRenderedPageBreak/>
        <w:t>preferencialmente ser utilizados registros cadastrais para efeito de atesto de cumprimento de obrigações previstos nesta Lei;</w:t>
      </w:r>
    </w:p>
    <w:p w14:paraId="0A057372" w14:textId="77777777" w:rsidR="003C7A23" w:rsidRPr="00BD2E49" w:rsidRDefault="003C7A23" w:rsidP="003E2B8D">
      <w:pPr>
        <w:pStyle w:val="Nivel4"/>
        <w:widowControl w:val="0"/>
        <w:numPr>
          <w:ilvl w:val="3"/>
          <w:numId w:val="29"/>
        </w:numPr>
        <w:tabs>
          <w:tab w:val="left" w:pos="-142"/>
          <w:tab w:val="left" w:pos="142"/>
          <w:tab w:val="left" w:pos="1134"/>
        </w:tabs>
        <w:spacing w:before="0" w:after="0" w:line="360" w:lineRule="auto"/>
        <w:ind w:left="0" w:firstLine="0"/>
        <w:rPr>
          <w:rFonts w:ascii="Times New Roman" w:hAnsi="Times New Roman" w:cs="Times New Roman"/>
          <w:sz w:val="24"/>
          <w:szCs w:val="24"/>
        </w:rPr>
      </w:pPr>
      <w:r w:rsidRPr="00BD2E49">
        <w:rPr>
          <w:rFonts w:ascii="Times New Roman" w:hAnsi="Times New Roman" w:cs="Times New Roman"/>
          <w:sz w:val="24"/>
          <w:szCs w:val="24"/>
        </w:rPr>
        <w:t>desenvolvimento pelo licitante de ações de equidade entre homens e mulheres no ambiente de trabalho, conforme regulamento;</w:t>
      </w:r>
    </w:p>
    <w:p w14:paraId="0E2A931D" w14:textId="77777777" w:rsidR="003C7A23" w:rsidRPr="00BD2E49" w:rsidRDefault="003C7A23" w:rsidP="003E2B8D">
      <w:pPr>
        <w:pStyle w:val="Nivel4"/>
        <w:widowControl w:val="0"/>
        <w:numPr>
          <w:ilvl w:val="3"/>
          <w:numId w:val="29"/>
        </w:numPr>
        <w:tabs>
          <w:tab w:val="left" w:pos="-142"/>
          <w:tab w:val="left" w:pos="142"/>
          <w:tab w:val="left" w:pos="1134"/>
        </w:tabs>
        <w:spacing w:before="0" w:after="0" w:line="360" w:lineRule="auto"/>
        <w:ind w:left="0" w:firstLine="0"/>
        <w:rPr>
          <w:rFonts w:ascii="Times New Roman" w:hAnsi="Times New Roman" w:cs="Times New Roman"/>
          <w:sz w:val="24"/>
          <w:szCs w:val="24"/>
        </w:rPr>
      </w:pPr>
      <w:r w:rsidRPr="00BD2E49">
        <w:rPr>
          <w:rFonts w:ascii="Times New Roman" w:hAnsi="Times New Roman" w:cs="Times New Roman"/>
          <w:sz w:val="24"/>
          <w:szCs w:val="24"/>
        </w:rPr>
        <w:t>desenvolvimento pelo licitante de programa de integridade, conforme orientações dos órgãos de controle.</w:t>
      </w:r>
    </w:p>
    <w:p w14:paraId="125A89F1" w14:textId="77777777" w:rsidR="003C7A23" w:rsidRPr="00BD2E49" w:rsidRDefault="003C7A23" w:rsidP="003E2B8D">
      <w:pPr>
        <w:pStyle w:val="Nivel3"/>
        <w:widowControl w:val="0"/>
        <w:numPr>
          <w:ilvl w:val="2"/>
          <w:numId w:val="2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Persistindo o empate, será assegurada preferência, sucessivamente, aos bens e serviços produzidos ou prestados por:</w:t>
      </w:r>
    </w:p>
    <w:p w14:paraId="366AA430" w14:textId="1BDD8801" w:rsidR="003C7A23" w:rsidRPr="00015820" w:rsidRDefault="00015820" w:rsidP="00015820">
      <w:pPr>
        <w:pStyle w:val="Nivel4"/>
        <w:widowControl w:val="0"/>
        <w:numPr>
          <w:ilvl w:val="3"/>
          <w:numId w:val="29"/>
        </w:numPr>
        <w:tabs>
          <w:tab w:val="left" w:pos="-142"/>
          <w:tab w:val="left" w:pos="142"/>
          <w:tab w:val="left" w:pos="1134"/>
        </w:tabs>
        <w:spacing w:before="0" w:after="0" w:line="360" w:lineRule="auto"/>
        <w:ind w:left="0" w:firstLine="0"/>
        <w:rPr>
          <w:rFonts w:ascii="Times New Roman" w:hAnsi="Times New Roman" w:cs="Times New Roman"/>
          <w:sz w:val="24"/>
          <w:szCs w:val="24"/>
        </w:rPr>
      </w:pPr>
      <w:bookmarkStart w:id="21" w:name="art60§1i"/>
      <w:bookmarkEnd w:id="21"/>
      <w:r w:rsidRPr="00015820">
        <w:rPr>
          <w:rFonts w:ascii="Times New Roman" w:hAnsi="Times New Roman" w:cs="Times New Roman"/>
          <w:sz w:val="24"/>
          <w:szCs w:val="24"/>
        </w:rPr>
        <w:t>empresas estabelecidas no território do Estado do órgão ou entidade da Administração</w:t>
      </w:r>
      <w:r>
        <w:rPr>
          <w:rFonts w:ascii="Times New Roman" w:hAnsi="Times New Roman" w:cs="Times New Roman"/>
          <w:sz w:val="24"/>
          <w:szCs w:val="24"/>
        </w:rPr>
        <w:t xml:space="preserve"> </w:t>
      </w:r>
      <w:r w:rsidRPr="00015820">
        <w:rPr>
          <w:rFonts w:ascii="Times New Roman" w:hAnsi="Times New Roman" w:cs="Times New Roman"/>
          <w:sz w:val="24"/>
          <w:szCs w:val="24"/>
        </w:rPr>
        <w:t>Pública estadual</w:t>
      </w:r>
      <w:r>
        <w:rPr>
          <w:rFonts w:ascii="Times New Roman" w:hAnsi="Times New Roman" w:cs="Times New Roman"/>
          <w:sz w:val="24"/>
          <w:szCs w:val="24"/>
        </w:rPr>
        <w:t xml:space="preserve"> </w:t>
      </w:r>
      <w:r w:rsidRPr="00015820">
        <w:rPr>
          <w:rFonts w:ascii="Times New Roman" w:hAnsi="Times New Roman" w:cs="Times New Roman"/>
          <w:sz w:val="24"/>
          <w:szCs w:val="24"/>
        </w:rPr>
        <w:t>licitante</w:t>
      </w:r>
      <w:r w:rsidR="003C7A23" w:rsidRPr="00015820">
        <w:rPr>
          <w:rFonts w:ascii="Times New Roman" w:hAnsi="Times New Roman" w:cs="Times New Roman"/>
          <w:sz w:val="24"/>
          <w:szCs w:val="24"/>
        </w:rPr>
        <w:t>;</w:t>
      </w:r>
    </w:p>
    <w:p w14:paraId="3429A3C6" w14:textId="77777777" w:rsidR="003C7A23" w:rsidRPr="00BD2E49" w:rsidRDefault="003C7A23" w:rsidP="003E2B8D">
      <w:pPr>
        <w:pStyle w:val="Nivel4"/>
        <w:widowControl w:val="0"/>
        <w:numPr>
          <w:ilvl w:val="3"/>
          <w:numId w:val="29"/>
        </w:numPr>
        <w:tabs>
          <w:tab w:val="left" w:pos="-142"/>
          <w:tab w:val="left" w:pos="142"/>
          <w:tab w:val="left" w:pos="1134"/>
        </w:tabs>
        <w:spacing w:before="0" w:after="0" w:line="360" w:lineRule="auto"/>
        <w:ind w:left="0" w:firstLine="0"/>
        <w:rPr>
          <w:rFonts w:ascii="Times New Roman" w:hAnsi="Times New Roman" w:cs="Times New Roman"/>
          <w:sz w:val="24"/>
          <w:szCs w:val="24"/>
        </w:rPr>
      </w:pPr>
      <w:bookmarkStart w:id="22" w:name="art60§1ii"/>
      <w:bookmarkEnd w:id="22"/>
      <w:r w:rsidRPr="00BD2E49">
        <w:rPr>
          <w:rFonts w:ascii="Times New Roman" w:hAnsi="Times New Roman" w:cs="Times New Roman"/>
          <w:sz w:val="24"/>
          <w:szCs w:val="24"/>
        </w:rPr>
        <w:t>empresas brasileiras;</w:t>
      </w:r>
    </w:p>
    <w:p w14:paraId="3C7CB0B5" w14:textId="77777777" w:rsidR="003C7A23" w:rsidRPr="00BD2E49" w:rsidRDefault="003C7A23" w:rsidP="003E2B8D">
      <w:pPr>
        <w:pStyle w:val="Nivel4"/>
        <w:widowControl w:val="0"/>
        <w:numPr>
          <w:ilvl w:val="3"/>
          <w:numId w:val="29"/>
        </w:numPr>
        <w:tabs>
          <w:tab w:val="left" w:pos="-142"/>
          <w:tab w:val="left" w:pos="142"/>
          <w:tab w:val="left" w:pos="1134"/>
        </w:tabs>
        <w:spacing w:before="0" w:after="0" w:line="360" w:lineRule="auto"/>
        <w:ind w:left="0" w:firstLine="0"/>
        <w:rPr>
          <w:rFonts w:ascii="Times New Roman" w:hAnsi="Times New Roman" w:cs="Times New Roman"/>
          <w:sz w:val="24"/>
          <w:szCs w:val="24"/>
        </w:rPr>
      </w:pPr>
      <w:bookmarkStart w:id="23" w:name="art60§1iii"/>
      <w:bookmarkEnd w:id="23"/>
      <w:r w:rsidRPr="00BD2E49">
        <w:rPr>
          <w:rFonts w:ascii="Times New Roman" w:hAnsi="Times New Roman" w:cs="Times New Roman"/>
          <w:sz w:val="24"/>
          <w:szCs w:val="24"/>
        </w:rPr>
        <w:t>empresas que invistam em pesquisa e no desenvolvimento de tecnologia no País;</w:t>
      </w:r>
    </w:p>
    <w:p w14:paraId="1693D810" w14:textId="7988068F" w:rsidR="003C7A23" w:rsidRPr="00BD2E49" w:rsidRDefault="003C7A23" w:rsidP="003E2B8D">
      <w:pPr>
        <w:pStyle w:val="Nivel4"/>
        <w:widowControl w:val="0"/>
        <w:numPr>
          <w:ilvl w:val="3"/>
          <w:numId w:val="29"/>
        </w:numPr>
        <w:tabs>
          <w:tab w:val="left" w:pos="-142"/>
          <w:tab w:val="left" w:pos="142"/>
          <w:tab w:val="left" w:pos="1134"/>
        </w:tabs>
        <w:spacing w:before="0" w:after="0" w:line="360" w:lineRule="auto"/>
        <w:ind w:left="0" w:firstLine="0"/>
        <w:rPr>
          <w:rFonts w:ascii="Times New Roman" w:hAnsi="Times New Roman" w:cs="Times New Roman"/>
          <w:sz w:val="24"/>
          <w:szCs w:val="24"/>
        </w:rPr>
      </w:pPr>
      <w:bookmarkStart w:id="24" w:name="art60§1iv"/>
      <w:bookmarkEnd w:id="24"/>
      <w:r w:rsidRPr="00BD2E49">
        <w:rPr>
          <w:rFonts w:ascii="Times New Roman" w:hAnsi="Times New Roman" w:cs="Times New Roman"/>
          <w:sz w:val="24"/>
          <w:szCs w:val="24"/>
        </w:rPr>
        <w:t>empresas que comprovem a prática de mitigação, nos termos da </w:t>
      </w:r>
      <w:hyperlink r:id="rId21" w:anchor=":~:text=LEI%20N%C2%BA%2012.187%2C%20DE%2029%20DE%20DEZEMBRO%20DE%202009.&amp;text=Institui%20a%20Pol%C3%ADtica%20Nacional%20sobre,PNMC%20e%20d%C3%A1%20outras%20provid%C3%AAncias." w:history="1">
        <w:r w:rsidRPr="00BD2E49">
          <w:rPr>
            <w:rStyle w:val="Hyperlink"/>
            <w:rFonts w:ascii="Times New Roman" w:hAnsi="Times New Roman" w:cs="Times New Roman"/>
            <w:color w:val="auto"/>
            <w:sz w:val="24"/>
            <w:szCs w:val="24"/>
          </w:rPr>
          <w:t>Lei nº 12.187, de 29 de dezembro de 2009</w:t>
        </w:r>
      </w:hyperlink>
      <w:r w:rsidRPr="00BD2E49">
        <w:rPr>
          <w:rFonts w:ascii="Times New Roman" w:hAnsi="Times New Roman" w:cs="Times New Roman"/>
          <w:sz w:val="24"/>
          <w:szCs w:val="24"/>
        </w:rPr>
        <w:t>.</w:t>
      </w:r>
    </w:p>
    <w:p w14:paraId="40D49C27" w14:textId="25279177" w:rsidR="003C7A23" w:rsidRPr="00BD2E49" w:rsidRDefault="003C7A23" w:rsidP="003E2B8D">
      <w:pPr>
        <w:pStyle w:val="Nivel2"/>
        <w:widowControl w:val="0"/>
        <w:numPr>
          <w:ilvl w:val="1"/>
          <w:numId w:val="2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377762CE" w14:textId="77777777" w:rsidR="003C7A23" w:rsidRPr="00BD2E49" w:rsidRDefault="003C7A23" w:rsidP="003E2B8D">
      <w:pPr>
        <w:pStyle w:val="Nivel3"/>
        <w:widowControl w:val="0"/>
        <w:numPr>
          <w:ilvl w:val="2"/>
          <w:numId w:val="2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BD2E49" w:rsidRDefault="003C7A23" w:rsidP="003E2B8D">
      <w:pPr>
        <w:pStyle w:val="Nivel3"/>
        <w:widowControl w:val="0"/>
        <w:numPr>
          <w:ilvl w:val="2"/>
          <w:numId w:val="29"/>
        </w:numPr>
        <w:tabs>
          <w:tab w:val="left" w:pos="-142"/>
          <w:tab w:val="left" w:pos="142"/>
        </w:tabs>
        <w:spacing w:before="0" w:after="0" w:line="360" w:lineRule="auto"/>
        <w:ind w:left="0" w:firstLine="0"/>
        <w:rPr>
          <w:rFonts w:ascii="Times New Roman" w:eastAsia="Times New Roman" w:hAnsi="Times New Roman" w:cs="Times New Roman"/>
          <w:color w:val="auto"/>
          <w:sz w:val="24"/>
          <w:szCs w:val="24"/>
        </w:rPr>
      </w:pPr>
      <w:r w:rsidRPr="00BD2E49">
        <w:rPr>
          <w:rFonts w:ascii="Times New Roman" w:eastAsia="Times New Roman" w:hAnsi="Times New Roman" w:cs="Times New Roman"/>
          <w:color w:val="auto"/>
          <w:sz w:val="24"/>
          <w:szCs w:val="24"/>
        </w:rPr>
        <w:t xml:space="preserve">A </w:t>
      </w:r>
      <w:r w:rsidRPr="00BD2E49">
        <w:rPr>
          <w:rFonts w:ascii="Times New Roman" w:hAnsi="Times New Roman" w:cs="Times New Roman"/>
          <w:color w:val="auto"/>
          <w:sz w:val="24"/>
          <w:szCs w:val="24"/>
        </w:rPr>
        <w:t>negociação será realizada por meio do sistema, podendo ser acompanhada pelos demais licitantes.</w:t>
      </w:r>
    </w:p>
    <w:p w14:paraId="420D4F72" w14:textId="3B12373E" w:rsidR="003C7A23" w:rsidRPr="00BD2E49" w:rsidRDefault="003C7A23" w:rsidP="003E2B8D">
      <w:pPr>
        <w:pStyle w:val="Nivel3"/>
        <w:widowControl w:val="0"/>
        <w:numPr>
          <w:ilvl w:val="2"/>
          <w:numId w:val="2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resultado da negociação será divulgado a todos os licitantes e anexado aos autos do processo licitatório</w:t>
      </w:r>
      <w:r w:rsidR="00DC7CC8" w:rsidRPr="00BD2E49">
        <w:rPr>
          <w:rFonts w:ascii="Times New Roman" w:hAnsi="Times New Roman" w:cs="Times New Roman"/>
          <w:color w:val="auto"/>
          <w:sz w:val="24"/>
          <w:szCs w:val="24"/>
        </w:rPr>
        <w:t>.</w:t>
      </w:r>
    </w:p>
    <w:p w14:paraId="13ADAEB2" w14:textId="2CC5BCEC" w:rsidR="003C7A23" w:rsidRPr="00BD2E49" w:rsidRDefault="003C7A23" w:rsidP="003E2B8D">
      <w:pPr>
        <w:pStyle w:val="Nivel3"/>
        <w:widowControl w:val="0"/>
        <w:numPr>
          <w:ilvl w:val="2"/>
          <w:numId w:val="2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pregoeiro solicitará ao licitante mais bem classificado que, no prazo de</w:t>
      </w:r>
      <w:r w:rsidR="0028586E" w:rsidRPr="00BD2E49">
        <w:rPr>
          <w:rFonts w:ascii="Times New Roman" w:hAnsi="Times New Roman" w:cs="Times New Roman"/>
          <w:color w:val="auto"/>
          <w:sz w:val="24"/>
          <w:szCs w:val="24"/>
        </w:rPr>
        <w:t xml:space="preserve"> até</w:t>
      </w:r>
      <w:r w:rsidRPr="00BD2E49">
        <w:rPr>
          <w:rFonts w:ascii="Times New Roman" w:hAnsi="Times New Roman" w:cs="Times New Roman"/>
          <w:color w:val="auto"/>
          <w:sz w:val="24"/>
          <w:szCs w:val="24"/>
        </w:rPr>
        <w:t xml:space="preserve"> 2</w:t>
      </w:r>
      <w:r w:rsidR="00C62F2F" w:rsidRPr="00BD2E49">
        <w:rPr>
          <w:rFonts w:ascii="Times New Roman" w:hAnsi="Times New Roman" w:cs="Times New Roman"/>
          <w:color w:val="auto"/>
          <w:sz w:val="24"/>
          <w:szCs w:val="24"/>
        </w:rPr>
        <w:t xml:space="preserve">4 </w:t>
      </w:r>
      <w:r w:rsidR="00FC4F89" w:rsidRPr="00BD2E49">
        <w:rPr>
          <w:rFonts w:ascii="Times New Roman" w:hAnsi="Times New Roman" w:cs="Times New Roman"/>
          <w:color w:val="auto"/>
          <w:sz w:val="24"/>
          <w:szCs w:val="24"/>
        </w:rPr>
        <w:t>(vinte e quatro)</w:t>
      </w:r>
      <w:r w:rsidRPr="00BD2E49">
        <w:rPr>
          <w:rFonts w:ascii="Times New Roman" w:hAnsi="Times New Roman" w:cs="Times New Roman"/>
          <w:color w:val="auto"/>
          <w:sz w:val="24"/>
          <w:szCs w:val="24"/>
        </w:rPr>
        <w:t xml:space="preserve"> horas, envie a proposta adequada ao último lance ofertado após a negociação realizada, acompanhada, se for o caso, dos documentos complementares, quando necessários à confirmação daqueles exigidos neste Edital e já apresentados.</w:t>
      </w:r>
      <w:bookmarkStart w:id="25" w:name="_Hlk117016948"/>
    </w:p>
    <w:bookmarkEnd w:id="25"/>
    <w:p w14:paraId="4F1A98C2" w14:textId="77777777" w:rsidR="003C7A23" w:rsidRPr="00BD2E49" w:rsidRDefault="003C7A23" w:rsidP="003E2B8D">
      <w:pPr>
        <w:pStyle w:val="Nivel3"/>
        <w:widowControl w:val="0"/>
        <w:numPr>
          <w:ilvl w:val="2"/>
          <w:numId w:val="29"/>
        </w:numPr>
        <w:tabs>
          <w:tab w:val="left" w:pos="-142"/>
          <w:tab w:val="left" w:pos="142"/>
        </w:tabs>
        <w:spacing w:before="0" w:after="0" w:line="360" w:lineRule="auto"/>
        <w:ind w:left="0" w:firstLine="0"/>
        <w:rPr>
          <w:rFonts w:ascii="Times New Roman" w:hAnsi="Times New Roman" w:cs="Times New Roman"/>
          <w:iCs/>
          <w:color w:val="auto"/>
          <w:sz w:val="24"/>
          <w:szCs w:val="24"/>
        </w:rPr>
      </w:pPr>
      <w:r w:rsidRPr="00BD2E49">
        <w:rPr>
          <w:rFonts w:ascii="Times New Roman" w:hAnsi="Times New Roman" w:cs="Times New Roman"/>
          <w:color w:val="auto"/>
          <w:sz w:val="24"/>
          <w:szCs w:val="24"/>
        </w:rPr>
        <w:t xml:space="preserve">É facultado ao pregoeiro prorrogar o prazo estabelecido, a partir de solicitação </w:t>
      </w:r>
      <w:r w:rsidRPr="00BD2E49">
        <w:rPr>
          <w:rFonts w:ascii="Times New Roman" w:hAnsi="Times New Roman" w:cs="Times New Roman"/>
          <w:color w:val="auto"/>
          <w:sz w:val="24"/>
          <w:szCs w:val="24"/>
        </w:rPr>
        <w:lastRenderedPageBreak/>
        <w:t>fundamentada feita no chat pelo licitante, antes de findo o prazo.</w:t>
      </w:r>
    </w:p>
    <w:p w14:paraId="4A633087" w14:textId="59D5DE4E" w:rsidR="003C7A23" w:rsidRPr="00DA57B1" w:rsidRDefault="003C7A23" w:rsidP="003E2B8D">
      <w:pPr>
        <w:pStyle w:val="Nivel2"/>
        <w:widowControl w:val="0"/>
        <w:numPr>
          <w:ilvl w:val="1"/>
          <w:numId w:val="29"/>
        </w:numPr>
        <w:tabs>
          <w:tab w:val="left" w:pos="-142"/>
          <w:tab w:val="left" w:pos="142"/>
        </w:tabs>
        <w:spacing w:before="0" w:after="0" w:line="360" w:lineRule="auto"/>
        <w:ind w:left="0" w:firstLine="0"/>
        <w:rPr>
          <w:rFonts w:ascii="Times New Roman" w:eastAsia="Times New Roman" w:hAnsi="Times New Roman" w:cs="Times New Roman"/>
          <w:color w:val="auto"/>
          <w:sz w:val="24"/>
          <w:szCs w:val="24"/>
        </w:rPr>
      </w:pPr>
      <w:r w:rsidRPr="00BD2E49">
        <w:rPr>
          <w:rFonts w:ascii="Times New Roman" w:hAnsi="Times New Roman" w:cs="Times New Roman"/>
          <w:color w:val="auto"/>
          <w:sz w:val="24"/>
          <w:szCs w:val="24"/>
        </w:rPr>
        <w:t>Após a negociação do preço, o Pregoeiro iniciará a fase de aceitação e julgamento da proposta.</w:t>
      </w:r>
      <w:bookmarkEnd w:id="19"/>
    </w:p>
    <w:p w14:paraId="6CA3770C" w14:textId="77777777" w:rsidR="00DA57B1" w:rsidRDefault="00DA57B1" w:rsidP="00DA57B1">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p>
    <w:p w14:paraId="5A499404" w14:textId="14E1DF44" w:rsidR="003C7A23" w:rsidRPr="00BD2E49" w:rsidRDefault="00397AB9" w:rsidP="003E2B8D">
      <w:pPr>
        <w:pStyle w:val="Nivel01"/>
      </w:pPr>
      <w:bookmarkStart w:id="26" w:name="_Toc135469229"/>
      <w:r>
        <w:t>7.</w:t>
      </w:r>
      <w:r w:rsidR="003C7A23" w:rsidRPr="00BD2E49">
        <w:t>DA FASE DE JULGAMENTO</w:t>
      </w:r>
      <w:bookmarkEnd w:id="26"/>
    </w:p>
    <w:p w14:paraId="53C049A6" w14:textId="609EB76C" w:rsidR="003C7A23" w:rsidRPr="00441C29" w:rsidRDefault="003C7A23"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b/>
          <w:bCs/>
          <w:color w:val="auto"/>
          <w:sz w:val="24"/>
          <w:szCs w:val="24"/>
          <w:lang w:eastAsia="ar-SA"/>
        </w:rPr>
      </w:pPr>
      <w:bookmarkStart w:id="27" w:name="_Ref117019424"/>
      <w:r w:rsidRPr="00441C29">
        <w:rPr>
          <w:rFonts w:ascii="Times New Roman" w:hAnsi="Times New Roman" w:cs="Times New Roman"/>
          <w:color w:val="auto"/>
          <w:sz w:val="24"/>
          <w:szCs w:val="24"/>
        </w:rPr>
        <w:t xml:space="preserve">Encerrada a etapa de negociação, o pregoeiro verificará se o licitante provisoriamente classificado em primeiro lugar atende às condições de participação no certame, conforme previsto no </w:t>
      </w:r>
      <w:hyperlink r:id="rId22" w:anchor="art14" w:history="1">
        <w:r w:rsidRPr="00441C29">
          <w:rPr>
            <w:rStyle w:val="Hyperlink"/>
            <w:rFonts w:ascii="Times New Roman" w:hAnsi="Times New Roman" w:cs="Times New Roman"/>
            <w:color w:val="auto"/>
            <w:sz w:val="24"/>
            <w:szCs w:val="24"/>
          </w:rPr>
          <w:t>art. 14 da Lei nº 14.133/2021</w:t>
        </w:r>
      </w:hyperlink>
      <w:r w:rsidRPr="00441C29">
        <w:rPr>
          <w:rFonts w:ascii="Times New Roman" w:hAnsi="Times New Roman" w:cs="Times New Roman"/>
          <w:color w:val="auto"/>
          <w:sz w:val="24"/>
          <w:szCs w:val="24"/>
        </w:rPr>
        <w:t xml:space="preserve">, legislação correlata e no item </w:t>
      </w:r>
      <w:r w:rsidRPr="00441C29">
        <w:rPr>
          <w:rFonts w:ascii="Times New Roman" w:hAnsi="Times New Roman" w:cs="Times New Roman"/>
          <w:color w:val="auto"/>
          <w:sz w:val="24"/>
          <w:szCs w:val="24"/>
        </w:rPr>
        <w:fldChar w:fldCharType="begin"/>
      </w:r>
      <w:r w:rsidRPr="00441C29">
        <w:rPr>
          <w:rFonts w:ascii="Times New Roman" w:hAnsi="Times New Roman" w:cs="Times New Roman"/>
          <w:color w:val="auto"/>
          <w:sz w:val="24"/>
          <w:szCs w:val="24"/>
        </w:rPr>
        <w:instrText xml:space="preserve"> REF _Ref117000692 \r \h </w:instrText>
      </w:r>
      <w:r w:rsidR="00F522F3" w:rsidRPr="00441C29">
        <w:rPr>
          <w:rFonts w:ascii="Times New Roman" w:hAnsi="Times New Roman" w:cs="Times New Roman"/>
          <w:color w:val="auto"/>
          <w:sz w:val="24"/>
          <w:szCs w:val="24"/>
        </w:rPr>
        <w:instrText xml:space="preserve"> \* MERGEFORMAT </w:instrText>
      </w:r>
      <w:r w:rsidRPr="00441C29">
        <w:rPr>
          <w:rFonts w:ascii="Times New Roman" w:hAnsi="Times New Roman" w:cs="Times New Roman"/>
          <w:color w:val="auto"/>
          <w:sz w:val="24"/>
          <w:szCs w:val="24"/>
        </w:rPr>
      </w:r>
      <w:r w:rsidRPr="00441C29">
        <w:rPr>
          <w:rFonts w:ascii="Times New Roman" w:hAnsi="Times New Roman" w:cs="Times New Roman"/>
          <w:color w:val="auto"/>
          <w:sz w:val="24"/>
          <w:szCs w:val="24"/>
        </w:rPr>
        <w:fldChar w:fldCharType="separate"/>
      </w:r>
      <w:r w:rsidR="00ED7744">
        <w:rPr>
          <w:rFonts w:ascii="Times New Roman" w:hAnsi="Times New Roman" w:cs="Times New Roman"/>
          <w:color w:val="auto"/>
          <w:sz w:val="24"/>
          <w:szCs w:val="24"/>
        </w:rPr>
        <w:t>3.5</w:t>
      </w:r>
      <w:r w:rsidRPr="00441C29">
        <w:rPr>
          <w:rFonts w:ascii="Times New Roman" w:hAnsi="Times New Roman" w:cs="Times New Roman"/>
          <w:color w:val="auto"/>
          <w:sz w:val="24"/>
          <w:szCs w:val="24"/>
        </w:rPr>
        <w:fldChar w:fldCharType="end"/>
      </w:r>
      <w:r w:rsidRPr="00441C29">
        <w:rPr>
          <w:rFonts w:ascii="Times New Roman" w:hAnsi="Times New Roman" w:cs="Times New Roman"/>
          <w:color w:val="auto"/>
          <w:sz w:val="24"/>
          <w:szCs w:val="24"/>
        </w:rPr>
        <w:t xml:space="preserve"> do edital, </w:t>
      </w:r>
      <w:bookmarkEnd w:id="27"/>
      <w:r w:rsidRPr="00441C29">
        <w:rPr>
          <w:rFonts w:ascii="Times New Roman" w:hAnsi="Times New Roman" w:cs="Times New Roman"/>
          <w:color w:val="auto"/>
          <w:sz w:val="24"/>
          <w:szCs w:val="24"/>
          <w:lang w:eastAsia="ar-SA"/>
        </w:rPr>
        <w:t>especialmente quanto à existência de sanção que impeça a participação no certame ou a futura contratação, mediante a consulta aos seguintes cadastros:</w:t>
      </w:r>
    </w:p>
    <w:p w14:paraId="12D64A3C" w14:textId="233968ED"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 xml:space="preserve">SICAF;  </w:t>
      </w:r>
    </w:p>
    <w:p w14:paraId="41EAACF9" w14:textId="6DBE4E5E"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Cadastro Nacional de Empresas Inidôneas e Suspensas - CEIS, mantido pela Controladoria-Geral da União (</w:t>
      </w:r>
      <w:hyperlink r:id="rId23" w:history="1">
        <w:r w:rsidR="00611A86" w:rsidRPr="00BD2E49">
          <w:rPr>
            <w:rStyle w:val="Hyperlink"/>
            <w:rFonts w:ascii="Times New Roman" w:hAnsi="Times New Roman" w:cs="Times New Roman"/>
            <w:color w:val="auto"/>
            <w:sz w:val="24"/>
            <w:szCs w:val="24"/>
            <w:lang w:eastAsia="ar-SA"/>
          </w:rPr>
          <w:t>https://www.portaltransparencia.gov.br/sancoes/ceis</w:t>
        </w:r>
      </w:hyperlink>
      <w:r w:rsidRPr="00BD2E49">
        <w:rPr>
          <w:rFonts w:ascii="Times New Roman" w:hAnsi="Times New Roman" w:cs="Times New Roman"/>
          <w:color w:val="auto"/>
          <w:sz w:val="24"/>
          <w:szCs w:val="24"/>
          <w:lang w:eastAsia="ar-SA"/>
        </w:rPr>
        <w:t xml:space="preserve">); e </w:t>
      </w:r>
    </w:p>
    <w:p w14:paraId="62FAA9BE" w14:textId="38D166CF"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Cadastro Nacional de Empresas Punidas – CNEP, mantido pela Controladoria-Geral da União (</w:t>
      </w:r>
      <w:hyperlink r:id="rId24" w:history="1">
        <w:r w:rsidR="00611A86" w:rsidRPr="00BD2E49">
          <w:rPr>
            <w:rStyle w:val="Hyperlink"/>
            <w:rFonts w:ascii="Times New Roman" w:hAnsi="Times New Roman" w:cs="Times New Roman"/>
            <w:color w:val="auto"/>
            <w:sz w:val="24"/>
            <w:szCs w:val="24"/>
            <w:lang w:eastAsia="ar-SA"/>
          </w:rPr>
          <w:t>https://www.portaltransparencia.gov.br/sancoes/cnep</w:t>
        </w:r>
      </w:hyperlink>
      <w:r w:rsidRPr="00BD2E49">
        <w:rPr>
          <w:rFonts w:ascii="Times New Roman" w:hAnsi="Times New Roman" w:cs="Times New Roman"/>
          <w:color w:val="auto"/>
          <w:sz w:val="24"/>
          <w:szCs w:val="24"/>
          <w:lang w:eastAsia="ar-SA"/>
        </w:rPr>
        <w:t>).</w:t>
      </w:r>
    </w:p>
    <w:p w14:paraId="6491912D" w14:textId="77777777" w:rsidR="004B3F87" w:rsidRPr="00BD2E49" w:rsidRDefault="004B3F87"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Tribunal de Contas do Estado de Mato Grosso (http://jurisdicionado.tce.mt.gov.br/conteudo/index/sid/477.</w:t>
      </w:r>
    </w:p>
    <w:p w14:paraId="3F7B4543" w14:textId="77777777" w:rsidR="004B3F87" w:rsidRPr="00BD2E49" w:rsidRDefault="004B3F87"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 xml:space="preserve"> No banco de dados do TJMT.</w:t>
      </w:r>
    </w:p>
    <w:p w14:paraId="771CF3FA" w14:textId="5DE523CB" w:rsidR="004B3F87" w:rsidRPr="00BD2E49" w:rsidRDefault="004B3F87"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 xml:space="preserve"> Cadastro de Pessoas/Empresas declaradas inidôneas e/ou suspensas de contratar com a administração</w:t>
      </w:r>
      <w:r w:rsidR="00727E7F">
        <w:rPr>
          <w:rFonts w:ascii="Times New Roman" w:hAnsi="Times New Roman" w:cs="Times New Roman"/>
          <w:color w:val="auto"/>
          <w:sz w:val="24"/>
          <w:szCs w:val="24"/>
          <w:lang w:eastAsia="ar-SA"/>
        </w:rPr>
        <w:t xml:space="preserve"> </w:t>
      </w:r>
      <w:r w:rsidRPr="00BD2E49">
        <w:rPr>
          <w:rFonts w:ascii="Times New Roman" w:hAnsi="Times New Roman" w:cs="Times New Roman"/>
          <w:color w:val="auto"/>
          <w:sz w:val="24"/>
          <w:szCs w:val="24"/>
          <w:lang w:eastAsia="ar-SA"/>
        </w:rPr>
        <w:t>– disponibilizado pelo TCE-MT (http://tce.mt.gov.br/conteudo/inex/sid/).</w:t>
      </w:r>
    </w:p>
    <w:p w14:paraId="2CC8B974" w14:textId="77D87F13" w:rsidR="004B3F87" w:rsidRPr="00BD2E49" w:rsidRDefault="004B3F87"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 xml:space="preserve"> Cadastro de Empresas inidôneas </w:t>
      </w:r>
      <w:r w:rsidR="00A146BB" w:rsidRPr="00BD2E49">
        <w:rPr>
          <w:rFonts w:ascii="Times New Roman" w:hAnsi="Times New Roman" w:cs="Times New Roman"/>
          <w:color w:val="auto"/>
          <w:sz w:val="24"/>
          <w:szCs w:val="24"/>
          <w:lang w:eastAsia="ar-SA"/>
        </w:rPr>
        <w:t>ou suspensa</w:t>
      </w:r>
      <w:r w:rsidRPr="00BD2E49">
        <w:rPr>
          <w:rFonts w:ascii="Times New Roman" w:hAnsi="Times New Roman" w:cs="Times New Roman"/>
          <w:color w:val="auto"/>
          <w:sz w:val="24"/>
          <w:szCs w:val="24"/>
          <w:lang w:eastAsia="ar-SA"/>
        </w:rPr>
        <w:t xml:space="preserve"> – CGE-MT (http://www.auditoria.mt.gov.br_inidoneas.php).</w:t>
      </w:r>
    </w:p>
    <w:p w14:paraId="78C24183" w14:textId="5461D403" w:rsidR="003C7A23" w:rsidRPr="00BD2E49" w:rsidRDefault="003C7A23"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A consulta aos cadastros será realizada em nome da empresa licitante e também de seu sócio majoritário, por força da vedação de que trata o </w:t>
      </w:r>
      <w:hyperlink r:id="rId25" w:anchor=":~:text=%C3%A0s%20seguintes%20comina%C3%A7%C3%B5es%3A-,Art.,n%C2%BA%2012.120%2C%20de%202009)." w:history="1">
        <w:r w:rsidRPr="00BD2E49">
          <w:rPr>
            <w:rStyle w:val="Hyperlink"/>
            <w:rFonts w:ascii="Times New Roman" w:hAnsi="Times New Roman" w:cs="Times New Roman"/>
            <w:color w:val="auto"/>
            <w:sz w:val="24"/>
            <w:szCs w:val="24"/>
          </w:rPr>
          <w:t>artigo 12 da Lei n° 8.429, de 1992</w:t>
        </w:r>
      </w:hyperlink>
      <w:r w:rsidRPr="00BD2E49">
        <w:rPr>
          <w:rFonts w:ascii="Times New Roman" w:hAnsi="Times New Roman" w:cs="Times New Roman"/>
          <w:color w:val="auto"/>
          <w:sz w:val="24"/>
          <w:szCs w:val="24"/>
        </w:rPr>
        <w:t>.</w:t>
      </w:r>
    </w:p>
    <w:p w14:paraId="4F584469" w14:textId="480F5580" w:rsidR="003C7A23" w:rsidRPr="00BD2E49" w:rsidRDefault="003C7A23"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Caso conste na Consulta de Situação do licitante a existência de Ocorrências Impeditivas Indiretas, o Pregoeiro diligenciará para verificar se houve fraude por parte das empresas apontadas no Relatório de Ocorrências Impeditivas Indiretas. (</w:t>
      </w:r>
      <w:hyperlink r:id="rId26" w:anchor="art29" w:history="1">
        <w:r w:rsidRPr="00BD2E49">
          <w:rPr>
            <w:rStyle w:val="Hyperlink"/>
            <w:rFonts w:ascii="Times New Roman" w:hAnsi="Times New Roman" w:cs="Times New Roman"/>
            <w:color w:val="auto"/>
            <w:sz w:val="24"/>
            <w:szCs w:val="24"/>
          </w:rPr>
          <w:t xml:space="preserve">IN nº 3/2018, art. 29, </w:t>
        </w:r>
        <w:r w:rsidRPr="00BD2E49">
          <w:rPr>
            <w:rStyle w:val="Hyperlink"/>
            <w:rFonts w:ascii="Times New Roman" w:hAnsi="Times New Roman" w:cs="Times New Roman"/>
            <w:i/>
            <w:iCs/>
            <w:color w:val="auto"/>
            <w:sz w:val="24"/>
            <w:szCs w:val="24"/>
          </w:rPr>
          <w:t>caput</w:t>
        </w:r>
      </w:hyperlink>
      <w:r w:rsidRPr="00BD2E49">
        <w:rPr>
          <w:rFonts w:ascii="Times New Roman" w:hAnsi="Times New Roman" w:cs="Times New Roman"/>
          <w:color w:val="auto"/>
          <w:sz w:val="24"/>
          <w:szCs w:val="24"/>
        </w:rPr>
        <w:t>)</w:t>
      </w:r>
    </w:p>
    <w:p w14:paraId="084559DF" w14:textId="0F4FE43F"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tentativa de burla será verificada por meio dos vínculos societários, linhas de fornecimento similares, dentre outros. (</w:t>
      </w:r>
      <w:hyperlink r:id="rId27" w:history="1">
        <w:r w:rsidRPr="00BD2E49">
          <w:rPr>
            <w:rStyle w:val="Hyperlink"/>
            <w:rFonts w:ascii="Times New Roman" w:hAnsi="Times New Roman" w:cs="Times New Roman"/>
            <w:color w:val="auto"/>
            <w:sz w:val="24"/>
            <w:szCs w:val="24"/>
          </w:rPr>
          <w:t>IN nº 3/2018, art. 29, §1º</w:t>
        </w:r>
      </w:hyperlink>
      <w:r w:rsidRPr="00BD2E49">
        <w:rPr>
          <w:rFonts w:ascii="Times New Roman" w:hAnsi="Times New Roman" w:cs="Times New Roman"/>
          <w:color w:val="auto"/>
          <w:sz w:val="24"/>
          <w:szCs w:val="24"/>
        </w:rPr>
        <w:t>).</w:t>
      </w:r>
    </w:p>
    <w:p w14:paraId="67957ECD" w14:textId="06F40913"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licitante será convocado para manifestação previamente a uma eventual desclassificação. </w:t>
      </w:r>
      <w:r w:rsidRPr="00BD2E49">
        <w:rPr>
          <w:rFonts w:ascii="Times New Roman" w:hAnsi="Times New Roman" w:cs="Times New Roman"/>
          <w:color w:val="auto"/>
          <w:sz w:val="24"/>
          <w:szCs w:val="24"/>
        </w:rPr>
        <w:lastRenderedPageBreak/>
        <w:t>(</w:t>
      </w:r>
      <w:hyperlink r:id="rId28" w:history="1">
        <w:r w:rsidRPr="00BD2E49">
          <w:rPr>
            <w:rStyle w:val="Hyperlink"/>
            <w:rFonts w:ascii="Times New Roman" w:hAnsi="Times New Roman" w:cs="Times New Roman"/>
            <w:color w:val="auto"/>
            <w:sz w:val="24"/>
            <w:szCs w:val="24"/>
          </w:rPr>
          <w:t>IN nº 3/2018, art. 29, §2º</w:t>
        </w:r>
      </w:hyperlink>
      <w:r w:rsidRPr="00BD2E49">
        <w:rPr>
          <w:rFonts w:ascii="Times New Roman" w:hAnsi="Times New Roman" w:cs="Times New Roman"/>
          <w:color w:val="auto"/>
          <w:sz w:val="24"/>
          <w:szCs w:val="24"/>
        </w:rPr>
        <w:t>).</w:t>
      </w:r>
    </w:p>
    <w:p w14:paraId="6D2E608D" w14:textId="77777777"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Constatada a existência de sanção, o licitante será reputado inabilitado, por falta de condição de participação.</w:t>
      </w:r>
    </w:p>
    <w:p w14:paraId="1C5C73A9" w14:textId="3D585D92" w:rsidR="003C7A23" w:rsidRPr="00BD2E49" w:rsidRDefault="003C7A23"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Caso o licitante provisoriamente classificado em primeiro lugar tenha se utilizado de algum tratamento favorecido às ME/EPPs, o pregoeiro verificará se faz jus ao benefício, em conformidade </w:t>
      </w:r>
      <w:r w:rsidR="000813E0" w:rsidRPr="00BD2E49">
        <w:rPr>
          <w:rFonts w:ascii="Times New Roman" w:hAnsi="Times New Roman" w:cs="Times New Roman"/>
          <w:color w:val="auto"/>
          <w:sz w:val="24"/>
          <w:szCs w:val="24"/>
        </w:rPr>
        <w:t>com este</w:t>
      </w:r>
      <w:r w:rsidRPr="00BD2E49">
        <w:rPr>
          <w:rFonts w:ascii="Times New Roman" w:hAnsi="Times New Roman" w:cs="Times New Roman"/>
          <w:color w:val="auto"/>
          <w:sz w:val="24"/>
          <w:szCs w:val="24"/>
        </w:rPr>
        <w:t xml:space="preserve"> edital.</w:t>
      </w:r>
    </w:p>
    <w:p w14:paraId="2AE47D7A" w14:textId="74E7773D" w:rsidR="00DE579E" w:rsidRPr="00BD2E49" w:rsidRDefault="003C7A23"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b/>
          <w:color w:val="auto"/>
          <w:sz w:val="24"/>
          <w:szCs w:val="24"/>
        </w:rPr>
      </w:pPr>
      <w:r w:rsidRPr="00BD2E49">
        <w:rPr>
          <w:rFonts w:ascii="Times New Roman" w:hAnsi="Times New Roman" w:cs="Times New Roman"/>
          <w:color w:val="auto"/>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9" w:anchor="art29" w:history="1">
        <w:r w:rsidRPr="00BD2E49">
          <w:rPr>
            <w:rStyle w:val="Hyperlink"/>
            <w:rFonts w:ascii="Times New Roman" w:hAnsi="Times New Roman" w:cs="Times New Roman"/>
            <w:color w:val="auto"/>
            <w:sz w:val="24"/>
            <w:szCs w:val="24"/>
          </w:rPr>
          <w:t>artigo 29 a 35 da IN SEGES nº 73, de 30 de setembro de 2022</w:t>
        </w:r>
      </w:hyperlink>
      <w:r w:rsidRPr="00BD2E49">
        <w:rPr>
          <w:rFonts w:ascii="Times New Roman" w:hAnsi="Times New Roman" w:cs="Times New Roman"/>
          <w:color w:val="auto"/>
          <w:sz w:val="24"/>
          <w:szCs w:val="24"/>
        </w:rPr>
        <w:t>.</w:t>
      </w:r>
    </w:p>
    <w:p w14:paraId="73CF2299" w14:textId="1A755F8D" w:rsidR="003C7A23" w:rsidRPr="00BD2E49" w:rsidRDefault="003C7A23"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b/>
          <w:color w:val="auto"/>
          <w:sz w:val="24"/>
          <w:szCs w:val="24"/>
        </w:rPr>
      </w:pPr>
      <w:r w:rsidRPr="00BD2E49">
        <w:rPr>
          <w:rFonts w:ascii="Times New Roman" w:hAnsi="Times New Roman" w:cs="Times New Roman"/>
          <w:color w:val="auto"/>
          <w:sz w:val="24"/>
          <w:szCs w:val="24"/>
        </w:rPr>
        <w:t xml:space="preserve">Será desclassificada a proposta vencedora que: </w:t>
      </w:r>
    </w:p>
    <w:p w14:paraId="6C6F36C6" w14:textId="77777777"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contiver vícios insanáveis;</w:t>
      </w:r>
    </w:p>
    <w:p w14:paraId="0195390D" w14:textId="77777777"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não obedecer às especificações técnicas contidas no Termo de Referência;</w:t>
      </w:r>
    </w:p>
    <w:p w14:paraId="54BA6995" w14:textId="77777777"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apresentar preços inexequíveis ou permanecerem acima do preço máximo definido para a contratação;</w:t>
      </w:r>
    </w:p>
    <w:p w14:paraId="0E716C60" w14:textId="77777777"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não tiverem sua exequibilidade demonstrada, quando exigido pela Administração;</w:t>
      </w:r>
    </w:p>
    <w:p w14:paraId="30574564" w14:textId="77777777"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apresentar desconformidade com quaisquer outras exigências deste Edital ou seus anexos, desde que insanável.</w:t>
      </w:r>
    </w:p>
    <w:p w14:paraId="1F0DCEBE" w14:textId="77777777" w:rsidR="003C7A23" w:rsidRPr="00BD2E49" w:rsidRDefault="003C7A23"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b/>
          <w:bCs/>
          <w:color w:val="auto"/>
          <w:sz w:val="24"/>
          <w:szCs w:val="24"/>
        </w:rPr>
      </w:pPr>
      <w:r w:rsidRPr="00BD2E49">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p>
    <w:p w14:paraId="6FC11873" w14:textId="77777777"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A inexequibilidade, na hipótese de que trata o </w:t>
      </w:r>
      <w:r w:rsidRPr="00BD2E49">
        <w:rPr>
          <w:rFonts w:ascii="Times New Roman" w:hAnsi="Times New Roman" w:cs="Times New Roman"/>
          <w:b/>
          <w:bCs/>
          <w:color w:val="auto"/>
          <w:sz w:val="24"/>
          <w:szCs w:val="24"/>
        </w:rPr>
        <w:t>caput</w:t>
      </w:r>
      <w:r w:rsidRPr="00BD2E49">
        <w:rPr>
          <w:rFonts w:ascii="Times New Roman" w:hAnsi="Times New Roman" w:cs="Times New Roman"/>
          <w:color w:val="auto"/>
          <w:sz w:val="24"/>
          <w:szCs w:val="24"/>
        </w:rPr>
        <w:t>, só será considerada após diligência do pregoeiro, que comprove:</w:t>
      </w:r>
    </w:p>
    <w:p w14:paraId="5DD3F447" w14:textId="77777777" w:rsidR="003C7A23" w:rsidRPr="00BD2E49" w:rsidRDefault="003C7A23" w:rsidP="003E2B8D">
      <w:pPr>
        <w:pStyle w:val="Nivel4"/>
        <w:widowControl w:val="0"/>
        <w:numPr>
          <w:ilvl w:val="3"/>
          <w:numId w:val="28"/>
        </w:numPr>
        <w:tabs>
          <w:tab w:val="left" w:pos="-142"/>
          <w:tab w:val="left" w:pos="142"/>
          <w:tab w:val="left" w:pos="993"/>
        </w:tabs>
        <w:spacing w:before="0" w:after="0" w:line="360" w:lineRule="auto"/>
        <w:ind w:left="0" w:firstLine="0"/>
        <w:rPr>
          <w:rFonts w:ascii="Times New Roman" w:hAnsi="Times New Roman" w:cs="Times New Roman"/>
          <w:sz w:val="24"/>
          <w:szCs w:val="24"/>
        </w:rPr>
      </w:pPr>
      <w:r w:rsidRPr="00BD2E49">
        <w:rPr>
          <w:rFonts w:ascii="Times New Roman" w:hAnsi="Times New Roman" w:cs="Times New Roman"/>
          <w:sz w:val="24"/>
          <w:szCs w:val="24"/>
        </w:rPr>
        <w:t>que o custo do licitante ultrapassa o valor da proposta; e</w:t>
      </w:r>
    </w:p>
    <w:p w14:paraId="274F356A" w14:textId="77777777" w:rsidR="003C7A23" w:rsidRPr="00BD2E49" w:rsidRDefault="003C7A23" w:rsidP="003E2B8D">
      <w:pPr>
        <w:pStyle w:val="Nivel4"/>
        <w:widowControl w:val="0"/>
        <w:numPr>
          <w:ilvl w:val="3"/>
          <w:numId w:val="28"/>
        </w:numPr>
        <w:tabs>
          <w:tab w:val="left" w:pos="-142"/>
          <w:tab w:val="left" w:pos="142"/>
          <w:tab w:val="left" w:pos="993"/>
        </w:tabs>
        <w:spacing w:before="0" w:after="0" w:line="360" w:lineRule="auto"/>
        <w:ind w:left="0" w:firstLine="0"/>
        <w:rPr>
          <w:rFonts w:ascii="Times New Roman" w:hAnsi="Times New Roman" w:cs="Times New Roman"/>
          <w:sz w:val="24"/>
          <w:szCs w:val="24"/>
        </w:rPr>
      </w:pPr>
      <w:r w:rsidRPr="00BD2E49">
        <w:rPr>
          <w:rFonts w:ascii="Times New Roman" w:hAnsi="Times New Roman" w:cs="Times New Roman"/>
          <w:sz w:val="24"/>
          <w:szCs w:val="24"/>
        </w:rPr>
        <w:t>inexistirem custos de oportunidade capazes de justificar o vulto da oferta.</w:t>
      </w:r>
    </w:p>
    <w:p w14:paraId="29F94165" w14:textId="542BBCFF" w:rsidR="003C7A23" w:rsidRPr="00BD2E49" w:rsidRDefault="003C7A23"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w:t>
      </w:r>
      <w:r w:rsidR="00944BCF" w:rsidRPr="00BD2E49">
        <w:rPr>
          <w:rFonts w:ascii="Times New Roman" w:hAnsi="Times New Roman" w:cs="Times New Roman"/>
          <w:color w:val="auto"/>
          <w:sz w:val="24"/>
          <w:szCs w:val="24"/>
        </w:rPr>
        <w:t xml:space="preserve"> </w:t>
      </w:r>
      <w:r w:rsidRPr="00BD2E49">
        <w:rPr>
          <w:rFonts w:ascii="Times New Roman" w:hAnsi="Times New Roman" w:cs="Times New Roman"/>
          <w:color w:val="auto"/>
          <w:sz w:val="24"/>
          <w:szCs w:val="24"/>
        </w:rPr>
        <w:t>da</w:t>
      </w:r>
      <w:r w:rsidR="00944BCF" w:rsidRPr="00BD2E49">
        <w:rPr>
          <w:rFonts w:ascii="Times New Roman" w:hAnsi="Times New Roman" w:cs="Times New Roman"/>
          <w:color w:val="auto"/>
          <w:sz w:val="24"/>
          <w:szCs w:val="24"/>
        </w:rPr>
        <w:t xml:space="preserve"> </w:t>
      </w:r>
      <w:r w:rsidRPr="00BD2E49">
        <w:rPr>
          <w:rFonts w:ascii="Times New Roman" w:hAnsi="Times New Roman" w:cs="Times New Roman"/>
          <w:color w:val="auto"/>
          <w:sz w:val="24"/>
          <w:szCs w:val="24"/>
        </w:rPr>
        <w:t>proposta.</w:t>
      </w:r>
    </w:p>
    <w:p w14:paraId="5A4E95EF" w14:textId="77777777" w:rsidR="003C7A23" w:rsidRPr="00BD2E49" w:rsidRDefault="003C7A23"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Caso o custo global estimado do objeto licitado tenha sido decomposto em seus respectivos custos unitários por meio de Planilha de Custos e Formação de Preços elaborada pela </w:t>
      </w:r>
      <w:r w:rsidRPr="00BD2E49">
        <w:rPr>
          <w:rFonts w:ascii="Times New Roman" w:hAnsi="Times New Roman" w:cs="Times New Roman"/>
          <w:color w:val="auto"/>
          <w:sz w:val="24"/>
          <w:szCs w:val="24"/>
        </w:rPr>
        <w:lastRenderedPageBreak/>
        <w:t>Administração, o licitante classificado em primeiro lugar será convocado para apresentar Planilha por ele elaborada, com os respectivos valores adequados ao valor final da sua proposta, sob pena de não aceitação da proposta.</w:t>
      </w:r>
    </w:p>
    <w:p w14:paraId="54DA13B0" w14:textId="55FDB11C" w:rsidR="005A7699" w:rsidRPr="00544F12" w:rsidRDefault="005A7699"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b/>
          <w:color w:val="auto"/>
          <w:sz w:val="24"/>
          <w:szCs w:val="24"/>
        </w:rPr>
      </w:pPr>
      <w:r w:rsidRPr="00BD2E49">
        <w:rPr>
          <w:rFonts w:ascii="Times New Roman" w:hAnsi="Times New Roman" w:cs="Times New Roman"/>
          <w:color w:val="auto"/>
          <w:sz w:val="24"/>
          <w:szCs w:val="24"/>
          <w:lang w:eastAsia="en-US"/>
        </w:rPr>
        <w:t xml:space="preserve">Para </w:t>
      </w:r>
      <w:r w:rsidRPr="00BD2E49">
        <w:rPr>
          <w:rFonts w:ascii="Times New Roman" w:hAnsi="Times New Roman" w:cs="Times New Roman"/>
          <w:color w:val="auto"/>
          <w:sz w:val="24"/>
          <w:szCs w:val="24"/>
        </w:rPr>
        <w:t>fins</w:t>
      </w:r>
      <w:r w:rsidRPr="00BD2E49">
        <w:rPr>
          <w:rFonts w:ascii="Times New Roman" w:hAnsi="Times New Roman" w:cs="Times New Roman"/>
          <w:color w:val="auto"/>
          <w:sz w:val="24"/>
          <w:szCs w:val="24"/>
          <w:lang w:eastAsia="en-US"/>
        </w:rPr>
        <w:t xml:space="preserve"> de análise da proposta quanto ao cumprimento </w:t>
      </w:r>
      <w:r w:rsidRPr="00BD2E49">
        <w:rPr>
          <w:rFonts w:ascii="Times New Roman" w:hAnsi="Times New Roman" w:cs="Times New Roman"/>
          <w:color w:val="auto"/>
          <w:sz w:val="24"/>
          <w:szCs w:val="24"/>
        </w:rPr>
        <w:t>das</w:t>
      </w:r>
      <w:r w:rsidRPr="00BD2E49">
        <w:rPr>
          <w:rFonts w:ascii="Times New Roman" w:hAnsi="Times New Roman" w:cs="Times New Roman"/>
          <w:color w:val="auto"/>
          <w:sz w:val="24"/>
          <w:szCs w:val="24"/>
          <w:lang w:eastAsia="en-US"/>
        </w:rPr>
        <w:t xml:space="preserve"> especificações do objeto, poderá ser colhida a </w:t>
      </w:r>
      <w:r w:rsidRPr="00BD2E49">
        <w:rPr>
          <w:rFonts w:ascii="Times New Roman" w:hAnsi="Times New Roman" w:cs="Times New Roman"/>
          <w:color w:val="auto"/>
          <w:sz w:val="24"/>
          <w:szCs w:val="24"/>
        </w:rPr>
        <w:t>manifestação</w:t>
      </w:r>
      <w:r w:rsidRPr="00BD2E49">
        <w:rPr>
          <w:rFonts w:ascii="Times New Roman" w:hAnsi="Times New Roman" w:cs="Times New Roman"/>
          <w:color w:val="auto"/>
          <w:sz w:val="24"/>
          <w:szCs w:val="24"/>
          <w:lang w:eastAsia="en-US"/>
        </w:rPr>
        <w:t xml:space="preserve"> escrita do setor requisitante do serviço ou da área especializada no objeto.</w:t>
      </w:r>
    </w:p>
    <w:p w14:paraId="6B898FC1" w14:textId="77777777" w:rsidR="00553F9B" w:rsidRPr="00BD2E49" w:rsidRDefault="00553F9B"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b/>
          <w:color w:val="auto"/>
          <w:sz w:val="24"/>
          <w:szCs w:val="24"/>
        </w:rPr>
      </w:pPr>
    </w:p>
    <w:p w14:paraId="3C84D4EA" w14:textId="32962CA6" w:rsidR="003C7A23" w:rsidRPr="00BD2E49" w:rsidRDefault="00397AB9" w:rsidP="003E2B8D">
      <w:pPr>
        <w:pStyle w:val="Nivel01"/>
      </w:pPr>
      <w:bookmarkStart w:id="28" w:name="_Toc135469230"/>
      <w:r>
        <w:t>8.</w:t>
      </w:r>
      <w:r w:rsidR="003C7A23" w:rsidRPr="00BD2E49">
        <w:t>DA FASE DE HABILITAÇÃO</w:t>
      </w:r>
      <w:bookmarkEnd w:id="28"/>
    </w:p>
    <w:p w14:paraId="4EE8D8D1" w14:textId="6BB5B7B0" w:rsidR="003C7A23" w:rsidRPr="00441C29" w:rsidRDefault="00397AB9"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8.1.</w:t>
      </w:r>
      <w:r w:rsidR="003C7A23" w:rsidRPr="00441C29">
        <w:rPr>
          <w:rFonts w:ascii="Times New Roman" w:hAnsi="Times New Roman" w:cs="Times New Roman"/>
          <w:color w:val="auto"/>
          <w:sz w:val="24"/>
          <w:szCs w:val="24"/>
        </w:rPr>
        <w:t>Os documentos previstos</w:t>
      </w:r>
      <w:r w:rsidR="00567270">
        <w:rPr>
          <w:rFonts w:ascii="Times New Roman" w:hAnsi="Times New Roman" w:cs="Times New Roman"/>
          <w:color w:val="auto"/>
          <w:sz w:val="24"/>
          <w:szCs w:val="24"/>
        </w:rPr>
        <w:t xml:space="preserve"> </w:t>
      </w:r>
      <w:r w:rsidR="00567270" w:rsidRPr="00567270">
        <w:rPr>
          <w:rFonts w:ascii="Times New Roman" w:hAnsi="Times New Roman" w:cs="Times New Roman"/>
          <w:b/>
          <w:color w:val="auto"/>
          <w:sz w:val="24"/>
          <w:szCs w:val="24"/>
        </w:rPr>
        <w:t>no</w:t>
      </w:r>
      <w:r w:rsidR="00816486">
        <w:rPr>
          <w:rFonts w:ascii="Times New Roman" w:hAnsi="Times New Roman" w:cs="Times New Roman"/>
          <w:b/>
          <w:color w:val="auto"/>
          <w:sz w:val="24"/>
          <w:szCs w:val="24"/>
        </w:rPr>
        <w:t>s</w:t>
      </w:r>
      <w:r w:rsidR="00CA2945">
        <w:rPr>
          <w:rFonts w:ascii="Times New Roman" w:hAnsi="Times New Roman" w:cs="Times New Roman"/>
          <w:b/>
          <w:color w:val="auto"/>
          <w:sz w:val="24"/>
          <w:szCs w:val="24"/>
        </w:rPr>
        <w:t xml:space="preserve"> </w:t>
      </w:r>
      <w:r w:rsidR="00567270" w:rsidRPr="00567270">
        <w:rPr>
          <w:rFonts w:ascii="Times New Roman" w:hAnsi="Times New Roman" w:cs="Times New Roman"/>
          <w:b/>
          <w:color w:val="auto"/>
          <w:sz w:val="24"/>
          <w:szCs w:val="24"/>
        </w:rPr>
        <w:t>ite</w:t>
      </w:r>
      <w:r w:rsidR="00816486">
        <w:rPr>
          <w:rFonts w:ascii="Times New Roman" w:hAnsi="Times New Roman" w:cs="Times New Roman"/>
          <w:b/>
          <w:color w:val="auto"/>
          <w:sz w:val="24"/>
          <w:szCs w:val="24"/>
        </w:rPr>
        <w:t>ns</w:t>
      </w:r>
      <w:r w:rsidR="00567270" w:rsidRPr="00567270">
        <w:rPr>
          <w:rFonts w:ascii="Times New Roman" w:hAnsi="Times New Roman" w:cs="Times New Roman"/>
          <w:b/>
          <w:color w:val="auto"/>
          <w:sz w:val="24"/>
          <w:szCs w:val="24"/>
        </w:rPr>
        <w:t xml:space="preserve"> </w:t>
      </w:r>
      <w:r w:rsidR="00816486">
        <w:rPr>
          <w:rFonts w:ascii="Times New Roman" w:hAnsi="Times New Roman" w:cs="Times New Roman"/>
          <w:b/>
          <w:color w:val="auto"/>
          <w:sz w:val="24"/>
          <w:szCs w:val="24"/>
        </w:rPr>
        <w:t xml:space="preserve">5 e </w:t>
      </w:r>
      <w:r w:rsidR="0057017F">
        <w:rPr>
          <w:rFonts w:ascii="Times New Roman" w:hAnsi="Times New Roman" w:cs="Times New Roman"/>
          <w:b/>
          <w:color w:val="auto"/>
          <w:sz w:val="24"/>
          <w:szCs w:val="24"/>
        </w:rPr>
        <w:t>28</w:t>
      </w:r>
      <w:r w:rsidR="00567270" w:rsidRPr="00567270">
        <w:rPr>
          <w:rFonts w:ascii="Times New Roman" w:hAnsi="Times New Roman" w:cs="Times New Roman"/>
          <w:b/>
          <w:color w:val="auto"/>
          <w:sz w:val="24"/>
          <w:szCs w:val="24"/>
        </w:rPr>
        <w:t xml:space="preserve"> do</w:t>
      </w:r>
      <w:r w:rsidR="003C7A23" w:rsidRPr="00441C29">
        <w:rPr>
          <w:rFonts w:ascii="Times New Roman" w:hAnsi="Times New Roman" w:cs="Times New Roman"/>
          <w:color w:val="auto"/>
          <w:sz w:val="24"/>
          <w:szCs w:val="24"/>
        </w:rPr>
        <w:t xml:space="preserve"> </w:t>
      </w:r>
      <w:r w:rsidR="00567270" w:rsidRPr="00567270">
        <w:rPr>
          <w:rFonts w:ascii="Times New Roman" w:hAnsi="Times New Roman" w:cs="Times New Roman"/>
          <w:b/>
          <w:color w:val="auto"/>
          <w:sz w:val="24"/>
          <w:szCs w:val="24"/>
        </w:rPr>
        <w:t>Termo de Referência anexo I deste Edital</w:t>
      </w:r>
      <w:r w:rsidR="003C7A23" w:rsidRPr="00441C29">
        <w:rPr>
          <w:rFonts w:ascii="Times New Roman" w:hAnsi="Times New Roman" w:cs="Times New Roman"/>
          <w:color w:val="auto"/>
          <w:sz w:val="24"/>
          <w:szCs w:val="24"/>
        </w:rPr>
        <w:t xml:space="preserve">, necessários e suficientes para demonstrar a capacidade do licitante de realizar o objeto da licitação, serão exigidos para fins de habilitação, nos termos dos </w:t>
      </w:r>
      <w:hyperlink r:id="rId30" w:anchor="art62" w:history="1">
        <w:r w:rsidR="003C7A23" w:rsidRPr="00441C29">
          <w:rPr>
            <w:rStyle w:val="Hyperlink"/>
            <w:rFonts w:ascii="Times New Roman" w:hAnsi="Times New Roman" w:cs="Times New Roman"/>
            <w:color w:val="auto"/>
            <w:sz w:val="24"/>
            <w:szCs w:val="24"/>
            <w:u w:val="none"/>
          </w:rPr>
          <w:t>arts. 62 a 70 da Lei nº 14.133, de 2021</w:t>
        </w:r>
      </w:hyperlink>
      <w:r w:rsidR="003C7A23" w:rsidRPr="00441C29">
        <w:rPr>
          <w:rFonts w:ascii="Times New Roman" w:hAnsi="Times New Roman" w:cs="Times New Roman"/>
          <w:color w:val="auto"/>
          <w:sz w:val="24"/>
          <w:szCs w:val="24"/>
        </w:rPr>
        <w:t>.</w:t>
      </w:r>
    </w:p>
    <w:p w14:paraId="55D2B286" w14:textId="6CE8B5A4" w:rsidR="003C7A23" w:rsidRPr="00BD2E49" w:rsidRDefault="00397AB9" w:rsidP="003E2B8D">
      <w:pPr>
        <w:pStyle w:val="Nivel3"/>
        <w:widowControl w:val="0"/>
        <w:numPr>
          <w:ilvl w:val="0"/>
          <w:numId w:val="0"/>
        </w:numPr>
        <w:tabs>
          <w:tab w:val="left" w:pos="-142"/>
          <w:tab w:val="left" w:pos="142"/>
        </w:tabs>
        <w:spacing w:before="0" w:after="0" w:line="360" w:lineRule="auto"/>
        <w:rPr>
          <w:rFonts w:ascii="Times New Roman" w:hAnsi="Times New Roman" w:cs="Times New Roman"/>
          <w:i/>
          <w:iCs/>
          <w:color w:val="auto"/>
          <w:sz w:val="24"/>
          <w:szCs w:val="24"/>
        </w:rPr>
      </w:pPr>
      <w:bookmarkStart w:id="29" w:name="_Ref114663777"/>
      <w:r>
        <w:rPr>
          <w:rFonts w:ascii="Times New Roman" w:hAnsi="Times New Roman" w:cs="Times New Roman"/>
          <w:color w:val="auto"/>
          <w:sz w:val="24"/>
          <w:szCs w:val="24"/>
        </w:rPr>
        <w:t>8.1.2.</w:t>
      </w:r>
      <w:r w:rsidR="003C7A23" w:rsidRPr="00BD2E49">
        <w:rPr>
          <w:rFonts w:ascii="Times New Roman" w:hAnsi="Times New Roman" w:cs="Times New Roman"/>
          <w:color w:val="auto"/>
          <w:sz w:val="24"/>
          <w:szCs w:val="24"/>
        </w:rPr>
        <w:t xml:space="preserve">A documentação exigida para fins de </w:t>
      </w:r>
      <w:r w:rsidR="003C7A23" w:rsidRPr="004055E7">
        <w:rPr>
          <w:rFonts w:ascii="Times New Roman" w:hAnsi="Times New Roman" w:cs="Times New Roman"/>
          <w:b/>
          <w:color w:val="auto"/>
          <w:sz w:val="24"/>
          <w:szCs w:val="24"/>
        </w:rPr>
        <w:t>habilitação jurídica, fiscal, social e trabalhista e econômico-ﬁnanceira</w:t>
      </w:r>
      <w:r w:rsidR="003C7A23" w:rsidRPr="00BD2E49">
        <w:rPr>
          <w:rFonts w:ascii="Times New Roman" w:hAnsi="Times New Roman" w:cs="Times New Roman"/>
          <w:color w:val="auto"/>
          <w:sz w:val="24"/>
          <w:szCs w:val="24"/>
        </w:rPr>
        <w:t>, poderá</w:t>
      </w:r>
      <w:r w:rsidR="005011F0" w:rsidRPr="00BD2E49">
        <w:rPr>
          <w:rFonts w:ascii="Times New Roman" w:hAnsi="Times New Roman" w:cs="Times New Roman"/>
          <w:color w:val="auto"/>
          <w:sz w:val="24"/>
          <w:szCs w:val="24"/>
        </w:rPr>
        <w:t xml:space="preserve"> </w:t>
      </w:r>
      <w:r w:rsidR="003C7A23" w:rsidRPr="00BD2E49">
        <w:rPr>
          <w:rFonts w:ascii="Times New Roman" w:hAnsi="Times New Roman" w:cs="Times New Roman"/>
          <w:color w:val="auto"/>
          <w:sz w:val="24"/>
          <w:szCs w:val="24"/>
        </w:rPr>
        <w:t xml:space="preserve">ser substituída pelo registro cadastral no </w:t>
      </w:r>
      <w:r w:rsidR="003C7A23" w:rsidRPr="004055E7">
        <w:rPr>
          <w:rFonts w:ascii="Times New Roman" w:hAnsi="Times New Roman" w:cs="Times New Roman"/>
          <w:b/>
          <w:color w:val="auto"/>
          <w:sz w:val="24"/>
          <w:szCs w:val="24"/>
        </w:rPr>
        <w:t>SICAF</w:t>
      </w:r>
      <w:r w:rsidR="003C7A23" w:rsidRPr="00BD2E49">
        <w:rPr>
          <w:rFonts w:ascii="Times New Roman" w:hAnsi="Times New Roman" w:cs="Times New Roman"/>
          <w:color w:val="auto"/>
          <w:sz w:val="24"/>
          <w:szCs w:val="24"/>
        </w:rPr>
        <w:t>.</w:t>
      </w:r>
      <w:bookmarkEnd w:id="29"/>
    </w:p>
    <w:p w14:paraId="4B8AFE07" w14:textId="15266A16" w:rsidR="003C7A23" w:rsidRPr="00BD2E49" w:rsidRDefault="003C7A23" w:rsidP="003E2B8D">
      <w:pPr>
        <w:pStyle w:val="Nivel2"/>
        <w:widowControl w:val="0"/>
        <w:numPr>
          <w:ilvl w:val="1"/>
          <w:numId w:val="30"/>
        </w:numPr>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Quando permitida a</w:t>
      </w:r>
      <w:r w:rsidR="00B053F7" w:rsidRPr="00BD2E49">
        <w:rPr>
          <w:rFonts w:ascii="Times New Roman" w:hAnsi="Times New Roman" w:cs="Times New Roman"/>
          <w:color w:val="auto"/>
          <w:sz w:val="24"/>
          <w:szCs w:val="24"/>
        </w:rPr>
        <w:t xml:space="preserve"> </w:t>
      </w:r>
      <w:r w:rsidRPr="00BD2E49">
        <w:rPr>
          <w:rFonts w:ascii="Times New Roman" w:hAnsi="Times New Roman" w:cs="Times New Roman"/>
          <w:color w:val="auto"/>
          <w:sz w:val="24"/>
          <w:szCs w:val="24"/>
        </w:rPr>
        <w:t>participação de empresas estrangeiras que não funcionem no País, as exigências de habilitação serão atendidas mediante documentos equivalentes, inicialmente apresentados em tradução livre.</w:t>
      </w:r>
    </w:p>
    <w:p w14:paraId="2E4024D1" w14:textId="784F6553" w:rsidR="003C7A23" w:rsidRPr="00BD2E49" w:rsidRDefault="003C7A23" w:rsidP="003E2B8D">
      <w:pPr>
        <w:pStyle w:val="Nivel2"/>
        <w:widowControl w:val="0"/>
        <w:numPr>
          <w:ilvl w:val="1"/>
          <w:numId w:val="30"/>
        </w:numPr>
        <w:spacing w:before="0" w:after="0" w:line="360" w:lineRule="auto"/>
        <w:ind w:left="0" w:firstLine="0"/>
        <w:rPr>
          <w:rFonts w:ascii="Times New Roman" w:hAnsi="Times New Roman" w:cs="Times New Roman"/>
          <w:i/>
          <w:color w:val="auto"/>
          <w:sz w:val="24"/>
          <w:szCs w:val="24"/>
        </w:rPr>
      </w:pPr>
      <w:r w:rsidRPr="00BD2E49">
        <w:rPr>
          <w:rFonts w:ascii="Times New Roman" w:hAnsi="Times New Roman" w:cs="Times New Roman"/>
          <w:color w:val="auto"/>
          <w:sz w:val="24"/>
          <w:szCs w:val="24"/>
        </w:rPr>
        <w:t>Os documentos exigidos para fins de habilitação poderão ser substituídos por registro cadastral emitido por órgão ou entidade pública, desde que o registro tenha sido feito em obediência ao disposto n</w:t>
      </w:r>
      <w:r w:rsidR="002B0A1B">
        <w:rPr>
          <w:rFonts w:ascii="Times New Roman" w:hAnsi="Times New Roman" w:cs="Times New Roman"/>
          <w:color w:val="auto"/>
          <w:sz w:val="24"/>
          <w:szCs w:val="24"/>
        </w:rPr>
        <w:t>o art. 64 d</w:t>
      </w:r>
      <w:r w:rsidRPr="00BD2E49">
        <w:rPr>
          <w:rFonts w:ascii="Times New Roman" w:hAnsi="Times New Roman" w:cs="Times New Roman"/>
          <w:color w:val="auto"/>
          <w:sz w:val="24"/>
          <w:szCs w:val="24"/>
        </w:rPr>
        <w:t>a Lei nº 14.133/2021.</w:t>
      </w:r>
    </w:p>
    <w:p w14:paraId="6DD12A55" w14:textId="39BD7835"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31" w:anchor="art63">
        <w:r w:rsidRPr="00BD2E49">
          <w:rPr>
            <w:rStyle w:val="Hyperlink"/>
            <w:rFonts w:ascii="Times New Roman" w:hAnsi="Times New Roman" w:cs="Times New Roman"/>
            <w:color w:val="auto"/>
            <w:sz w:val="24"/>
            <w:szCs w:val="24"/>
            <w:u w:val="none"/>
          </w:rPr>
          <w:t>art. 63, I, da Lei nº 14.133/2021</w:t>
        </w:r>
      </w:hyperlink>
      <w:r w:rsidRPr="00BD2E49">
        <w:rPr>
          <w:rFonts w:ascii="Times New Roman" w:hAnsi="Times New Roman" w:cs="Times New Roman"/>
          <w:color w:val="auto"/>
          <w:sz w:val="24"/>
          <w:szCs w:val="24"/>
        </w:rPr>
        <w:t>).</w:t>
      </w:r>
    </w:p>
    <w:p w14:paraId="3FC50509" w14:textId="77777777"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i/>
          <w:color w:val="auto"/>
          <w:sz w:val="24"/>
          <w:szCs w:val="24"/>
        </w:rPr>
      </w:pPr>
      <w:r w:rsidRPr="00BD2E49">
        <w:rPr>
          <w:rFonts w:ascii="Times New Roman" w:hAnsi="Times New Roman" w:cs="Times New Roman"/>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i/>
          <w:color w:val="auto"/>
          <w:sz w:val="24"/>
          <w:szCs w:val="24"/>
        </w:rPr>
      </w:pPr>
      <w:r w:rsidRPr="00BD2E49">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i/>
          <w:color w:val="auto"/>
          <w:sz w:val="24"/>
          <w:szCs w:val="24"/>
        </w:rPr>
      </w:pPr>
      <w:r w:rsidRPr="00BD2E49">
        <w:rPr>
          <w:rFonts w:ascii="Times New Roman" w:hAnsi="Times New Roman" w:cs="Times New Roman"/>
          <w:color w:val="auto"/>
          <w:sz w:val="24"/>
          <w:szCs w:val="24"/>
        </w:rPr>
        <w:lastRenderedPageBreak/>
        <w:t xml:space="preserve">A habilitação será verificada </w:t>
      </w:r>
      <w:r w:rsidRPr="00587943">
        <w:rPr>
          <w:rFonts w:ascii="Times New Roman" w:hAnsi="Times New Roman" w:cs="Times New Roman"/>
          <w:b/>
          <w:color w:val="auto"/>
          <w:sz w:val="24"/>
          <w:szCs w:val="24"/>
        </w:rPr>
        <w:t>por meio do Sicaf,</w:t>
      </w:r>
      <w:r w:rsidRPr="00BD2E49">
        <w:rPr>
          <w:rFonts w:ascii="Times New Roman" w:hAnsi="Times New Roman" w:cs="Times New Roman"/>
          <w:color w:val="auto"/>
          <w:sz w:val="24"/>
          <w:szCs w:val="24"/>
        </w:rPr>
        <w:t xml:space="preserve"> nos documentos por ele abrangidos.</w:t>
      </w:r>
    </w:p>
    <w:p w14:paraId="4D240E30" w14:textId="34B9681D" w:rsidR="003C7A23" w:rsidRPr="00BD2E49" w:rsidRDefault="003C7A23" w:rsidP="003E2B8D">
      <w:pPr>
        <w:pStyle w:val="Nivel3"/>
        <w:widowControl w:val="0"/>
        <w:numPr>
          <w:ilvl w:val="2"/>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2" w:anchor="art4" w:history="1">
        <w:r w:rsidRPr="00BD2E49">
          <w:rPr>
            <w:rStyle w:val="Hyperlink"/>
            <w:rFonts w:ascii="Times New Roman" w:hAnsi="Times New Roman" w:cs="Times New Roman"/>
            <w:color w:val="auto"/>
            <w:sz w:val="24"/>
            <w:szCs w:val="24"/>
            <w:u w:val="none"/>
          </w:rPr>
          <w:t>IN nº 3/2018, art. 4º, §1º, e art. 6º, §4º</w:t>
        </w:r>
      </w:hyperlink>
      <w:r w:rsidRPr="00BD2E49">
        <w:rPr>
          <w:rFonts w:ascii="Times New Roman" w:hAnsi="Times New Roman" w:cs="Times New Roman"/>
          <w:color w:val="auto"/>
          <w:sz w:val="24"/>
          <w:szCs w:val="24"/>
        </w:rPr>
        <w:t>).</w:t>
      </w:r>
    </w:p>
    <w:p w14:paraId="7B41325B" w14:textId="47DBF8BA"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É de responsabilidade do licitante conferir a exatidão dos seus dados cadastrais no </w:t>
      </w:r>
      <w:r w:rsidRPr="004055E7">
        <w:rPr>
          <w:rFonts w:ascii="Times New Roman" w:hAnsi="Times New Roman" w:cs="Times New Roman"/>
          <w:b/>
          <w:color w:val="auto"/>
          <w:sz w:val="24"/>
          <w:szCs w:val="24"/>
        </w:rPr>
        <w:t>Sicaf</w:t>
      </w:r>
      <w:r w:rsidRPr="00BD2E49">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3">
        <w:r w:rsidRPr="00BD2E49">
          <w:rPr>
            <w:rStyle w:val="Hyperlink"/>
            <w:rFonts w:ascii="Times New Roman" w:hAnsi="Times New Roman" w:cs="Times New Roman"/>
            <w:color w:val="auto"/>
            <w:sz w:val="24"/>
            <w:szCs w:val="24"/>
            <w:u w:val="none"/>
          </w:rPr>
          <w:t xml:space="preserve">IN nº 3/2018, art. 7º, </w:t>
        </w:r>
        <w:r w:rsidRPr="00BD2E49">
          <w:rPr>
            <w:rStyle w:val="Hyperlink"/>
            <w:rFonts w:ascii="Times New Roman" w:hAnsi="Times New Roman" w:cs="Times New Roman"/>
            <w:i/>
            <w:iCs/>
            <w:color w:val="auto"/>
            <w:sz w:val="24"/>
            <w:szCs w:val="24"/>
            <w:u w:val="none"/>
          </w:rPr>
          <w:t>caput</w:t>
        </w:r>
      </w:hyperlink>
      <w:r w:rsidRPr="00BD2E49">
        <w:rPr>
          <w:rFonts w:ascii="Times New Roman" w:hAnsi="Times New Roman" w:cs="Times New Roman"/>
          <w:color w:val="auto"/>
          <w:sz w:val="24"/>
          <w:szCs w:val="24"/>
        </w:rPr>
        <w:t>).</w:t>
      </w:r>
    </w:p>
    <w:p w14:paraId="0F35D4FB" w14:textId="5CE1C964" w:rsidR="003C7A23" w:rsidRPr="00BD2E49" w:rsidRDefault="003C7A23" w:rsidP="003E2B8D">
      <w:pPr>
        <w:pStyle w:val="Nivel3"/>
        <w:widowControl w:val="0"/>
        <w:numPr>
          <w:ilvl w:val="2"/>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não observância do disposto no item anterior poderá ensejar desclassificação no momento da habilitação. (</w:t>
      </w:r>
      <w:hyperlink r:id="rId34" w:history="1">
        <w:r w:rsidRPr="00BD2E49">
          <w:rPr>
            <w:rStyle w:val="Hyperlink"/>
            <w:rFonts w:ascii="Times New Roman" w:hAnsi="Times New Roman" w:cs="Times New Roman"/>
            <w:color w:val="auto"/>
            <w:sz w:val="24"/>
            <w:szCs w:val="24"/>
            <w:u w:val="none"/>
          </w:rPr>
          <w:t>IN nº 3/2018, art. 7º, parágrafo único</w:t>
        </w:r>
      </w:hyperlink>
      <w:r w:rsidRPr="00BD2E49">
        <w:rPr>
          <w:rFonts w:ascii="Times New Roman" w:hAnsi="Times New Roman" w:cs="Times New Roman"/>
          <w:color w:val="auto"/>
          <w:sz w:val="24"/>
          <w:szCs w:val="24"/>
        </w:rPr>
        <w:t>).</w:t>
      </w:r>
    </w:p>
    <w:p w14:paraId="1F3867D8" w14:textId="77777777"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i/>
          <w:iCs/>
          <w:color w:val="auto"/>
          <w:sz w:val="24"/>
          <w:szCs w:val="24"/>
        </w:rPr>
      </w:pPr>
      <w:r w:rsidRPr="00BD2E49">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p>
    <w:p w14:paraId="51F487F5" w14:textId="534A1A42" w:rsidR="003C7A23" w:rsidRPr="00BD2E49" w:rsidRDefault="003C7A23" w:rsidP="003E2B8D">
      <w:pPr>
        <w:pStyle w:val="Nivel3"/>
        <w:widowControl w:val="0"/>
        <w:numPr>
          <w:ilvl w:val="2"/>
          <w:numId w:val="30"/>
        </w:numPr>
        <w:tabs>
          <w:tab w:val="left" w:pos="-142"/>
          <w:tab w:val="left" w:pos="142"/>
        </w:tabs>
        <w:spacing w:before="0" w:after="0" w:line="360" w:lineRule="auto"/>
        <w:ind w:left="0" w:firstLine="0"/>
        <w:rPr>
          <w:rFonts w:ascii="Times New Roman" w:hAnsi="Times New Roman" w:cs="Times New Roman"/>
          <w:i/>
          <w:iCs/>
          <w:color w:val="auto"/>
          <w:sz w:val="24"/>
          <w:szCs w:val="24"/>
        </w:rPr>
      </w:pPr>
      <w:bookmarkStart w:id="30" w:name="_Ref114663151"/>
      <w:r w:rsidRPr="00BD2E49">
        <w:rPr>
          <w:rFonts w:ascii="Times New Roman" w:hAnsi="Times New Roman" w:cs="Times New Roman"/>
          <w:color w:val="auto"/>
          <w:sz w:val="24"/>
          <w:szCs w:val="24"/>
        </w:rPr>
        <w:t xml:space="preserve">Os documentos exigidos para habilitação que não estejam contemplados no Sicaf serão enviados por meio do sistema, em formato digital, no prazo de </w:t>
      </w:r>
      <w:r w:rsidR="00310FCA" w:rsidRPr="00BD2E49">
        <w:rPr>
          <w:rFonts w:ascii="Times New Roman" w:hAnsi="Times New Roman" w:cs="Times New Roman"/>
          <w:color w:val="auto"/>
          <w:sz w:val="24"/>
          <w:szCs w:val="24"/>
        </w:rPr>
        <w:t>até 24 (vinte e quatro) horas</w:t>
      </w:r>
      <w:r w:rsidRPr="00BD2E49">
        <w:rPr>
          <w:rFonts w:ascii="Times New Roman" w:hAnsi="Times New Roman" w:cs="Times New Roman"/>
          <w:color w:val="auto"/>
          <w:sz w:val="24"/>
          <w:szCs w:val="24"/>
        </w:rPr>
        <w:t>, prorrogável por igual período, contado da solicitação do pregoeiro.</w:t>
      </w:r>
      <w:bookmarkEnd w:id="30"/>
    </w:p>
    <w:p w14:paraId="74061ECE" w14:textId="77777777"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i/>
          <w:color w:val="auto"/>
          <w:sz w:val="24"/>
          <w:szCs w:val="24"/>
        </w:rPr>
      </w:pPr>
      <w:r w:rsidRPr="00BD2E49">
        <w:rPr>
          <w:rFonts w:ascii="Times New Roman" w:hAnsi="Times New Roman" w:cs="Times New Roman"/>
          <w:color w:val="auto"/>
          <w:sz w:val="24"/>
          <w:szCs w:val="24"/>
        </w:rPr>
        <w:t xml:space="preserve">A </w:t>
      </w:r>
      <w:r w:rsidRPr="004055E7">
        <w:rPr>
          <w:rFonts w:ascii="Times New Roman" w:hAnsi="Times New Roman" w:cs="Times New Roman"/>
          <w:b/>
          <w:color w:val="auto"/>
          <w:sz w:val="24"/>
          <w:szCs w:val="24"/>
        </w:rPr>
        <w:t xml:space="preserve">verificação no Sicaf </w:t>
      </w:r>
      <w:r w:rsidRPr="00BD2E49">
        <w:rPr>
          <w:rFonts w:ascii="Times New Roman" w:hAnsi="Times New Roman" w:cs="Times New Roman"/>
          <w:color w:val="auto"/>
          <w:sz w:val="24"/>
          <w:szCs w:val="24"/>
        </w:rPr>
        <w:t>ou a exigência dos documentos nele não contidos somente será feita em relação ao licitante vencedor.</w:t>
      </w:r>
    </w:p>
    <w:p w14:paraId="29D8CA23" w14:textId="77777777" w:rsidR="003C7A23" w:rsidRPr="00BD2E49" w:rsidRDefault="003C7A23" w:rsidP="003E2B8D">
      <w:pPr>
        <w:pStyle w:val="Nivel3"/>
        <w:widowControl w:val="0"/>
        <w:numPr>
          <w:ilvl w:val="2"/>
          <w:numId w:val="30"/>
        </w:numPr>
        <w:tabs>
          <w:tab w:val="left" w:pos="-142"/>
          <w:tab w:val="left" w:pos="142"/>
          <w:tab w:val="left" w:pos="709"/>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2D4773A7" w14:textId="2CE3F0E3" w:rsidR="005C3DE1" w:rsidRPr="005C3DE1" w:rsidRDefault="005C3DE1" w:rsidP="003E2B8D">
      <w:pPr>
        <w:pStyle w:val="Nivel3"/>
        <w:widowControl w:val="0"/>
        <w:numPr>
          <w:ilvl w:val="2"/>
          <w:numId w:val="30"/>
        </w:numPr>
        <w:tabs>
          <w:tab w:val="left" w:pos="-142"/>
          <w:tab w:val="left" w:pos="142"/>
          <w:tab w:val="left" w:pos="567"/>
          <w:tab w:val="left" w:pos="851"/>
        </w:tabs>
        <w:spacing w:before="0" w:after="0" w:line="360" w:lineRule="auto"/>
        <w:ind w:left="0" w:firstLine="0"/>
        <w:rPr>
          <w:rFonts w:ascii="Times New Roman" w:hAnsi="Times New Roman" w:cs="Times New Roman"/>
          <w:color w:val="auto"/>
          <w:sz w:val="24"/>
          <w:szCs w:val="24"/>
        </w:rPr>
      </w:pPr>
      <w:r w:rsidRPr="005C3DE1">
        <w:rPr>
          <w:rFonts w:ascii="Times New Roman" w:hAnsi="Times New Roman" w:cs="Times New Roman"/>
          <w:color w:val="auto"/>
          <w:sz w:val="24"/>
          <w:szCs w:val="24"/>
        </w:rPr>
        <w:t>Encerrado o prazo para envio da documentação de que trata o item 8.</w:t>
      </w:r>
      <w:r w:rsidR="00215122">
        <w:rPr>
          <w:rFonts w:ascii="Times New Roman" w:hAnsi="Times New Roman" w:cs="Times New Roman"/>
          <w:color w:val="auto"/>
          <w:sz w:val="24"/>
          <w:szCs w:val="24"/>
        </w:rPr>
        <w:t>8</w:t>
      </w:r>
      <w:r w:rsidRPr="005C3DE1">
        <w:rPr>
          <w:rFonts w:ascii="Times New Roman" w:hAnsi="Times New Roman" w:cs="Times New Roman"/>
          <w:color w:val="auto"/>
          <w:sz w:val="24"/>
          <w:szCs w:val="24"/>
        </w:rPr>
        <w:t>.1, poderá ser admitida, mediante decisão fundamentada do Pregoeiro/Agente de Contratação, a apresentação de novos documentos de habilitação ou a complementação de informações acerca dos documentos já apresentados pelos licitantes, em até 24 (vinte e quatro) horas, para:</w:t>
      </w:r>
    </w:p>
    <w:p w14:paraId="292CA3B0" w14:textId="77777777" w:rsidR="005C3DE1" w:rsidRPr="005C3DE1" w:rsidRDefault="005C3DE1" w:rsidP="003E2B8D">
      <w:pPr>
        <w:pStyle w:val="Nivel3"/>
        <w:widowControl w:val="0"/>
        <w:numPr>
          <w:ilvl w:val="2"/>
          <w:numId w:val="30"/>
        </w:numPr>
        <w:tabs>
          <w:tab w:val="left" w:pos="-142"/>
          <w:tab w:val="left" w:pos="142"/>
          <w:tab w:val="left" w:pos="567"/>
          <w:tab w:val="left" w:pos="851"/>
        </w:tabs>
        <w:spacing w:before="0" w:after="0" w:line="360" w:lineRule="auto"/>
        <w:ind w:left="0" w:firstLine="0"/>
        <w:rPr>
          <w:rFonts w:ascii="Times New Roman" w:hAnsi="Times New Roman" w:cs="Times New Roman"/>
          <w:color w:val="auto"/>
          <w:sz w:val="24"/>
          <w:szCs w:val="24"/>
        </w:rPr>
      </w:pPr>
      <w:r w:rsidRPr="005C3DE1">
        <w:rPr>
          <w:rFonts w:ascii="Times New Roman" w:hAnsi="Times New Roman" w:cs="Times New Roman"/>
          <w:color w:val="auto"/>
          <w:sz w:val="24"/>
          <w:szCs w:val="24"/>
        </w:rPr>
        <w:t xml:space="preserve"> a aferição das condições de habilitação do licitante, desde que decorrentes de fatos existentes à época da abertura do certame;</w:t>
      </w:r>
    </w:p>
    <w:p w14:paraId="30905E7F" w14:textId="77777777" w:rsidR="005C3DE1" w:rsidRPr="005C3DE1" w:rsidRDefault="005C3DE1" w:rsidP="003E2B8D">
      <w:pPr>
        <w:pStyle w:val="Nivel3"/>
        <w:widowControl w:val="0"/>
        <w:numPr>
          <w:ilvl w:val="2"/>
          <w:numId w:val="30"/>
        </w:numPr>
        <w:tabs>
          <w:tab w:val="left" w:pos="-142"/>
          <w:tab w:val="left" w:pos="142"/>
          <w:tab w:val="left" w:pos="567"/>
          <w:tab w:val="left" w:pos="851"/>
        </w:tabs>
        <w:spacing w:before="0" w:after="0" w:line="360" w:lineRule="auto"/>
        <w:ind w:left="0" w:firstLine="0"/>
        <w:rPr>
          <w:rFonts w:ascii="Times New Roman" w:hAnsi="Times New Roman" w:cs="Times New Roman"/>
          <w:color w:val="auto"/>
          <w:sz w:val="24"/>
          <w:szCs w:val="24"/>
        </w:rPr>
      </w:pPr>
      <w:r w:rsidRPr="005C3DE1">
        <w:rPr>
          <w:rFonts w:ascii="Times New Roman" w:hAnsi="Times New Roman" w:cs="Times New Roman"/>
          <w:color w:val="auto"/>
          <w:sz w:val="24"/>
          <w:szCs w:val="24"/>
        </w:rPr>
        <w:t xml:space="preserve"> atualização de documentos cuja validade tenha expirado após a data de recebimento das propostas;</w:t>
      </w:r>
    </w:p>
    <w:p w14:paraId="2D85F386" w14:textId="77777777" w:rsidR="005C3DE1" w:rsidRPr="005C3DE1" w:rsidRDefault="005C3DE1" w:rsidP="003E2B8D">
      <w:pPr>
        <w:pStyle w:val="Nivel3"/>
        <w:widowControl w:val="0"/>
        <w:numPr>
          <w:ilvl w:val="2"/>
          <w:numId w:val="30"/>
        </w:numPr>
        <w:tabs>
          <w:tab w:val="left" w:pos="-142"/>
          <w:tab w:val="left" w:pos="142"/>
          <w:tab w:val="left" w:pos="567"/>
          <w:tab w:val="left" w:pos="851"/>
        </w:tabs>
        <w:spacing w:before="0" w:after="0" w:line="360" w:lineRule="auto"/>
        <w:ind w:left="0" w:firstLine="0"/>
        <w:rPr>
          <w:rFonts w:ascii="Times New Roman" w:hAnsi="Times New Roman" w:cs="Times New Roman"/>
          <w:color w:val="auto"/>
          <w:sz w:val="24"/>
          <w:szCs w:val="24"/>
        </w:rPr>
      </w:pPr>
      <w:r w:rsidRPr="005C3DE1">
        <w:rPr>
          <w:rFonts w:ascii="Times New Roman" w:hAnsi="Times New Roman" w:cs="Times New Roman"/>
          <w:color w:val="auto"/>
          <w:sz w:val="24"/>
          <w:szCs w:val="24"/>
        </w:rPr>
        <w:t xml:space="preserve">suprimento da ausência de documento de cunho declaratório emitido unilateralmente pelo </w:t>
      </w:r>
      <w:r w:rsidRPr="005C3DE1">
        <w:rPr>
          <w:rFonts w:ascii="Times New Roman" w:hAnsi="Times New Roman" w:cs="Times New Roman"/>
          <w:color w:val="auto"/>
          <w:sz w:val="24"/>
          <w:szCs w:val="24"/>
        </w:rPr>
        <w:lastRenderedPageBreak/>
        <w:t>licitante;</w:t>
      </w:r>
    </w:p>
    <w:p w14:paraId="06DC16CD" w14:textId="77777777" w:rsidR="005C3DE1" w:rsidRPr="005C3DE1" w:rsidRDefault="005C3DE1" w:rsidP="003E2B8D">
      <w:pPr>
        <w:pStyle w:val="Nivel3"/>
        <w:widowControl w:val="0"/>
        <w:numPr>
          <w:ilvl w:val="2"/>
          <w:numId w:val="30"/>
        </w:numPr>
        <w:tabs>
          <w:tab w:val="left" w:pos="-142"/>
          <w:tab w:val="left" w:pos="142"/>
          <w:tab w:val="left" w:pos="567"/>
          <w:tab w:val="left" w:pos="851"/>
        </w:tabs>
        <w:spacing w:before="0" w:after="0" w:line="360" w:lineRule="auto"/>
        <w:ind w:left="0" w:firstLine="0"/>
        <w:rPr>
          <w:rFonts w:ascii="Times New Roman" w:hAnsi="Times New Roman" w:cs="Times New Roman"/>
          <w:color w:val="auto"/>
          <w:sz w:val="24"/>
          <w:szCs w:val="24"/>
        </w:rPr>
      </w:pPr>
      <w:r w:rsidRPr="005C3DE1">
        <w:rPr>
          <w:rFonts w:ascii="Times New Roman" w:hAnsi="Times New Roman" w:cs="Times New Roman"/>
          <w:color w:val="auto"/>
          <w:sz w:val="24"/>
          <w:szCs w:val="24"/>
        </w:rPr>
        <w:t xml:space="preserve"> suprimento da ausência de certidão e/ou documento de cunho declaratório expedido por órgão ou entidade cujos atos gozem de presunção de veracidade e fé pública.</w:t>
      </w:r>
    </w:p>
    <w:p w14:paraId="0D20268B" w14:textId="36B32C21" w:rsidR="00434743" w:rsidRPr="00BD2E49" w:rsidRDefault="005C3DE1" w:rsidP="003E2B8D">
      <w:pPr>
        <w:pStyle w:val="Nivel3"/>
        <w:widowControl w:val="0"/>
        <w:numPr>
          <w:ilvl w:val="2"/>
          <w:numId w:val="30"/>
        </w:numPr>
        <w:tabs>
          <w:tab w:val="left" w:pos="-142"/>
          <w:tab w:val="left" w:pos="142"/>
          <w:tab w:val="left" w:pos="567"/>
          <w:tab w:val="left" w:pos="851"/>
        </w:tabs>
        <w:spacing w:before="0" w:after="0" w:line="360" w:lineRule="auto"/>
        <w:ind w:left="0" w:firstLine="0"/>
        <w:rPr>
          <w:rFonts w:ascii="Times New Roman" w:hAnsi="Times New Roman" w:cs="Times New Roman"/>
          <w:color w:val="auto"/>
          <w:sz w:val="24"/>
          <w:szCs w:val="24"/>
        </w:rPr>
      </w:pPr>
      <w:r w:rsidRPr="005C3DE1">
        <w:rPr>
          <w:rFonts w:ascii="Times New Roman" w:hAnsi="Times New Roman" w:cs="Times New Roman"/>
          <w:color w:val="auto"/>
          <w:sz w:val="24"/>
          <w:szCs w:val="24"/>
        </w:rPr>
        <w:t>Findo o prazo assinalado sem o envio da nova documentação, restará preclusa essa oportunidade conferida ao licitante, implicando sua inabilitação</w:t>
      </w:r>
      <w:r>
        <w:rPr>
          <w:rFonts w:ascii="Times New Roman" w:hAnsi="Times New Roman" w:cs="Times New Roman"/>
          <w:color w:val="auto"/>
          <w:sz w:val="24"/>
          <w:szCs w:val="24"/>
        </w:rPr>
        <w:t>.</w:t>
      </w:r>
    </w:p>
    <w:p w14:paraId="38CA540A" w14:textId="77777777"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31" w:name="_Ref114670319"/>
      <w:r w:rsidRPr="00BD2E49">
        <w:rPr>
          <w:rFonts w:ascii="Times New Roman" w:hAnsi="Times New Roman" w:cs="Times New Roman"/>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4506CAE4" w14:textId="4D94146C"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32" w:name="_Ref114665528"/>
      <w:r w:rsidRPr="00BD2E49">
        <w:rPr>
          <w:rFonts w:ascii="Times New Roman" w:hAnsi="Times New Roman" w:cs="Times New Roman"/>
          <w:color w:val="auto"/>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D2E49">
        <w:rPr>
          <w:rFonts w:ascii="Times New Roman" w:hAnsi="Times New Roman" w:cs="Times New Roman"/>
          <w:color w:val="auto"/>
          <w:sz w:val="24"/>
          <w:szCs w:val="24"/>
        </w:rPr>
        <w:fldChar w:fldCharType="begin"/>
      </w:r>
      <w:r w:rsidRPr="00BD2E49">
        <w:rPr>
          <w:rFonts w:ascii="Times New Roman" w:hAnsi="Times New Roman" w:cs="Times New Roman"/>
          <w:color w:val="auto"/>
          <w:sz w:val="24"/>
          <w:szCs w:val="24"/>
        </w:rPr>
        <w:instrText xml:space="preserve"> REF _Ref114663151 \r \h  \* MERGEFORMAT </w:instrText>
      </w:r>
      <w:r w:rsidRPr="00BD2E49">
        <w:rPr>
          <w:rFonts w:ascii="Times New Roman" w:hAnsi="Times New Roman" w:cs="Times New Roman"/>
          <w:color w:val="auto"/>
          <w:sz w:val="24"/>
          <w:szCs w:val="24"/>
        </w:rPr>
      </w:r>
      <w:r w:rsidRPr="00BD2E49">
        <w:rPr>
          <w:rFonts w:ascii="Times New Roman" w:hAnsi="Times New Roman" w:cs="Times New Roman"/>
          <w:color w:val="auto"/>
          <w:sz w:val="24"/>
          <w:szCs w:val="24"/>
        </w:rPr>
        <w:fldChar w:fldCharType="separate"/>
      </w:r>
      <w:r w:rsidR="00ED7744">
        <w:rPr>
          <w:rFonts w:ascii="Times New Roman" w:hAnsi="Times New Roman" w:cs="Times New Roman"/>
          <w:color w:val="auto"/>
          <w:sz w:val="24"/>
          <w:szCs w:val="24"/>
        </w:rPr>
        <w:t>8.8.1</w:t>
      </w:r>
      <w:r w:rsidRPr="00BD2E49">
        <w:rPr>
          <w:rFonts w:ascii="Times New Roman" w:hAnsi="Times New Roman" w:cs="Times New Roman"/>
          <w:color w:val="auto"/>
          <w:sz w:val="24"/>
          <w:szCs w:val="24"/>
        </w:rPr>
        <w:fldChar w:fldCharType="end"/>
      </w:r>
      <w:r w:rsidRPr="00BD2E49">
        <w:rPr>
          <w:rFonts w:ascii="Times New Roman" w:hAnsi="Times New Roman" w:cs="Times New Roman"/>
          <w:color w:val="auto"/>
          <w:sz w:val="24"/>
          <w:szCs w:val="24"/>
        </w:rPr>
        <w:t>.</w:t>
      </w:r>
      <w:bookmarkEnd w:id="32"/>
    </w:p>
    <w:p w14:paraId="30A25CB4" w14:textId="77777777"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33" w:name="_Ref114665515"/>
      <w:r w:rsidRPr="00BD2E49">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3"/>
      <w:r w:rsidRPr="00BD2E49">
        <w:rPr>
          <w:rFonts w:ascii="Times New Roman" w:hAnsi="Times New Roman" w:cs="Times New Roman"/>
          <w:color w:val="auto"/>
          <w:sz w:val="24"/>
          <w:szCs w:val="24"/>
        </w:rPr>
        <w:t>.</w:t>
      </w:r>
    </w:p>
    <w:p w14:paraId="5FCB30FE" w14:textId="3DE67AF9" w:rsidR="003C7A23"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35" w:anchor="art4">
        <w:r w:rsidRPr="00BD2E49">
          <w:rPr>
            <w:rStyle w:val="Hyperlink"/>
            <w:rFonts w:ascii="Times New Roman" w:hAnsi="Times New Roman" w:cs="Times New Roman"/>
            <w:color w:val="auto"/>
            <w:sz w:val="24"/>
            <w:szCs w:val="24"/>
            <w:u w:val="none"/>
          </w:rPr>
          <w:t>art. 4º do Decreto nº 8.538/2015</w:t>
        </w:r>
      </w:hyperlink>
      <w:r w:rsidRPr="00BD2E49">
        <w:rPr>
          <w:rFonts w:ascii="Times New Roman" w:hAnsi="Times New Roman" w:cs="Times New Roman"/>
          <w:color w:val="auto"/>
          <w:sz w:val="24"/>
          <w:szCs w:val="24"/>
        </w:rPr>
        <w:t>).</w:t>
      </w:r>
    </w:p>
    <w:p w14:paraId="5379CD8A" w14:textId="3575A350" w:rsidR="00095CDA" w:rsidRPr="00095CDA" w:rsidRDefault="00095CDA" w:rsidP="00C03EA0">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p>
    <w:p w14:paraId="6BD647AF" w14:textId="2051FCF0" w:rsidR="008E7D8A" w:rsidRPr="00BD2E49" w:rsidRDefault="008E7D8A" w:rsidP="003E2B8D">
      <w:pPr>
        <w:pStyle w:val="Nivel01"/>
        <w:numPr>
          <w:ilvl w:val="0"/>
          <w:numId w:val="30"/>
        </w:numPr>
      </w:pPr>
      <w:bookmarkStart w:id="34" w:name="_Toc135469231"/>
      <w:r w:rsidRPr="00BD2E49">
        <w:t>DA ATA DE REGISTRO DE PREÇOS</w:t>
      </w:r>
      <w:bookmarkEnd w:id="34"/>
    </w:p>
    <w:p w14:paraId="1AB9472D" w14:textId="4C97F54C" w:rsidR="00B9651D" w:rsidRPr="00441C29" w:rsidRDefault="008E7D8A" w:rsidP="003E2B8D">
      <w:pPr>
        <w:pStyle w:val="Nivel2"/>
        <w:widowControl w:val="0"/>
        <w:numPr>
          <w:ilvl w:val="1"/>
          <w:numId w:val="30"/>
        </w:numPr>
        <w:tabs>
          <w:tab w:val="left" w:pos="-142"/>
        </w:tabs>
        <w:spacing w:before="0" w:after="0" w:line="360" w:lineRule="auto"/>
        <w:ind w:left="0" w:firstLine="0"/>
        <w:rPr>
          <w:rFonts w:ascii="Times New Roman" w:hAnsi="Times New Roman" w:cs="Times New Roman"/>
          <w:color w:val="auto"/>
          <w:sz w:val="24"/>
          <w:szCs w:val="24"/>
        </w:rPr>
      </w:pPr>
      <w:r w:rsidRPr="00441C29">
        <w:rPr>
          <w:rFonts w:ascii="Times New Roman" w:hAnsi="Times New Roman" w:cs="Times New Roman"/>
          <w:color w:val="auto"/>
          <w:sz w:val="24"/>
          <w:szCs w:val="24"/>
        </w:rPr>
        <w:t xml:space="preserve">Homologado o resultado da licitação, </w:t>
      </w:r>
      <w:r w:rsidR="001F3016" w:rsidRPr="00441C29">
        <w:rPr>
          <w:rFonts w:ascii="Times New Roman" w:hAnsi="Times New Roman" w:cs="Times New Roman"/>
          <w:color w:val="auto"/>
          <w:sz w:val="24"/>
          <w:szCs w:val="24"/>
        </w:rPr>
        <w:t xml:space="preserve">o licitante mais bem classificado terá </w:t>
      </w:r>
      <w:r w:rsidRPr="00441C29">
        <w:rPr>
          <w:rFonts w:ascii="Times New Roman" w:hAnsi="Times New Roman" w:cs="Times New Roman"/>
          <w:color w:val="auto"/>
          <w:sz w:val="24"/>
          <w:szCs w:val="24"/>
        </w:rPr>
        <w:t xml:space="preserve">o prazo de </w:t>
      </w:r>
      <w:r w:rsidR="00B031DE" w:rsidRPr="00441C29">
        <w:rPr>
          <w:rFonts w:ascii="Times New Roman" w:hAnsi="Times New Roman" w:cs="Times New Roman"/>
          <w:color w:val="auto"/>
          <w:sz w:val="24"/>
          <w:szCs w:val="24"/>
        </w:rPr>
        <w:t>3</w:t>
      </w:r>
      <w:r w:rsidRPr="00441C29">
        <w:rPr>
          <w:rFonts w:ascii="Times New Roman" w:hAnsi="Times New Roman" w:cs="Times New Roman"/>
          <w:color w:val="auto"/>
          <w:sz w:val="24"/>
          <w:szCs w:val="24"/>
        </w:rPr>
        <w:t xml:space="preserve"> (</w:t>
      </w:r>
      <w:r w:rsidR="00B031DE" w:rsidRPr="00441C29">
        <w:rPr>
          <w:rFonts w:ascii="Times New Roman" w:hAnsi="Times New Roman" w:cs="Times New Roman"/>
          <w:color w:val="auto"/>
          <w:sz w:val="24"/>
          <w:szCs w:val="24"/>
        </w:rPr>
        <w:t>três</w:t>
      </w:r>
      <w:r w:rsidRPr="00441C29">
        <w:rPr>
          <w:rFonts w:ascii="Times New Roman" w:hAnsi="Times New Roman" w:cs="Times New Roman"/>
          <w:color w:val="auto"/>
          <w:sz w:val="24"/>
          <w:szCs w:val="24"/>
        </w:rPr>
        <w:t xml:space="preserve">) dias, contados a partir da data de sua convocação, para assinar a Ata de Registro de Preços, cujo prazo de validade encontra-se nela fixado, sob pena de </w:t>
      </w:r>
      <w:r w:rsidR="001F3016" w:rsidRPr="00441C29">
        <w:rPr>
          <w:rFonts w:ascii="Times New Roman" w:hAnsi="Times New Roman" w:cs="Times New Roman"/>
          <w:color w:val="auto"/>
          <w:sz w:val="24"/>
          <w:szCs w:val="24"/>
        </w:rPr>
        <w:t xml:space="preserve">decadência </w:t>
      </w:r>
      <w:r w:rsidRPr="00441C29">
        <w:rPr>
          <w:rFonts w:ascii="Times New Roman" w:hAnsi="Times New Roman" w:cs="Times New Roman"/>
          <w:color w:val="auto"/>
          <w:sz w:val="24"/>
          <w:szCs w:val="24"/>
        </w:rPr>
        <w:t xml:space="preserve">do direito à contratação, sem prejuízo das sanções previstas </w:t>
      </w:r>
      <w:r w:rsidR="001F3016" w:rsidRPr="00441C29">
        <w:rPr>
          <w:rFonts w:ascii="Times New Roman" w:hAnsi="Times New Roman" w:cs="Times New Roman"/>
          <w:color w:val="auto"/>
          <w:sz w:val="24"/>
          <w:szCs w:val="24"/>
        </w:rPr>
        <w:t>na Lei nº 14.133, de 2021</w:t>
      </w:r>
      <w:r w:rsidRPr="00441C29">
        <w:rPr>
          <w:rFonts w:ascii="Times New Roman" w:hAnsi="Times New Roman" w:cs="Times New Roman"/>
          <w:color w:val="auto"/>
          <w:sz w:val="24"/>
          <w:szCs w:val="24"/>
        </w:rPr>
        <w:t xml:space="preserve">. </w:t>
      </w:r>
    </w:p>
    <w:p w14:paraId="6C952610" w14:textId="3F076BA4" w:rsidR="002B64C4" w:rsidRPr="00BD2E49" w:rsidRDefault="002B64C4"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prazo de convocação poderá ser prorrogado uma vez, por igual período, mediante solicitação do licitante mais bem classificado ou do fornecedor convocado, desde que:</w:t>
      </w:r>
    </w:p>
    <w:p w14:paraId="7378064D" w14:textId="24F6EFD4" w:rsidR="002B64C4" w:rsidRPr="00BD2E49" w:rsidRDefault="00FE7BF7"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iCs/>
          <w:color w:val="auto"/>
          <w:sz w:val="24"/>
          <w:szCs w:val="24"/>
        </w:rPr>
      </w:pPr>
      <w:r w:rsidRPr="00BD2E49">
        <w:rPr>
          <w:rFonts w:ascii="Times New Roman" w:hAnsi="Times New Roman" w:cs="Times New Roman"/>
          <w:iCs/>
          <w:color w:val="auto"/>
          <w:sz w:val="24"/>
          <w:szCs w:val="24"/>
        </w:rPr>
        <w:t>(a)</w:t>
      </w:r>
      <w:r w:rsidR="002B64C4" w:rsidRPr="00BD2E49">
        <w:rPr>
          <w:rFonts w:ascii="Times New Roman" w:hAnsi="Times New Roman" w:cs="Times New Roman"/>
          <w:iCs/>
          <w:color w:val="auto"/>
          <w:sz w:val="24"/>
          <w:szCs w:val="24"/>
        </w:rPr>
        <w:t xml:space="preserve"> a solicitação seja devidamente justificada e apresentada dentro do prazo; e</w:t>
      </w:r>
    </w:p>
    <w:p w14:paraId="15C16419" w14:textId="5F889DB3" w:rsidR="008E7D8A" w:rsidRPr="00BD2E49" w:rsidRDefault="00FE7BF7"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iCs/>
          <w:color w:val="auto"/>
          <w:sz w:val="24"/>
          <w:szCs w:val="24"/>
        </w:rPr>
      </w:pPr>
      <w:r w:rsidRPr="00BD2E49">
        <w:rPr>
          <w:rFonts w:ascii="Times New Roman" w:hAnsi="Times New Roman" w:cs="Times New Roman"/>
          <w:iCs/>
          <w:color w:val="auto"/>
          <w:sz w:val="24"/>
          <w:szCs w:val="24"/>
        </w:rPr>
        <w:t xml:space="preserve">(b) </w:t>
      </w:r>
      <w:r w:rsidR="002B64C4" w:rsidRPr="00BD2E49">
        <w:rPr>
          <w:rFonts w:ascii="Times New Roman" w:hAnsi="Times New Roman" w:cs="Times New Roman"/>
          <w:iCs/>
          <w:color w:val="auto"/>
          <w:sz w:val="24"/>
          <w:szCs w:val="24"/>
        </w:rPr>
        <w:t>a justifica</w:t>
      </w:r>
      <w:r w:rsidRPr="00BD2E49">
        <w:rPr>
          <w:rFonts w:ascii="Times New Roman" w:hAnsi="Times New Roman" w:cs="Times New Roman"/>
          <w:iCs/>
          <w:color w:val="auto"/>
          <w:sz w:val="24"/>
          <w:szCs w:val="24"/>
        </w:rPr>
        <w:t>tiva</w:t>
      </w:r>
      <w:r w:rsidR="002B64C4" w:rsidRPr="00BD2E49">
        <w:rPr>
          <w:rFonts w:ascii="Times New Roman" w:hAnsi="Times New Roman" w:cs="Times New Roman"/>
          <w:iCs/>
          <w:color w:val="auto"/>
          <w:sz w:val="24"/>
          <w:szCs w:val="24"/>
        </w:rPr>
        <w:t xml:space="preserve"> apresentada seja aceita pela Administração.</w:t>
      </w:r>
    </w:p>
    <w:p w14:paraId="5845F289" w14:textId="627A7163" w:rsidR="008E7D8A" w:rsidRPr="00BD2E49" w:rsidRDefault="002B64C4"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ata de registro de preços será assinada por meio de assinatura digital</w:t>
      </w:r>
      <w:r w:rsidR="008E7D8A" w:rsidRPr="00BD2E49">
        <w:rPr>
          <w:rFonts w:ascii="Times New Roman" w:hAnsi="Times New Roman" w:cs="Times New Roman"/>
          <w:color w:val="auto"/>
          <w:sz w:val="24"/>
          <w:szCs w:val="24"/>
        </w:rPr>
        <w:t>.</w:t>
      </w:r>
    </w:p>
    <w:p w14:paraId="7DF9A6B7" w14:textId="17D9C1A3" w:rsidR="00BA0445" w:rsidRPr="00BD2E49" w:rsidRDefault="008E7D8A"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Serão formalizadas tantas Atas de Registro de Preços quant</w:t>
      </w:r>
      <w:r w:rsidR="00A55E9F" w:rsidRPr="00BD2E49">
        <w:rPr>
          <w:rFonts w:ascii="Times New Roman" w:hAnsi="Times New Roman" w:cs="Times New Roman"/>
          <w:color w:val="auto"/>
          <w:sz w:val="24"/>
          <w:szCs w:val="24"/>
        </w:rPr>
        <w:t>as</w:t>
      </w:r>
      <w:r w:rsidR="00BC6CDA" w:rsidRPr="00BD2E49">
        <w:rPr>
          <w:rFonts w:ascii="Times New Roman" w:hAnsi="Times New Roman" w:cs="Times New Roman"/>
          <w:color w:val="auto"/>
          <w:sz w:val="24"/>
          <w:szCs w:val="24"/>
        </w:rPr>
        <w:t xml:space="preserve"> forem</w:t>
      </w:r>
      <w:r w:rsidRPr="00BD2E49">
        <w:rPr>
          <w:rFonts w:ascii="Times New Roman" w:hAnsi="Times New Roman" w:cs="Times New Roman"/>
          <w:color w:val="auto"/>
          <w:sz w:val="24"/>
          <w:szCs w:val="24"/>
        </w:rPr>
        <w:t xml:space="preserve"> necessárias para o </w:t>
      </w:r>
      <w:r w:rsidRPr="00BD2E49">
        <w:rPr>
          <w:rFonts w:ascii="Times New Roman" w:hAnsi="Times New Roman" w:cs="Times New Roman"/>
          <w:color w:val="auto"/>
          <w:sz w:val="24"/>
          <w:szCs w:val="24"/>
        </w:rPr>
        <w:lastRenderedPageBreak/>
        <w:t>registro de todos os itens constantes no Termo de Referência, com a indicação do licitante vencedor, a descrição do(s) item(ns), as respectivas quantidades, preços registrados e demais condições.</w:t>
      </w:r>
    </w:p>
    <w:p w14:paraId="3D879A2C" w14:textId="23E987BE" w:rsidR="00FE7BF7" w:rsidRPr="00BD2E49" w:rsidRDefault="00FE7BF7"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preço registrado, com a indicação dos fornecedores, será divulgado no PNCP e disponibilizado durante a vigência da ata de registro de preços.</w:t>
      </w:r>
    </w:p>
    <w:p w14:paraId="51094F07" w14:textId="7B65C6EF" w:rsidR="000200C5" w:rsidRPr="00BD2E49" w:rsidRDefault="000200C5"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Default="00D95B4C"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E10D39D" w14:textId="77777777" w:rsidR="00E640A9" w:rsidRPr="00E640A9" w:rsidRDefault="00E640A9"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E640A9">
        <w:rPr>
          <w:rFonts w:ascii="Times New Roman" w:hAnsi="Times New Roman" w:cs="Times New Roman"/>
          <w:color w:val="auto"/>
          <w:sz w:val="24"/>
          <w:szCs w:val="24"/>
        </w:rPr>
        <w:t>O prazo de vigência da ata de registro de preços será de 1 (um) ano e poderá ser prorrogado, por igual período, desde que comprovado o preço vantajoso.</w:t>
      </w:r>
    </w:p>
    <w:p w14:paraId="0E873D15" w14:textId="77777777" w:rsidR="0064693D" w:rsidRPr="00BD2E49" w:rsidRDefault="0064693D"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p>
    <w:p w14:paraId="20061A24" w14:textId="098B4F92" w:rsidR="00143367" w:rsidRPr="00BD2E49" w:rsidRDefault="00C841DA" w:rsidP="003E2B8D">
      <w:pPr>
        <w:pStyle w:val="Nivel01"/>
      </w:pPr>
      <w:bookmarkStart w:id="35" w:name="_Toc135469232"/>
      <w:r>
        <w:t>10.</w:t>
      </w:r>
      <w:r w:rsidR="00143367" w:rsidRPr="00BD2E49">
        <w:t>DA FORMAÇÃO DO CADASTRO DE RESERVA</w:t>
      </w:r>
      <w:bookmarkEnd w:id="35"/>
      <w:r w:rsidR="00143367" w:rsidRPr="00BD2E49">
        <w:t xml:space="preserve"> </w:t>
      </w:r>
    </w:p>
    <w:p w14:paraId="25259186" w14:textId="710AC0BA" w:rsidR="00143367" w:rsidRPr="00441C29" w:rsidRDefault="00C841DA"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w:t>
      </w:r>
      <w:r w:rsidR="00A66925">
        <w:rPr>
          <w:rFonts w:ascii="Times New Roman" w:hAnsi="Times New Roman" w:cs="Times New Roman"/>
          <w:color w:val="auto"/>
          <w:sz w:val="24"/>
          <w:szCs w:val="24"/>
        </w:rPr>
        <w:t>1.</w:t>
      </w:r>
      <w:r w:rsidR="00A66925" w:rsidRPr="00441C29">
        <w:rPr>
          <w:rFonts w:ascii="Times New Roman" w:hAnsi="Times New Roman" w:cs="Times New Roman"/>
          <w:color w:val="auto"/>
          <w:sz w:val="24"/>
          <w:szCs w:val="24"/>
        </w:rPr>
        <w:t xml:space="preserve"> Após</w:t>
      </w:r>
      <w:r w:rsidR="00143367" w:rsidRPr="00441C29">
        <w:rPr>
          <w:rFonts w:ascii="Times New Roman" w:hAnsi="Times New Roman" w:cs="Times New Roman"/>
          <w:color w:val="auto"/>
          <w:sz w:val="24"/>
          <w:szCs w:val="24"/>
        </w:rPr>
        <w:t xml:space="preserve"> </w:t>
      </w:r>
      <w:r w:rsidR="00BB32F9" w:rsidRPr="00441C29">
        <w:rPr>
          <w:rFonts w:ascii="Times New Roman" w:hAnsi="Times New Roman" w:cs="Times New Roman"/>
          <w:color w:val="auto"/>
          <w:sz w:val="24"/>
          <w:szCs w:val="24"/>
        </w:rPr>
        <w:t>a homologação da licitação</w:t>
      </w:r>
      <w:r w:rsidR="00143367" w:rsidRPr="00441C29">
        <w:rPr>
          <w:rFonts w:ascii="Times New Roman" w:hAnsi="Times New Roman" w:cs="Times New Roman"/>
          <w:color w:val="auto"/>
          <w:sz w:val="24"/>
          <w:szCs w:val="24"/>
        </w:rPr>
        <w:t>,</w:t>
      </w:r>
      <w:r w:rsidR="00F42A68" w:rsidRPr="00441C29">
        <w:rPr>
          <w:rFonts w:ascii="Times New Roman" w:hAnsi="Times New Roman" w:cs="Times New Roman"/>
          <w:color w:val="auto"/>
          <w:sz w:val="24"/>
          <w:szCs w:val="24"/>
        </w:rPr>
        <w:t xml:space="preserve"> </w:t>
      </w:r>
      <w:r w:rsidR="00F4753F" w:rsidRPr="00441C29">
        <w:rPr>
          <w:rFonts w:ascii="Times New Roman" w:hAnsi="Times New Roman" w:cs="Times New Roman"/>
          <w:color w:val="auto"/>
          <w:sz w:val="24"/>
          <w:szCs w:val="24"/>
        </w:rPr>
        <w:t xml:space="preserve">será incluído na ata, na forma de anexo, o </w:t>
      </w:r>
      <w:r w:rsidR="00014267" w:rsidRPr="00441C29">
        <w:rPr>
          <w:rFonts w:ascii="Times New Roman" w:hAnsi="Times New Roman" w:cs="Times New Roman"/>
          <w:color w:val="auto"/>
          <w:sz w:val="24"/>
          <w:szCs w:val="24"/>
        </w:rPr>
        <w:t>registro:</w:t>
      </w:r>
    </w:p>
    <w:p w14:paraId="4882BBC8" w14:textId="154496B0" w:rsidR="00151789" w:rsidRPr="00BD2E49" w:rsidRDefault="00014867" w:rsidP="003E2B8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10.1.1.</w:t>
      </w:r>
      <w:r w:rsidR="00AE2673" w:rsidRPr="00BD2E49">
        <w:rPr>
          <w:rFonts w:ascii="Times New Roman" w:hAnsi="Times New Roman" w:cs="Times New Roman"/>
          <w:color w:val="auto"/>
          <w:sz w:val="24"/>
          <w:szCs w:val="24"/>
        </w:rPr>
        <w:t xml:space="preserve">dos licitantes </w:t>
      </w:r>
      <w:bookmarkStart w:id="36" w:name="_Hlk132991372"/>
      <w:r w:rsidR="00AE2673" w:rsidRPr="00BD2E49">
        <w:rPr>
          <w:rFonts w:ascii="Times New Roman" w:hAnsi="Times New Roman" w:cs="Times New Roman"/>
          <w:color w:val="auto"/>
          <w:sz w:val="24"/>
          <w:szCs w:val="24"/>
        </w:rPr>
        <w:t xml:space="preserve">que </w:t>
      </w:r>
      <w:bookmarkStart w:id="37" w:name="_Hlk132989696"/>
      <w:r w:rsidR="00AE2673" w:rsidRPr="00BD2E49">
        <w:rPr>
          <w:rFonts w:ascii="Times New Roman" w:hAnsi="Times New Roman" w:cs="Times New Roman"/>
          <w:color w:val="auto"/>
          <w:sz w:val="24"/>
          <w:szCs w:val="24"/>
        </w:rPr>
        <w:t xml:space="preserve">aceitarem cotar </w:t>
      </w:r>
      <w:r w:rsidR="00025402" w:rsidRPr="00BD2E49">
        <w:rPr>
          <w:rFonts w:ascii="Times New Roman" w:hAnsi="Times New Roman" w:cs="Times New Roman"/>
          <w:color w:val="auto"/>
          <w:sz w:val="24"/>
          <w:szCs w:val="24"/>
        </w:rPr>
        <w:t xml:space="preserve">o objeto </w:t>
      </w:r>
      <w:r w:rsidR="00AE2673" w:rsidRPr="00BD2E49">
        <w:rPr>
          <w:rFonts w:ascii="Times New Roman" w:hAnsi="Times New Roman" w:cs="Times New Roman"/>
          <w:color w:val="auto"/>
          <w:sz w:val="24"/>
          <w:szCs w:val="24"/>
        </w:rPr>
        <w:t>com preço igua</w:t>
      </w:r>
      <w:r w:rsidR="00025402" w:rsidRPr="00BD2E49">
        <w:rPr>
          <w:rFonts w:ascii="Times New Roman" w:hAnsi="Times New Roman" w:cs="Times New Roman"/>
          <w:color w:val="auto"/>
          <w:sz w:val="24"/>
          <w:szCs w:val="24"/>
        </w:rPr>
        <w:t>l</w:t>
      </w:r>
      <w:r w:rsidR="00AE2673" w:rsidRPr="00BD2E49">
        <w:rPr>
          <w:rFonts w:ascii="Times New Roman" w:hAnsi="Times New Roman" w:cs="Times New Roman"/>
          <w:color w:val="auto"/>
          <w:sz w:val="24"/>
          <w:szCs w:val="24"/>
        </w:rPr>
        <w:t xml:space="preserve"> ao do adjudicatári</w:t>
      </w:r>
      <w:bookmarkEnd w:id="36"/>
      <w:r w:rsidR="00AE2673" w:rsidRPr="00BD2E49">
        <w:rPr>
          <w:rFonts w:ascii="Times New Roman" w:hAnsi="Times New Roman" w:cs="Times New Roman"/>
          <w:color w:val="auto"/>
          <w:sz w:val="24"/>
          <w:szCs w:val="24"/>
        </w:rPr>
        <w:t>o</w:t>
      </w:r>
      <w:bookmarkEnd w:id="37"/>
      <w:r w:rsidR="00AE2673" w:rsidRPr="00BD2E49">
        <w:rPr>
          <w:rFonts w:ascii="Times New Roman" w:hAnsi="Times New Roman" w:cs="Times New Roman"/>
          <w:color w:val="auto"/>
          <w:sz w:val="24"/>
          <w:szCs w:val="24"/>
        </w:rPr>
        <w:t xml:space="preserve">, observada a classificação na licitação; e </w:t>
      </w:r>
    </w:p>
    <w:p w14:paraId="7F2287CE" w14:textId="04DC406F" w:rsidR="00F42A68" w:rsidRPr="00BD2E49" w:rsidRDefault="00014867" w:rsidP="003E2B8D">
      <w:pPr>
        <w:pStyle w:val="Nivel3"/>
        <w:widowControl w:val="0"/>
        <w:numPr>
          <w:ilvl w:val="0"/>
          <w:numId w:val="0"/>
        </w:numPr>
        <w:tabs>
          <w:tab w:val="left" w:pos="-142"/>
          <w:tab w:val="left" w:pos="142"/>
        </w:tabs>
        <w:spacing w:before="0" w:after="0" w:line="360" w:lineRule="auto"/>
        <w:rPr>
          <w:rFonts w:ascii="Times New Roman" w:eastAsia="MS Mincho" w:hAnsi="Times New Roman" w:cs="Times New Roman"/>
          <w:iCs/>
          <w:color w:val="auto"/>
          <w:sz w:val="24"/>
          <w:szCs w:val="24"/>
        </w:rPr>
      </w:pPr>
      <w:r>
        <w:rPr>
          <w:rFonts w:ascii="Times New Roman" w:hAnsi="Times New Roman" w:cs="Times New Roman"/>
          <w:color w:val="auto"/>
          <w:sz w:val="24"/>
          <w:szCs w:val="24"/>
        </w:rPr>
        <w:t>10.1.2.</w:t>
      </w:r>
      <w:r w:rsidR="00247DF2">
        <w:rPr>
          <w:rFonts w:ascii="Times New Roman" w:hAnsi="Times New Roman" w:cs="Times New Roman"/>
          <w:color w:val="auto"/>
          <w:sz w:val="24"/>
          <w:szCs w:val="24"/>
        </w:rPr>
        <w:t xml:space="preserve"> </w:t>
      </w:r>
      <w:r w:rsidR="00F42A68" w:rsidRPr="00BD2E49">
        <w:rPr>
          <w:rFonts w:ascii="Times New Roman" w:hAnsi="Times New Roman" w:cs="Times New Roman"/>
          <w:color w:val="auto"/>
          <w:sz w:val="24"/>
          <w:szCs w:val="24"/>
        </w:rPr>
        <w:t>dos licitantes que mantiverem sua proposta original</w:t>
      </w:r>
    </w:p>
    <w:p w14:paraId="7628EC9C" w14:textId="4B2EDAF1" w:rsidR="00AE2673" w:rsidRPr="00BD2E49" w:rsidRDefault="00014867" w:rsidP="003E2B8D">
      <w:pPr>
        <w:pStyle w:val="Nivel2"/>
        <w:widowControl w:val="0"/>
        <w:numPr>
          <w:ilvl w:val="0"/>
          <w:numId w:val="0"/>
        </w:numPr>
        <w:tabs>
          <w:tab w:val="left" w:pos="-142"/>
          <w:tab w:val="left" w:pos="142"/>
          <w:tab w:val="left" w:pos="567"/>
        </w:tabs>
        <w:spacing w:before="0" w:after="0" w:line="360" w:lineRule="auto"/>
        <w:rPr>
          <w:rFonts w:ascii="Times New Roman" w:eastAsia="MS Mincho" w:hAnsi="Times New Roman" w:cs="Times New Roman"/>
          <w:i/>
          <w:iCs/>
          <w:color w:val="auto"/>
          <w:sz w:val="24"/>
          <w:szCs w:val="24"/>
        </w:rPr>
      </w:pPr>
      <w:r>
        <w:rPr>
          <w:rFonts w:ascii="Times New Roman" w:hAnsi="Times New Roman" w:cs="Times New Roman"/>
          <w:color w:val="auto"/>
          <w:sz w:val="24"/>
          <w:szCs w:val="24"/>
        </w:rPr>
        <w:t>10.2.</w:t>
      </w:r>
      <w:r w:rsidR="00F42A68" w:rsidRPr="00BD2E49">
        <w:rPr>
          <w:rFonts w:ascii="Times New Roman" w:hAnsi="Times New Roman" w:cs="Times New Roman"/>
          <w:color w:val="auto"/>
          <w:sz w:val="24"/>
          <w:szCs w:val="24"/>
        </w:rPr>
        <w:t xml:space="preserve">  </w:t>
      </w:r>
      <w:r w:rsidR="00AE2673" w:rsidRPr="00BD2E49">
        <w:rPr>
          <w:rFonts w:ascii="Times New Roman" w:hAnsi="Times New Roman" w:cs="Times New Roman"/>
          <w:color w:val="auto"/>
          <w:sz w:val="24"/>
          <w:szCs w:val="24"/>
        </w:rPr>
        <w:t>Será respeitada, nas contratações, a ordem de classificação dos licitantes ou fornecedores registrados na ata.</w:t>
      </w:r>
    </w:p>
    <w:p w14:paraId="2D4C8F3B" w14:textId="63E3F741" w:rsidR="00143367" w:rsidRPr="00BD2E49" w:rsidRDefault="00014867" w:rsidP="003E2B8D">
      <w:pPr>
        <w:pStyle w:val="Nivel3"/>
        <w:widowControl w:val="0"/>
        <w:numPr>
          <w:ilvl w:val="0"/>
          <w:numId w:val="0"/>
        </w:numPr>
        <w:tabs>
          <w:tab w:val="left" w:pos="-142"/>
          <w:tab w:val="left" w:pos="142"/>
        </w:tabs>
        <w:spacing w:before="0" w:after="0" w:line="360" w:lineRule="auto"/>
        <w:rPr>
          <w:rFonts w:ascii="Times New Roman" w:eastAsia="Times New Roman" w:hAnsi="Times New Roman" w:cs="Times New Roman"/>
          <w:color w:val="auto"/>
          <w:sz w:val="24"/>
          <w:szCs w:val="24"/>
        </w:rPr>
      </w:pPr>
      <w:r>
        <w:rPr>
          <w:rFonts w:ascii="Times New Roman" w:hAnsi="Times New Roman" w:cs="Times New Roman"/>
          <w:color w:val="auto"/>
          <w:sz w:val="24"/>
          <w:szCs w:val="24"/>
        </w:rPr>
        <w:t>10.2.1.</w:t>
      </w:r>
      <w:r w:rsidR="00143367" w:rsidRPr="00BD2E49">
        <w:rPr>
          <w:rFonts w:ascii="Times New Roman" w:hAnsi="Times New Roman" w:cs="Times New Roman"/>
          <w:color w:val="auto"/>
          <w:sz w:val="24"/>
          <w:szCs w:val="24"/>
        </w:rPr>
        <w:t xml:space="preserve">A apresentação de novas propostas na forma deste item não prejudicará o resultado do certame em relação ao licitante </w:t>
      </w:r>
      <w:r w:rsidR="0082734C" w:rsidRPr="00BD2E49">
        <w:rPr>
          <w:rFonts w:ascii="Times New Roman" w:hAnsi="Times New Roman" w:cs="Times New Roman"/>
          <w:color w:val="auto"/>
          <w:sz w:val="24"/>
          <w:szCs w:val="24"/>
        </w:rPr>
        <w:t>mais bem</w:t>
      </w:r>
      <w:r w:rsidR="00143367" w:rsidRPr="00BD2E49">
        <w:rPr>
          <w:rFonts w:ascii="Times New Roman" w:hAnsi="Times New Roman" w:cs="Times New Roman"/>
          <w:color w:val="auto"/>
          <w:sz w:val="24"/>
          <w:szCs w:val="24"/>
        </w:rPr>
        <w:t xml:space="preserve"> classificado.</w:t>
      </w:r>
    </w:p>
    <w:p w14:paraId="51490B84" w14:textId="661795E1" w:rsidR="00AE2673" w:rsidRPr="00BD2E49" w:rsidRDefault="00014867" w:rsidP="003E2B8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10.2.</w:t>
      </w:r>
      <w:r w:rsidR="004C0EFE">
        <w:rPr>
          <w:rFonts w:ascii="Times New Roman" w:hAnsi="Times New Roman" w:cs="Times New Roman"/>
          <w:color w:val="auto"/>
          <w:sz w:val="24"/>
          <w:szCs w:val="24"/>
        </w:rPr>
        <w:t>2.</w:t>
      </w:r>
      <w:r w:rsidR="004C0EFE" w:rsidRPr="00BD2E49">
        <w:rPr>
          <w:rFonts w:ascii="Times New Roman" w:hAnsi="Times New Roman" w:cs="Times New Roman"/>
          <w:color w:val="auto"/>
          <w:sz w:val="24"/>
          <w:szCs w:val="24"/>
        </w:rPr>
        <w:t xml:space="preserve"> Para</w:t>
      </w:r>
      <w:r w:rsidR="00AE2673" w:rsidRPr="00BD2E49">
        <w:rPr>
          <w:rFonts w:ascii="Times New Roman" w:hAnsi="Times New Roman" w:cs="Times New Roman"/>
          <w:color w:val="auto"/>
          <w:sz w:val="24"/>
          <w:szCs w:val="24"/>
        </w:rPr>
        <w:t xml:space="preserve"> fins da ordem de classificação, os licitantes ou fornecedores </w:t>
      </w:r>
      <w:r w:rsidR="00B96CFE" w:rsidRPr="00BD2E49">
        <w:rPr>
          <w:rFonts w:ascii="Times New Roman" w:hAnsi="Times New Roman" w:cs="Times New Roman"/>
          <w:color w:val="auto"/>
          <w:sz w:val="24"/>
          <w:szCs w:val="24"/>
        </w:rPr>
        <w:t>que aceitarem cotar o</w:t>
      </w:r>
      <w:r w:rsidR="00743092" w:rsidRPr="00BD2E49">
        <w:rPr>
          <w:rFonts w:ascii="Times New Roman" w:hAnsi="Times New Roman" w:cs="Times New Roman"/>
          <w:color w:val="auto"/>
          <w:sz w:val="24"/>
          <w:szCs w:val="24"/>
        </w:rPr>
        <w:t xml:space="preserve"> objeto</w:t>
      </w:r>
      <w:r w:rsidR="00B96CFE" w:rsidRPr="00BD2E49">
        <w:rPr>
          <w:rFonts w:ascii="Times New Roman" w:hAnsi="Times New Roman" w:cs="Times New Roman"/>
          <w:color w:val="auto"/>
          <w:sz w:val="24"/>
          <w:szCs w:val="24"/>
        </w:rPr>
        <w:t xml:space="preserve"> com preço igua</w:t>
      </w:r>
      <w:r w:rsidR="00743092" w:rsidRPr="00BD2E49">
        <w:rPr>
          <w:rFonts w:ascii="Times New Roman" w:hAnsi="Times New Roman" w:cs="Times New Roman"/>
          <w:color w:val="auto"/>
          <w:sz w:val="24"/>
          <w:szCs w:val="24"/>
        </w:rPr>
        <w:t>l</w:t>
      </w:r>
      <w:r w:rsidR="00B96CFE" w:rsidRPr="00BD2E49">
        <w:rPr>
          <w:rFonts w:ascii="Times New Roman" w:hAnsi="Times New Roman" w:cs="Times New Roman"/>
          <w:color w:val="auto"/>
          <w:sz w:val="24"/>
          <w:szCs w:val="24"/>
        </w:rPr>
        <w:t xml:space="preserve"> ao do adjudicatário </w:t>
      </w:r>
      <w:r w:rsidR="00AE2673" w:rsidRPr="00BD2E49">
        <w:rPr>
          <w:rFonts w:ascii="Times New Roman" w:hAnsi="Times New Roman" w:cs="Times New Roman"/>
          <w:color w:val="auto"/>
          <w:sz w:val="24"/>
          <w:szCs w:val="24"/>
        </w:rPr>
        <w:t xml:space="preserve">antecederão aqueles </w:t>
      </w:r>
      <w:r w:rsidR="00B96CFE" w:rsidRPr="00BD2E49">
        <w:rPr>
          <w:rFonts w:ascii="Times New Roman" w:hAnsi="Times New Roman" w:cs="Times New Roman"/>
          <w:color w:val="auto"/>
          <w:sz w:val="24"/>
          <w:szCs w:val="24"/>
        </w:rPr>
        <w:t>que mantiverem sua proposta original</w:t>
      </w:r>
      <w:r w:rsidR="00AE2673" w:rsidRPr="00BD2E49">
        <w:rPr>
          <w:rFonts w:ascii="Times New Roman" w:hAnsi="Times New Roman" w:cs="Times New Roman"/>
          <w:color w:val="auto"/>
          <w:sz w:val="24"/>
          <w:szCs w:val="24"/>
        </w:rPr>
        <w:t>.</w:t>
      </w:r>
    </w:p>
    <w:p w14:paraId="4272BCC6" w14:textId="6D3F074B" w:rsidR="00AE2673" w:rsidRPr="00BD2E49" w:rsidRDefault="00014867"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10.3.</w:t>
      </w:r>
      <w:r w:rsidR="00AE2673" w:rsidRPr="00BD2E49">
        <w:rPr>
          <w:rFonts w:ascii="Times New Roman" w:hAnsi="Times New Roman" w:cs="Times New Roman"/>
          <w:color w:val="auto"/>
          <w:sz w:val="24"/>
          <w:szCs w:val="24"/>
        </w:rPr>
        <w:t xml:space="preserve"> A habilitação dos licitantes que comporão o cadastro de reserva será efetuada quando houver necessidade de contratação dos licitantes remanescentes, nas seguintes hipóteses:</w:t>
      </w:r>
    </w:p>
    <w:p w14:paraId="6B176872" w14:textId="1037DCD8" w:rsidR="00AE2673" w:rsidRPr="00BD2E49" w:rsidRDefault="00014867" w:rsidP="003E2B8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10.3.1.</w:t>
      </w:r>
      <w:r w:rsidR="003A0A19" w:rsidRPr="00BD2E49">
        <w:rPr>
          <w:rFonts w:ascii="Times New Roman" w:hAnsi="Times New Roman" w:cs="Times New Roman"/>
          <w:color w:val="auto"/>
          <w:sz w:val="24"/>
          <w:szCs w:val="24"/>
        </w:rPr>
        <w:t xml:space="preserve"> </w:t>
      </w:r>
      <w:r w:rsidR="00AE2673" w:rsidRPr="00BD2E49">
        <w:rPr>
          <w:rFonts w:ascii="Times New Roman" w:hAnsi="Times New Roman" w:cs="Times New Roman"/>
          <w:color w:val="auto"/>
          <w:sz w:val="24"/>
          <w:szCs w:val="24"/>
        </w:rPr>
        <w:t xml:space="preserve">quando o licitante vencedor não assinar a ata de registro de preços no prazo e nas condições </w:t>
      </w:r>
      <w:r w:rsidR="00AE2673" w:rsidRPr="00BD2E49">
        <w:rPr>
          <w:rFonts w:ascii="Times New Roman" w:hAnsi="Times New Roman" w:cs="Times New Roman"/>
          <w:color w:val="auto"/>
          <w:sz w:val="24"/>
          <w:szCs w:val="24"/>
        </w:rPr>
        <w:lastRenderedPageBreak/>
        <w:t>estabelecidos no edital; ou</w:t>
      </w:r>
    </w:p>
    <w:p w14:paraId="71EB033A" w14:textId="706FA744" w:rsidR="00143367" w:rsidRPr="00BD2E49" w:rsidRDefault="00014867" w:rsidP="003E2B8D">
      <w:pPr>
        <w:pStyle w:val="Nivel3"/>
        <w:widowControl w:val="0"/>
        <w:numPr>
          <w:ilvl w:val="0"/>
          <w:numId w:val="0"/>
        </w:numPr>
        <w:tabs>
          <w:tab w:val="left" w:pos="-142"/>
          <w:tab w:val="left" w:pos="142"/>
        </w:tabs>
        <w:spacing w:before="0" w:after="0" w:line="360" w:lineRule="auto"/>
        <w:rPr>
          <w:rFonts w:ascii="Times New Roman" w:eastAsia="Times New Roman" w:hAnsi="Times New Roman" w:cs="Times New Roman"/>
          <w:color w:val="auto"/>
          <w:sz w:val="24"/>
          <w:szCs w:val="24"/>
        </w:rPr>
      </w:pPr>
      <w:r>
        <w:rPr>
          <w:rFonts w:ascii="Times New Roman" w:hAnsi="Times New Roman" w:cs="Times New Roman"/>
          <w:color w:val="auto"/>
          <w:sz w:val="24"/>
          <w:szCs w:val="24"/>
        </w:rPr>
        <w:t>10.3.</w:t>
      </w:r>
      <w:r w:rsidR="00A21A7E">
        <w:rPr>
          <w:rFonts w:ascii="Times New Roman" w:hAnsi="Times New Roman" w:cs="Times New Roman"/>
          <w:color w:val="auto"/>
          <w:sz w:val="24"/>
          <w:szCs w:val="24"/>
        </w:rPr>
        <w:t>2.</w:t>
      </w:r>
      <w:r w:rsidR="00A21A7E" w:rsidRPr="00BD2E49">
        <w:rPr>
          <w:rFonts w:ascii="Times New Roman" w:hAnsi="Times New Roman" w:cs="Times New Roman"/>
          <w:color w:val="auto"/>
          <w:sz w:val="24"/>
          <w:szCs w:val="24"/>
        </w:rPr>
        <w:t xml:space="preserve"> quando</w:t>
      </w:r>
      <w:r w:rsidR="00AE2673" w:rsidRPr="00BD2E49">
        <w:rPr>
          <w:rFonts w:ascii="Times New Roman" w:hAnsi="Times New Roman" w:cs="Times New Roman"/>
          <w:color w:val="auto"/>
          <w:sz w:val="24"/>
          <w:szCs w:val="24"/>
        </w:rPr>
        <w:t xml:space="preserve"> houver o cancelamento do registro do fornecedor ou do registro de preços, nas hipóteses previstas nos art. 28 e art. 29</w:t>
      </w:r>
      <w:r w:rsidR="00B96CFE" w:rsidRPr="00BD2E49">
        <w:rPr>
          <w:rFonts w:ascii="Times New Roman" w:hAnsi="Times New Roman" w:cs="Times New Roman"/>
          <w:color w:val="auto"/>
          <w:sz w:val="24"/>
          <w:szCs w:val="24"/>
        </w:rPr>
        <w:t xml:space="preserve"> do Decreto nº 11.462/23</w:t>
      </w:r>
      <w:r w:rsidR="00143367" w:rsidRPr="00BD2E49">
        <w:rPr>
          <w:rFonts w:ascii="Times New Roman" w:hAnsi="Times New Roman" w:cs="Times New Roman"/>
          <w:color w:val="auto"/>
          <w:sz w:val="24"/>
          <w:szCs w:val="24"/>
        </w:rPr>
        <w:t>.</w:t>
      </w:r>
    </w:p>
    <w:p w14:paraId="04040316" w14:textId="79674E25" w:rsidR="00FE7BF7" w:rsidRPr="00BD2E49" w:rsidRDefault="00014867"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w:t>
      </w:r>
      <w:r w:rsidR="00A21A7E">
        <w:rPr>
          <w:rFonts w:ascii="Times New Roman" w:hAnsi="Times New Roman" w:cs="Times New Roman"/>
          <w:color w:val="auto"/>
          <w:sz w:val="24"/>
          <w:szCs w:val="24"/>
        </w:rPr>
        <w:t>4.</w:t>
      </w:r>
      <w:r w:rsidR="00A21A7E" w:rsidRPr="00BD2E49">
        <w:rPr>
          <w:rFonts w:ascii="Times New Roman" w:hAnsi="Times New Roman" w:cs="Times New Roman"/>
          <w:color w:val="auto"/>
          <w:sz w:val="24"/>
          <w:szCs w:val="24"/>
        </w:rPr>
        <w:t xml:space="preserve"> Na</w:t>
      </w:r>
      <w:r w:rsidR="00FE7BF7" w:rsidRPr="00BD2E49">
        <w:rPr>
          <w:rFonts w:ascii="Times New Roman" w:hAnsi="Times New Roman" w:cs="Times New Roman"/>
          <w:color w:val="auto"/>
          <w:sz w:val="24"/>
          <w:szCs w:val="24"/>
        </w:rPr>
        <w:t xml:space="preserve"> hipótese de nenhum dos licitantes </w:t>
      </w:r>
      <w:r w:rsidR="00D95B4C" w:rsidRPr="00BD2E49">
        <w:rPr>
          <w:rFonts w:ascii="Times New Roman" w:hAnsi="Times New Roman" w:cs="Times New Roman"/>
          <w:color w:val="auto"/>
          <w:sz w:val="24"/>
          <w:szCs w:val="24"/>
        </w:rPr>
        <w:t>que aceitaram cotar o</w:t>
      </w:r>
      <w:r w:rsidR="004D4748" w:rsidRPr="00BD2E49">
        <w:rPr>
          <w:rFonts w:ascii="Times New Roman" w:hAnsi="Times New Roman" w:cs="Times New Roman"/>
          <w:color w:val="auto"/>
          <w:sz w:val="24"/>
          <w:szCs w:val="24"/>
        </w:rPr>
        <w:t xml:space="preserve"> objeto</w:t>
      </w:r>
      <w:r w:rsidR="00D95B4C" w:rsidRPr="00BD2E49">
        <w:rPr>
          <w:rFonts w:ascii="Times New Roman" w:hAnsi="Times New Roman" w:cs="Times New Roman"/>
          <w:color w:val="auto"/>
          <w:sz w:val="24"/>
          <w:szCs w:val="24"/>
        </w:rPr>
        <w:t xml:space="preserve"> com preço igua</w:t>
      </w:r>
      <w:r w:rsidR="00A91EA3" w:rsidRPr="00BD2E49">
        <w:rPr>
          <w:rFonts w:ascii="Times New Roman" w:hAnsi="Times New Roman" w:cs="Times New Roman"/>
          <w:color w:val="auto"/>
          <w:sz w:val="24"/>
          <w:szCs w:val="24"/>
        </w:rPr>
        <w:t>l</w:t>
      </w:r>
      <w:r w:rsidR="00D95B4C" w:rsidRPr="00BD2E49">
        <w:rPr>
          <w:rFonts w:ascii="Times New Roman" w:hAnsi="Times New Roman" w:cs="Times New Roman"/>
          <w:color w:val="auto"/>
          <w:sz w:val="24"/>
          <w:szCs w:val="24"/>
        </w:rPr>
        <w:t xml:space="preserve"> ao do adjudicatário concordar com a</w:t>
      </w:r>
      <w:r w:rsidR="00FE7BF7" w:rsidRPr="00BD2E49">
        <w:rPr>
          <w:rFonts w:ascii="Times New Roman" w:hAnsi="Times New Roman" w:cs="Times New Roman"/>
          <w:color w:val="auto"/>
          <w:sz w:val="24"/>
          <w:szCs w:val="24"/>
        </w:rPr>
        <w:t xml:space="preserve"> contratação nos termos </w:t>
      </w:r>
      <w:r w:rsidR="00E52D8F" w:rsidRPr="00BD2E49">
        <w:rPr>
          <w:rFonts w:ascii="Times New Roman" w:hAnsi="Times New Roman" w:cs="Times New Roman"/>
          <w:color w:val="auto"/>
          <w:sz w:val="24"/>
          <w:szCs w:val="24"/>
        </w:rPr>
        <w:t>em igual prazo e nas condições propostas pelo primeiro classificado</w:t>
      </w:r>
      <w:r w:rsidR="00FE7BF7" w:rsidRPr="00BD2E49">
        <w:rPr>
          <w:rFonts w:ascii="Times New Roman" w:hAnsi="Times New Roman" w:cs="Times New Roman"/>
          <w:color w:val="auto"/>
          <w:sz w:val="24"/>
          <w:szCs w:val="24"/>
        </w:rPr>
        <w:t>, a Administração, observados o valor estimado e a sua eventual atualização na forma prevista no edital, poderá:</w:t>
      </w:r>
    </w:p>
    <w:p w14:paraId="29D26F05" w14:textId="5C669A5F" w:rsidR="00FE7BF7" w:rsidRPr="00BD2E49" w:rsidRDefault="00014867" w:rsidP="003E2B8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10.4.1.</w:t>
      </w:r>
      <w:r w:rsidR="003A0A19" w:rsidRPr="00BD2E49">
        <w:rPr>
          <w:rFonts w:ascii="Times New Roman" w:hAnsi="Times New Roman" w:cs="Times New Roman"/>
          <w:color w:val="auto"/>
          <w:sz w:val="24"/>
          <w:szCs w:val="24"/>
        </w:rPr>
        <w:t xml:space="preserve"> </w:t>
      </w:r>
      <w:r w:rsidR="00FE7BF7" w:rsidRPr="00BD2E49">
        <w:rPr>
          <w:rFonts w:ascii="Times New Roman" w:hAnsi="Times New Roman" w:cs="Times New Roman"/>
          <w:color w:val="auto"/>
          <w:sz w:val="24"/>
          <w:szCs w:val="24"/>
        </w:rPr>
        <w:t xml:space="preserve">convocar os licitantes </w:t>
      </w:r>
      <w:r w:rsidR="00E52D8F" w:rsidRPr="00BD2E49">
        <w:rPr>
          <w:rFonts w:ascii="Times New Roman" w:hAnsi="Times New Roman" w:cs="Times New Roman"/>
          <w:color w:val="auto"/>
          <w:sz w:val="24"/>
          <w:szCs w:val="24"/>
        </w:rPr>
        <w:t xml:space="preserve">que mantiveram sua proposta original </w:t>
      </w:r>
      <w:r w:rsidR="00FE7BF7" w:rsidRPr="00BD2E49">
        <w:rPr>
          <w:rFonts w:ascii="Times New Roman" w:hAnsi="Times New Roman" w:cs="Times New Roman"/>
          <w:color w:val="auto"/>
          <w:sz w:val="24"/>
          <w:szCs w:val="24"/>
        </w:rPr>
        <w:t>para negociação, na ordem de classificação, com vistas à obtenção de preço melhor, mesmo que acima do preço do adjudicatário; ou</w:t>
      </w:r>
    </w:p>
    <w:p w14:paraId="352CEF7B" w14:textId="2EEB8E89" w:rsidR="00BB32F9" w:rsidRDefault="00014867" w:rsidP="003E2B8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10.4.2.</w:t>
      </w:r>
      <w:r w:rsidR="00004FCA" w:rsidRPr="00BD2E49">
        <w:rPr>
          <w:rFonts w:ascii="Times New Roman" w:hAnsi="Times New Roman" w:cs="Times New Roman"/>
          <w:color w:val="auto"/>
          <w:sz w:val="24"/>
          <w:szCs w:val="24"/>
        </w:rPr>
        <w:t xml:space="preserve"> </w:t>
      </w:r>
      <w:r w:rsidR="00FE7BF7" w:rsidRPr="00BD2E49">
        <w:rPr>
          <w:rFonts w:ascii="Times New Roman" w:hAnsi="Times New Roman" w:cs="Times New Roman"/>
          <w:color w:val="auto"/>
          <w:sz w:val="24"/>
          <w:szCs w:val="24"/>
        </w:rPr>
        <w:t>adjudicar e firmar o contrato nas condições ofertadas pelos licitantes remanescentes, observada a ordem de classificação, quando frustrada a negociação de melhor condição.</w:t>
      </w:r>
    </w:p>
    <w:p w14:paraId="7526004A" w14:textId="77777777" w:rsidR="00FB64B0" w:rsidRPr="00BD2E49" w:rsidRDefault="00FB64B0" w:rsidP="003E2B8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p>
    <w:p w14:paraId="15DA29FA" w14:textId="4024330F" w:rsidR="003C7A23" w:rsidRPr="00BD2E49" w:rsidRDefault="00014867" w:rsidP="003E2B8D">
      <w:pPr>
        <w:pStyle w:val="Nivel01"/>
      </w:pPr>
      <w:r>
        <w:t>11.</w:t>
      </w:r>
      <w:r w:rsidR="001E4073">
        <w:t xml:space="preserve"> </w:t>
      </w:r>
      <w:bookmarkStart w:id="38" w:name="_Toc135469233"/>
      <w:r w:rsidR="003C7A23" w:rsidRPr="00BD2E49">
        <w:t>DOS RECURSOS</w:t>
      </w:r>
      <w:bookmarkEnd w:id="38"/>
    </w:p>
    <w:p w14:paraId="6D890939" w14:textId="19B4D036" w:rsidR="003C7A23" w:rsidRPr="002209F6" w:rsidRDefault="003C7A23" w:rsidP="003E2B8D">
      <w:pPr>
        <w:pStyle w:val="Nivel2"/>
        <w:widowControl w:val="0"/>
        <w:numPr>
          <w:ilvl w:val="1"/>
          <w:numId w:val="18"/>
        </w:numPr>
        <w:tabs>
          <w:tab w:val="left" w:pos="-142"/>
          <w:tab w:val="left" w:pos="142"/>
        </w:tabs>
        <w:spacing w:before="0" w:after="0" w:line="360" w:lineRule="auto"/>
        <w:ind w:left="0" w:firstLine="0"/>
        <w:rPr>
          <w:rFonts w:ascii="Times New Roman" w:hAnsi="Times New Roman" w:cs="Times New Roman"/>
          <w:color w:val="auto"/>
          <w:sz w:val="24"/>
          <w:szCs w:val="24"/>
        </w:rPr>
      </w:pPr>
      <w:r w:rsidRPr="002209F6">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36" w:anchor="art165" w:history="1">
        <w:r w:rsidRPr="002209F6">
          <w:rPr>
            <w:rStyle w:val="Hyperlink"/>
            <w:rFonts w:ascii="Times New Roman" w:hAnsi="Times New Roman" w:cs="Times New Roman"/>
            <w:color w:val="auto"/>
            <w:sz w:val="24"/>
            <w:szCs w:val="24"/>
            <w:u w:val="none"/>
          </w:rPr>
          <w:t>art. 165 da Lei nº 14.133, de 2021</w:t>
        </w:r>
      </w:hyperlink>
      <w:r w:rsidRPr="002209F6">
        <w:rPr>
          <w:rFonts w:ascii="Times New Roman" w:hAnsi="Times New Roman" w:cs="Times New Roman"/>
          <w:color w:val="auto"/>
          <w:sz w:val="24"/>
          <w:szCs w:val="24"/>
        </w:rPr>
        <w:t>.</w:t>
      </w:r>
    </w:p>
    <w:p w14:paraId="3D33D2C2" w14:textId="5E1510BA" w:rsidR="003C7A23" w:rsidRPr="00BD2E49" w:rsidRDefault="003C7A23" w:rsidP="003E2B8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prazo recursal é de 3 (três) dias úteis, contados da data de intimação ou de lavratura da ata.</w:t>
      </w:r>
    </w:p>
    <w:p w14:paraId="08292A7B" w14:textId="77777777" w:rsidR="003C7A23" w:rsidRPr="00BD2E49" w:rsidRDefault="003C7A23" w:rsidP="003E2B8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Quando o recurso apresentado impugnar o julgamento das propostas ou o ato de habilitação ou inabilitação do licitante:</w:t>
      </w:r>
    </w:p>
    <w:p w14:paraId="2E4F6788" w14:textId="14AF96A1" w:rsidR="003C7A23" w:rsidRPr="00BD2E49" w:rsidRDefault="003C7A23" w:rsidP="003E2B8D">
      <w:pPr>
        <w:pStyle w:val="Nivel3"/>
        <w:widowControl w:val="0"/>
        <w:numPr>
          <w:ilvl w:val="2"/>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intenção de recorrer deverá ser manifestada imediatamente, sob pena de preclusão;</w:t>
      </w:r>
    </w:p>
    <w:p w14:paraId="2F3259C2" w14:textId="46D8EA52" w:rsidR="00BC6014" w:rsidRPr="00BD2E49" w:rsidRDefault="00BC6014" w:rsidP="003E2B8D">
      <w:pPr>
        <w:pStyle w:val="Nivel3"/>
        <w:widowControl w:val="0"/>
        <w:numPr>
          <w:ilvl w:val="2"/>
          <w:numId w:val="19"/>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39" w:name="_Hlk135318381"/>
      <w:bookmarkStart w:id="40" w:name="_Hlk135315794"/>
      <w:r w:rsidRPr="00BD2E49">
        <w:rPr>
          <w:rFonts w:ascii="Times New Roman" w:hAnsi="Times New Roman" w:cs="Times New Roman"/>
          <w:color w:val="auto"/>
          <w:sz w:val="24"/>
          <w:szCs w:val="24"/>
        </w:rPr>
        <w:t>o prazo para a manifestação da intenção de recorrer não será inferior a 10 (dez) minutos.</w:t>
      </w:r>
      <w:bookmarkEnd w:id="39"/>
    </w:p>
    <w:bookmarkEnd w:id="40"/>
    <w:p w14:paraId="3743A4BF" w14:textId="77777777" w:rsidR="003C7A23" w:rsidRPr="00BD2E49" w:rsidRDefault="003C7A23" w:rsidP="003E2B8D">
      <w:pPr>
        <w:pStyle w:val="Nivel3"/>
        <w:widowControl w:val="0"/>
        <w:numPr>
          <w:ilvl w:val="2"/>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39141325" w14:textId="3672C2D6" w:rsidR="003C7A23" w:rsidRPr="00BD2E49" w:rsidRDefault="003C7A23" w:rsidP="003E2B8D">
      <w:pPr>
        <w:pStyle w:val="Nivel3"/>
        <w:widowControl w:val="0"/>
        <w:numPr>
          <w:ilvl w:val="2"/>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na hipótese de adoção da inversão de fases prevista no </w:t>
      </w:r>
      <w:hyperlink r:id="rId37" w:anchor="art17§1" w:history="1">
        <w:r w:rsidRPr="00BD2E49">
          <w:rPr>
            <w:rStyle w:val="Hyperlink"/>
            <w:rFonts w:ascii="Times New Roman" w:hAnsi="Times New Roman" w:cs="Times New Roman"/>
            <w:color w:val="auto"/>
            <w:sz w:val="24"/>
            <w:szCs w:val="24"/>
            <w:u w:val="none"/>
          </w:rPr>
          <w:t>§ 1º do art. 17 da Lei nº 14.133, de 2021</w:t>
        </w:r>
      </w:hyperlink>
      <w:r w:rsidRPr="00BD2E49">
        <w:rPr>
          <w:rFonts w:ascii="Times New Roman" w:hAnsi="Times New Roman" w:cs="Times New Roman"/>
          <w:color w:val="auto"/>
          <w:sz w:val="24"/>
          <w:szCs w:val="24"/>
        </w:rPr>
        <w:t>, o prazo para apresentação das razões recursais será iniciado na data de intimação da ata de julgamento.</w:t>
      </w:r>
    </w:p>
    <w:p w14:paraId="522F5186" w14:textId="77777777" w:rsidR="003C7A23" w:rsidRPr="00BD2E49" w:rsidRDefault="003C7A23" w:rsidP="003E2B8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recursos deverão ser encaminhados em campo próprio do sistema.</w:t>
      </w:r>
    </w:p>
    <w:p w14:paraId="7C576EC6" w14:textId="77777777" w:rsidR="003C7A23" w:rsidRPr="00BD2E49" w:rsidRDefault="003C7A23" w:rsidP="003E2B8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recurso será dirigido à autoridade que tiver editado o ato ou proferido a decisão recorrida, </w:t>
      </w:r>
      <w:r w:rsidRPr="00BD2E49">
        <w:rPr>
          <w:rFonts w:ascii="Times New Roman" w:hAnsi="Times New Roman" w:cs="Times New Roman"/>
          <w:color w:val="auto"/>
          <w:sz w:val="24"/>
          <w:szCs w:val="24"/>
        </w:rPr>
        <w:lastRenderedPageBreak/>
        <w:t>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D2E49" w:rsidRDefault="003C7A23" w:rsidP="003E2B8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Os recursos interpostos fora do prazo não serão conhecidos. </w:t>
      </w:r>
    </w:p>
    <w:p w14:paraId="0AE7E747" w14:textId="77777777" w:rsidR="003C7A23" w:rsidRPr="00BD2E49" w:rsidRDefault="003C7A23" w:rsidP="003E2B8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D2E49" w:rsidRDefault="003C7A23" w:rsidP="003E2B8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0A572902" w14:textId="77777777" w:rsidR="003C7A23" w:rsidRPr="00BD2E49" w:rsidRDefault="003C7A23" w:rsidP="003E2B8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acolhimento do recurso invalida tão somente os atos insuscetíveis de aproveitamento. </w:t>
      </w:r>
    </w:p>
    <w:p w14:paraId="4CCCD65E" w14:textId="6B44BC50" w:rsidR="003C7A23" w:rsidRDefault="003C7A23" w:rsidP="003E2B8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Os autos do processo permanecerão com vista franqueada aos interessados no sítio eletrônico </w:t>
      </w:r>
      <w:r w:rsidR="006B39B4" w:rsidRPr="00BD2E49">
        <w:rPr>
          <w:rFonts w:ascii="Times New Roman" w:hAnsi="Times New Roman" w:cs="Times New Roman"/>
          <w:color w:val="auto"/>
          <w:sz w:val="24"/>
          <w:szCs w:val="24"/>
        </w:rPr>
        <w:t>pav.tjmt</w:t>
      </w:r>
      <w:r w:rsidR="00736D52" w:rsidRPr="00BD2E49">
        <w:rPr>
          <w:rFonts w:ascii="Times New Roman" w:hAnsi="Times New Roman" w:cs="Times New Roman"/>
          <w:color w:val="auto"/>
          <w:sz w:val="24"/>
          <w:szCs w:val="24"/>
        </w:rPr>
        <w:t>.jus.br</w:t>
      </w:r>
      <w:r w:rsidRPr="00BD2E49">
        <w:rPr>
          <w:rFonts w:ascii="Times New Roman" w:hAnsi="Times New Roman" w:cs="Times New Roman"/>
          <w:color w:val="auto"/>
          <w:sz w:val="24"/>
          <w:szCs w:val="24"/>
        </w:rPr>
        <w:t>.</w:t>
      </w:r>
    </w:p>
    <w:p w14:paraId="1EBA9C10" w14:textId="77777777" w:rsidR="002B44C9" w:rsidRPr="00BD2E49" w:rsidRDefault="002B44C9" w:rsidP="003E2B8D">
      <w:pPr>
        <w:pStyle w:val="Nivel2"/>
        <w:widowControl w:val="0"/>
        <w:numPr>
          <w:ilvl w:val="0"/>
          <w:numId w:val="0"/>
        </w:numPr>
        <w:tabs>
          <w:tab w:val="left" w:pos="-142"/>
          <w:tab w:val="left" w:pos="142"/>
        </w:tabs>
        <w:rPr>
          <w:rFonts w:ascii="Times New Roman" w:hAnsi="Times New Roman" w:cs="Times New Roman"/>
          <w:color w:val="auto"/>
          <w:sz w:val="24"/>
          <w:szCs w:val="24"/>
        </w:rPr>
      </w:pPr>
    </w:p>
    <w:p w14:paraId="6948A72B" w14:textId="6D8B10B4" w:rsidR="003C7A23" w:rsidRPr="00BD2E49" w:rsidRDefault="003C7A23" w:rsidP="003E2B8D">
      <w:pPr>
        <w:pStyle w:val="Nivel01"/>
        <w:numPr>
          <w:ilvl w:val="0"/>
          <w:numId w:val="19"/>
        </w:numPr>
      </w:pPr>
      <w:bookmarkStart w:id="41" w:name="_Toc135469234"/>
      <w:r w:rsidRPr="00BD2E49">
        <w:t>DAS INFRAÇÕES ADMINISTRATIVAS E SANÇÕES</w:t>
      </w:r>
      <w:bookmarkEnd w:id="41"/>
    </w:p>
    <w:p w14:paraId="2D7E0B85" w14:textId="12668C4A" w:rsidR="008A33C8" w:rsidRPr="008A33C8" w:rsidRDefault="008A33C8" w:rsidP="003E2B8D">
      <w:pPr>
        <w:pStyle w:val="PargrafodaLista"/>
        <w:widowControl w:val="0"/>
        <w:numPr>
          <w:ilvl w:val="1"/>
          <w:numId w:val="23"/>
        </w:numPr>
        <w:spacing w:line="360" w:lineRule="auto"/>
        <w:ind w:left="0" w:firstLine="0"/>
        <w:jc w:val="both"/>
        <w:rPr>
          <w:rFonts w:ascii="Times New Roman" w:hAnsi="Times New Roman" w:cs="Times New Roman"/>
        </w:rPr>
      </w:pPr>
      <w:bookmarkStart w:id="42" w:name="_Hlk181798677"/>
      <w:bookmarkStart w:id="43" w:name="_Toc135469235"/>
      <w:r w:rsidRPr="008A33C8">
        <w:rPr>
          <w:rFonts w:ascii="Times New Roman" w:hAnsi="Times New Roman" w:cs="Times New Roman"/>
        </w:rPr>
        <w:t xml:space="preserve">As infrações administrativas e sanções serão apuradas de acordo com a Instrução Normativa n. 03/2024-CADM, do Tribunal de Justiça do Estado de Mato Grosso, que dispõe sobre os procedimentos de apuração de responsabilidade e aplicação de penalidades por infração às regras estabelecidas em edital de licitação, contrato, Termo de Referência, nos processos de aquisições, por licitação ou por contratação direta, do Poder Judiciário do Estado de Mato Grosso regulados pela Lei n.14.133/2021. </w:t>
      </w:r>
    </w:p>
    <w:p w14:paraId="27CBF4EA" w14:textId="48798E52" w:rsidR="00081299" w:rsidRDefault="009C5DF4" w:rsidP="003E2B8D">
      <w:pPr>
        <w:pStyle w:val="PargrafodaLista"/>
        <w:widowControl w:val="0"/>
        <w:numPr>
          <w:ilvl w:val="1"/>
          <w:numId w:val="23"/>
        </w:numPr>
        <w:spacing w:line="360" w:lineRule="auto"/>
        <w:ind w:left="0" w:firstLine="0"/>
        <w:jc w:val="both"/>
        <w:rPr>
          <w:rFonts w:ascii="Times New Roman" w:hAnsi="Times New Roman" w:cs="Times New Roman"/>
        </w:rPr>
      </w:pPr>
      <w:r>
        <w:rPr>
          <w:rFonts w:ascii="Times New Roman" w:hAnsi="Times New Roman" w:cs="Times New Roman"/>
        </w:rPr>
        <w:t xml:space="preserve"> </w:t>
      </w:r>
      <w:r w:rsidR="008A33C8" w:rsidRPr="008A33C8">
        <w:rPr>
          <w:rFonts w:ascii="Times New Roman" w:hAnsi="Times New Roman" w:cs="Times New Roman"/>
        </w:rPr>
        <w:t xml:space="preserve">Ainda, conforme disposto no item </w:t>
      </w:r>
      <w:r w:rsidR="005824FF">
        <w:rPr>
          <w:rFonts w:ascii="Times New Roman" w:hAnsi="Times New Roman" w:cs="Times New Roman"/>
        </w:rPr>
        <w:t>27</w:t>
      </w:r>
      <w:r w:rsidR="008A33C8" w:rsidRPr="008A33C8">
        <w:rPr>
          <w:rFonts w:ascii="Times New Roman" w:hAnsi="Times New Roman" w:cs="Times New Roman"/>
        </w:rPr>
        <w:t xml:space="preserve"> do Termo de Referência anexo I deste Edital.</w:t>
      </w:r>
    </w:p>
    <w:p w14:paraId="4C603B81" w14:textId="77777777" w:rsidR="00316271" w:rsidRDefault="00316271" w:rsidP="003E2B8D">
      <w:pPr>
        <w:pStyle w:val="PargrafodaLista"/>
        <w:widowControl w:val="0"/>
        <w:spacing w:before="180" w:after="60" w:line="288" w:lineRule="auto"/>
        <w:ind w:left="480"/>
        <w:jc w:val="both"/>
        <w:rPr>
          <w:rFonts w:ascii="Times New Roman" w:hAnsi="Times New Roman" w:cs="Times New Roman"/>
        </w:rPr>
      </w:pPr>
    </w:p>
    <w:bookmarkEnd w:id="42"/>
    <w:p w14:paraId="1286CD81" w14:textId="34AC6952" w:rsidR="003C7A23" w:rsidRPr="00BD2E49" w:rsidRDefault="00912D74" w:rsidP="003E2B8D">
      <w:pPr>
        <w:pStyle w:val="Nivel01"/>
      </w:pPr>
      <w:r>
        <w:t xml:space="preserve">13. </w:t>
      </w:r>
      <w:r w:rsidR="003C7A23" w:rsidRPr="00BD2E49">
        <w:t>DA IMPUGNAÇÃO AO EDITAL E DO PEDIDO DE ESCLARECIMENTO</w:t>
      </w:r>
      <w:bookmarkEnd w:id="43"/>
    </w:p>
    <w:p w14:paraId="58868A7B" w14:textId="21366626" w:rsidR="003C7A23" w:rsidRPr="002209F6" w:rsidRDefault="003C7A23" w:rsidP="003E2B8D">
      <w:pPr>
        <w:pStyle w:val="Nivel2"/>
        <w:widowControl w:val="0"/>
        <w:numPr>
          <w:ilvl w:val="1"/>
          <w:numId w:val="20"/>
        </w:numPr>
        <w:tabs>
          <w:tab w:val="left" w:pos="-142"/>
          <w:tab w:val="left" w:pos="142"/>
        </w:tabs>
        <w:ind w:left="0" w:firstLine="0"/>
        <w:rPr>
          <w:rFonts w:ascii="Times New Roman" w:hAnsi="Times New Roman" w:cs="Times New Roman"/>
          <w:color w:val="auto"/>
          <w:sz w:val="24"/>
          <w:szCs w:val="24"/>
        </w:rPr>
      </w:pPr>
      <w:r w:rsidRPr="002209F6">
        <w:rPr>
          <w:rFonts w:ascii="Times New Roman" w:hAnsi="Times New Roman" w:cs="Times New Roman"/>
          <w:color w:val="auto"/>
          <w:sz w:val="24"/>
          <w:szCs w:val="24"/>
        </w:rPr>
        <w:t xml:space="preserve">Qualquer pessoa é parte legítima para impugnar este Edital por irregularidade na aplicação da </w:t>
      </w:r>
      <w:hyperlink r:id="rId38" w:history="1">
        <w:r w:rsidRPr="002209F6">
          <w:rPr>
            <w:rStyle w:val="Hyperlink"/>
            <w:rFonts w:ascii="Times New Roman" w:hAnsi="Times New Roman" w:cs="Times New Roman"/>
            <w:color w:val="auto"/>
            <w:sz w:val="24"/>
            <w:szCs w:val="24"/>
            <w:u w:val="none"/>
          </w:rPr>
          <w:t>Lei nº 14.133, de 2021</w:t>
        </w:r>
      </w:hyperlink>
      <w:r w:rsidRPr="002209F6">
        <w:rPr>
          <w:rFonts w:ascii="Times New Roman" w:hAnsi="Times New Roman" w:cs="Times New Roman"/>
          <w:color w:val="auto"/>
          <w:sz w:val="24"/>
          <w:szCs w:val="24"/>
        </w:rPr>
        <w:t>, devendo protocolar o pedido até 3 (</w:t>
      </w:r>
      <w:r w:rsidR="004A0EA0" w:rsidRPr="002209F6">
        <w:rPr>
          <w:rFonts w:ascii="Times New Roman" w:hAnsi="Times New Roman" w:cs="Times New Roman"/>
          <w:color w:val="auto"/>
          <w:sz w:val="24"/>
          <w:szCs w:val="24"/>
        </w:rPr>
        <w:t>três</w:t>
      </w:r>
      <w:r w:rsidRPr="002209F6">
        <w:rPr>
          <w:rFonts w:ascii="Times New Roman" w:hAnsi="Times New Roman" w:cs="Times New Roman"/>
          <w:color w:val="auto"/>
          <w:sz w:val="24"/>
          <w:szCs w:val="24"/>
        </w:rPr>
        <w:t>) dias úteis antes da data da abertura do certame.</w:t>
      </w:r>
    </w:p>
    <w:p w14:paraId="3C7B6880" w14:textId="77777777" w:rsidR="003C7A23" w:rsidRPr="00BD2E49" w:rsidRDefault="003C7A23" w:rsidP="003E2B8D">
      <w:pPr>
        <w:pStyle w:val="Nivel2"/>
        <w:widowControl w:val="0"/>
        <w:numPr>
          <w:ilvl w:val="1"/>
          <w:numId w:val="20"/>
        </w:numPr>
        <w:tabs>
          <w:tab w:val="left" w:pos="-142"/>
          <w:tab w:val="left" w:pos="142"/>
        </w:tabs>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6564CBD7" w14:textId="7B339635" w:rsidR="003C7A23" w:rsidRPr="00BD2E49" w:rsidRDefault="003C7A23" w:rsidP="003E2B8D">
      <w:pPr>
        <w:pStyle w:val="Nivel2"/>
        <w:widowControl w:val="0"/>
        <w:numPr>
          <w:ilvl w:val="1"/>
          <w:numId w:val="20"/>
        </w:numPr>
        <w:tabs>
          <w:tab w:val="left" w:pos="-142"/>
          <w:tab w:val="left" w:pos="142"/>
        </w:tabs>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impugnação e o pedido de esclarecimento poderão ser realizados por forma eletrônica, pelo seguinte meio:</w:t>
      </w:r>
      <w:r w:rsidR="000F5F5A" w:rsidRPr="00BD2E49">
        <w:rPr>
          <w:rFonts w:ascii="Times New Roman" w:hAnsi="Times New Roman" w:cs="Times New Roman"/>
          <w:color w:val="auto"/>
          <w:sz w:val="24"/>
          <w:szCs w:val="24"/>
        </w:rPr>
        <w:t xml:space="preserve"> pav.tjmt.jus.br</w:t>
      </w:r>
    </w:p>
    <w:p w14:paraId="2B348ABF" w14:textId="77777777" w:rsidR="003C7A23" w:rsidRPr="00BD2E49" w:rsidRDefault="003C7A23" w:rsidP="003E2B8D">
      <w:pPr>
        <w:pStyle w:val="Nivel2"/>
        <w:widowControl w:val="0"/>
        <w:numPr>
          <w:ilvl w:val="1"/>
          <w:numId w:val="20"/>
        </w:numPr>
        <w:tabs>
          <w:tab w:val="left" w:pos="-142"/>
          <w:tab w:val="left" w:pos="142"/>
        </w:tabs>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lastRenderedPageBreak/>
        <w:t>As impugnações e pedidos de esclarecimentos não suspendem os prazos previstos no certame.</w:t>
      </w:r>
    </w:p>
    <w:p w14:paraId="19BB7923" w14:textId="66590CC2" w:rsidR="003C7A23" w:rsidRPr="00BD2E49" w:rsidRDefault="003C7A23" w:rsidP="003E2B8D">
      <w:pPr>
        <w:pStyle w:val="Nivel3"/>
        <w:widowControl w:val="0"/>
        <w:numPr>
          <w:ilvl w:val="2"/>
          <w:numId w:val="20"/>
        </w:numPr>
        <w:tabs>
          <w:tab w:val="left" w:pos="-142"/>
          <w:tab w:val="left" w:pos="142"/>
        </w:tabs>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concessão de efeito suspensivo à impugnação é medida excepcional e deverá ser motivada pelo agente de contratação</w:t>
      </w:r>
      <w:r w:rsidR="00A55B6B" w:rsidRPr="00BD2E49">
        <w:rPr>
          <w:rFonts w:ascii="Times New Roman" w:hAnsi="Times New Roman" w:cs="Times New Roman"/>
          <w:color w:val="auto"/>
          <w:sz w:val="24"/>
          <w:szCs w:val="24"/>
        </w:rPr>
        <w:t>/pregoeiro</w:t>
      </w:r>
      <w:r w:rsidRPr="00BD2E49">
        <w:rPr>
          <w:rFonts w:ascii="Times New Roman" w:hAnsi="Times New Roman" w:cs="Times New Roman"/>
          <w:color w:val="auto"/>
          <w:sz w:val="24"/>
          <w:szCs w:val="24"/>
        </w:rPr>
        <w:t>, nos autos do processo de licitação.</w:t>
      </w:r>
    </w:p>
    <w:p w14:paraId="7EDB0B28" w14:textId="77777777" w:rsidR="003C7A23" w:rsidRDefault="003C7A23" w:rsidP="003E2B8D">
      <w:pPr>
        <w:pStyle w:val="Nivel2"/>
        <w:widowControl w:val="0"/>
        <w:numPr>
          <w:ilvl w:val="1"/>
          <w:numId w:val="20"/>
        </w:numPr>
        <w:tabs>
          <w:tab w:val="left" w:pos="-142"/>
          <w:tab w:val="left" w:pos="142"/>
        </w:tabs>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Acolhida a impugnação, será definida e publicada nova data para a realização do certame.</w:t>
      </w:r>
    </w:p>
    <w:p w14:paraId="02D0F874" w14:textId="77777777" w:rsidR="003D480B" w:rsidRDefault="003D480B" w:rsidP="003D480B">
      <w:pPr>
        <w:pStyle w:val="Nivel2"/>
        <w:widowControl w:val="0"/>
        <w:numPr>
          <w:ilvl w:val="0"/>
          <w:numId w:val="0"/>
        </w:numPr>
        <w:tabs>
          <w:tab w:val="left" w:pos="-142"/>
          <w:tab w:val="left" w:pos="142"/>
        </w:tabs>
        <w:rPr>
          <w:rFonts w:ascii="Times New Roman" w:hAnsi="Times New Roman" w:cs="Times New Roman"/>
          <w:color w:val="auto"/>
          <w:sz w:val="24"/>
          <w:szCs w:val="24"/>
        </w:rPr>
      </w:pPr>
    </w:p>
    <w:p w14:paraId="1DCA2009" w14:textId="55123165" w:rsidR="003C7400" w:rsidRDefault="003C7400" w:rsidP="003E2B8D">
      <w:pPr>
        <w:pStyle w:val="Nivel01"/>
        <w:numPr>
          <w:ilvl w:val="0"/>
          <w:numId w:val="20"/>
        </w:numPr>
        <w:ind w:hanging="622"/>
      </w:pPr>
      <w:bookmarkStart w:id="44" w:name="_Toc135469236"/>
      <w:r>
        <w:t>DA SUSTENTABILIDADE</w:t>
      </w:r>
    </w:p>
    <w:p w14:paraId="60F69C79" w14:textId="623B35D0" w:rsidR="00F42E29" w:rsidRPr="00E5676E" w:rsidRDefault="00F42E29" w:rsidP="003E2B8D">
      <w:pPr>
        <w:pStyle w:val="PargrafodaLista"/>
        <w:widowControl w:val="0"/>
        <w:numPr>
          <w:ilvl w:val="1"/>
          <w:numId w:val="20"/>
        </w:numPr>
        <w:spacing w:line="360" w:lineRule="auto"/>
        <w:ind w:left="0" w:firstLine="0"/>
        <w:jc w:val="both"/>
        <w:rPr>
          <w:rFonts w:ascii="Times New Roman" w:hAnsi="Times New Roman" w:cs="Times New Roman"/>
          <w:lang w:eastAsia="en-US"/>
        </w:rPr>
      </w:pPr>
      <w:r>
        <w:rPr>
          <w:rFonts w:ascii="Times New Roman" w:hAnsi="Times New Roman" w:cs="Times New Roman"/>
          <w:lang w:eastAsia="en-US"/>
        </w:rPr>
        <w:t>Conforme item</w:t>
      </w:r>
      <w:r w:rsidR="002218E7">
        <w:rPr>
          <w:rFonts w:ascii="Times New Roman" w:hAnsi="Times New Roman" w:cs="Times New Roman"/>
          <w:lang w:eastAsia="en-US"/>
        </w:rPr>
        <w:t xml:space="preserve"> </w:t>
      </w:r>
      <w:r w:rsidR="00E5676E">
        <w:rPr>
          <w:rFonts w:ascii="Times New Roman" w:hAnsi="Times New Roman" w:cs="Times New Roman"/>
          <w:lang w:eastAsia="en-US"/>
        </w:rPr>
        <w:t>9</w:t>
      </w:r>
      <w:r>
        <w:rPr>
          <w:rFonts w:ascii="Times New Roman" w:hAnsi="Times New Roman" w:cs="Times New Roman"/>
          <w:lang w:eastAsia="en-US"/>
        </w:rPr>
        <w:t xml:space="preserve"> </w:t>
      </w:r>
      <w:r w:rsidRPr="00E5676E">
        <w:rPr>
          <w:rFonts w:ascii="Times New Roman" w:hAnsi="Times New Roman" w:cs="Times New Roman"/>
          <w:lang w:eastAsia="en-US"/>
        </w:rPr>
        <w:t>do</w:t>
      </w:r>
      <w:r w:rsidR="00F8154C" w:rsidRPr="00E5676E">
        <w:rPr>
          <w:rFonts w:ascii="Times New Roman" w:hAnsi="Times New Roman" w:cs="Times New Roman"/>
          <w:lang w:eastAsia="en-US"/>
        </w:rPr>
        <w:t xml:space="preserve"> </w:t>
      </w:r>
      <w:r w:rsidR="00E5676E" w:rsidRPr="00E5676E">
        <w:rPr>
          <w:rFonts w:ascii="Times New Roman" w:hAnsi="Times New Roman" w:cs="Times New Roman"/>
        </w:rPr>
        <w:t>Termo de Referência anexo I deste Edital.</w:t>
      </w:r>
    </w:p>
    <w:p w14:paraId="19AF71EA" w14:textId="77777777" w:rsidR="002B44C9" w:rsidRPr="003C7400" w:rsidRDefault="002B44C9" w:rsidP="003E2B8D">
      <w:pPr>
        <w:pStyle w:val="PargrafodaLista"/>
        <w:widowControl w:val="0"/>
        <w:spacing w:line="360" w:lineRule="auto"/>
        <w:ind w:left="0"/>
        <w:jc w:val="both"/>
        <w:rPr>
          <w:rFonts w:ascii="Times New Roman" w:hAnsi="Times New Roman" w:cs="Times New Roman"/>
          <w:lang w:eastAsia="en-US"/>
        </w:rPr>
      </w:pPr>
    </w:p>
    <w:p w14:paraId="0239E3E8" w14:textId="2C617283" w:rsidR="00CF63FB" w:rsidRDefault="00CF63FB" w:rsidP="003E2B8D">
      <w:pPr>
        <w:pStyle w:val="Nivel01"/>
        <w:numPr>
          <w:ilvl w:val="0"/>
          <w:numId w:val="20"/>
        </w:numPr>
        <w:ind w:left="284" w:hanging="284"/>
      </w:pPr>
      <w:r>
        <w:t>FISCALIZAÇÃO</w:t>
      </w:r>
    </w:p>
    <w:p w14:paraId="0CC2F5F1" w14:textId="1F8E0F4C" w:rsidR="00B04536" w:rsidRDefault="00F8154C" w:rsidP="006B4919">
      <w:pPr>
        <w:pStyle w:val="Nivel01"/>
        <w:numPr>
          <w:ilvl w:val="1"/>
          <w:numId w:val="20"/>
        </w:numPr>
        <w:rPr>
          <w:b w:val="0"/>
        </w:rPr>
      </w:pPr>
      <w:r w:rsidRPr="003D480B">
        <w:rPr>
          <w:b w:val="0"/>
        </w:rPr>
        <w:t>Conforme</w:t>
      </w:r>
      <w:r>
        <w:t xml:space="preserve"> </w:t>
      </w:r>
      <w:r w:rsidRPr="00751807">
        <w:rPr>
          <w:b w:val="0"/>
        </w:rPr>
        <w:t xml:space="preserve">item </w:t>
      </w:r>
      <w:r w:rsidR="00C16411">
        <w:rPr>
          <w:b w:val="0"/>
        </w:rPr>
        <w:t>25.3,</w:t>
      </w:r>
      <w:r w:rsidRPr="00751807">
        <w:rPr>
          <w:b w:val="0"/>
        </w:rPr>
        <w:t xml:space="preserve"> do </w:t>
      </w:r>
      <w:r w:rsidR="006B4919" w:rsidRPr="006B4919">
        <w:rPr>
          <w:b w:val="0"/>
        </w:rPr>
        <w:t>Termo de Referência anexo I deste Edital.</w:t>
      </w:r>
    </w:p>
    <w:p w14:paraId="525E1821" w14:textId="77777777" w:rsidR="003D480B" w:rsidRPr="003D480B" w:rsidRDefault="003D480B" w:rsidP="003D480B">
      <w:pPr>
        <w:rPr>
          <w:lang w:eastAsia="en-US"/>
        </w:rPr>
      </w:pPr>
    </w:p>
    <w:p w14:paraId="78BBEC20" w14:textId="77777777" w:rsidR="002218E7" w:rsidRPr="002218E7" w:rsidRDefault="002218E7" w:rsidP="003E2B8D">
      <w:pPr>
        <w:widowControl w:val="0"/>
        <w:rPr>
          <w:lang w:eastAsia="en-US"/>
        </w:rPr>
      </w:pPr>
    </w:p>
    <w:p w14:paraId="3448077A" w14:textId="61BC4BAA" w:rsidR="003C7A23" w:rsidRPr="00BD2E49" w:rsidRDefault="00620B7A" w:rsidP="003E2B8D">
      <w:pPr>
        <w:pStyle w:val="Nivel01"/>
      </w:pPr>
      <w:r>
        <w:t>16</w:t>
      </w:r>
      <w:r w:rsidR="000540EA">
        <w:t xml:space="preserve">. </w:t>
      </w:r>
      <w:r w:rsidR="003C7A23" w:rsidRPr="00BD2E49">
        <w:t>DAS DISPOSIÇÕES GERAIS</w:t>
      </w:r>
      <w:bookmarkEnd w:id="44"/>
    </w:p>
    <w:p w14:paraId="4A53963B" w14:textId="1399939E" w:rsidR="003C7A23" w:rsidRPr="002209F6" w:rsidRDefault="00620B7A" w:rsidP="00F84BBE">
      <w:pPr>
        <w:pStyle w:val="Nivel2"/>
        <w:widowControl w:val="0"/>
        <w:numPr>
          <w:ilvl w:val="1"/>
          <w:numId w:val="67"/>
        </w:numPr>
        <w:tabs>
          <w:tab w:val="left" w:pos="-142"/>
          <w:tab w:val="left" w:pos="142"/>
        </w:tabs>
        <w:rPr>
          <w:rFonts w:ascii="Times New Roman" w:hAnsi="Times New Roman" w:cs="Times New Roman"/>
          <w:color w:val="auto"/>
          <w:sz w:val="24"/>
          <w:szCs w:val="24"/>
        </w:rPr>
      </w:pPr>
      <w:bookmarkStart w:id="45" w:name="_Hlk82473550"/>
      <w:r>
        <w:rPr>
          <w:rFonts w:ascii="Times New Roman" w:hAnsi="Times New Roman" w:cs="Times New Roman"/>
          <w:color w:val="auto"/>
          <w:sz w:val="24"/>
          <w:szCs w:val="24"/>
        </w:rPr>
        <w:t xml:space="preserve"> </w:t>
      </w:r>
      <w:r w:rsidR="003C7A23" w:rsidRPr="002209F6">
        <w:rPr>
          <w:rFonts w:ascii="Times New Roman" w:hAnsi="Times New Roman" w:cs="Times New Roman"/>
          <w:color w:val="auto"/>
          <w:sz w:val="24"/>
          <w:szCs w:val="24"/>
        </w:rPr>
        <w:t>Será divulgada ata da sessão pública no sistema eletrônico.</w:t>
      </w:r>
    </w:p>
    <w:p w14:paraId="03B73725" w14:textId="05891EBB" w:rsidR="003C7A23" w:rsidRPr="00BD2E49" w:rsidRDefault="003C7A23" w:rsidP="00F84BBE">
      <w:pPr>
        <w:pStyle w:val="Nivel2"/>
        <w:widowControl w:val="0"/>
        <w:numPr>
          <w:ilvl w:val="1"/>
          <w:numId w:val="67"/>
        </w:numPr>
        <w:tabs>
          <w:tab w:val="left" w:pos="-142"/>
          <w:tab w:val="left" w:pos="142"/>
        </w:tabs>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BD2E49" w:rsidRDefault="003C7A23" w:rsidP="00F84BBE">
      <w:pPr>
        <w:pStyle w:val="Nivel2"/>
        <w:widowControl w:val="0"/>
        <w:numPr>
          <w:ilvl w:val="1"/>
          <w:numId w:val="67"/>
        </w:numPr>
        <w:tabs>
          <w:tab w:val="left" w:pos="-142"/>
          <w:tab w:val="left" w:pos="142"/>
        </w:tabs>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Todas as referências de tempo no Edital, no aviso e durante a sessão pública observarão o horário de Brasília - DF.</w:t>
      </w:r>
    </w:p>
    <w:p w14:paraId="5CAAC75A" w14:textId="77777777" w:rsidR="003C7A23" w:rsidRPr="00BD2E49" w:rsidRDefault="003C7A23" w:rsidP="00F84BBE">
      <w:pPr>
        <w:pStyle w:val="Nivel2"/>
        <w:widowControl w:val="0"/>
        <w:numPr>
          <w:ilvl w:val="1"/>
          <w:numId w:val="67"/>
        </w:numPr>
        <w:tabs>
          <w:tab w:val="left" w:pos="-142"/>
          <w:tab w:val="left" w:pos="142"/>
        </w:tabs>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homologação do resultado desta licitação não implicará direito à contratação.</w:t>
      </w:r>
    </w:p>
    <w:p w14:paraId="1EAEBD43" w14:textId="77777777" w:rsidR="003C7A23" w:rsidRPr="00BD2E49" w:rsidRDefault="003C7A23" w:rsidP="00F84BBE">
      <w:pPr>
        <w:pStyle w:val="Nivel2"/>
        <w:widowControl w:val="0"/>
        <w:numPr>
          <w:ilvl w:val="1"/>
          <w:numId w:val="67"/>
        </w:numPr>
        <w:tabs>
          <w:tab w:val="left" w:pos="-142"/>
          <w:tab w:val="left" w:pos="142"/>
        </w:tabs>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BD2E49" w:rsidRDefault="003C7A23" w:rsidP="00F84BBE">
      <w:pPr>
        <w:pStyle w:val="Nivel2"/>
        <w:widowControl w:val="0"/>
        <w:numPr>
          <w:ilvl w:val="1"/>
          <w:numId w:val="67"/>
        </w:numPr>
        <w:tabs>
          <w:tab w:val="left" w:pos="-142"/>
          <w:tab w:val="left" w:pos="142"/>
        </w:tabs>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BD2E49" w:rsidRDefault="003C7A23" w:rsidP="00F84BBE">
      <w:pPr>
        <w:pStyle w:val="Nivel2"/>
        <w:widowControl w:val="0"/>
        <w:numPr>
          <w:ilvl w:val="1"/>
          <w:numId w:val="67"/>
        </w:numPr>
        <w:tabs>
          <w:tab w:val="left" w:pos="-142"/>
          <w:tab w:val="left" w:pos="142"/>
        </w:tabs>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3200564D" w14:textId="77777777" w:rsidR="003C7A23" w:rsidRPr="00BD2E49" w:rsidRDefault="003C7A23" w:rsidP="00F84BBE">
      <w:pPr>
        <w:pStyle w:val="Nivel2"/>
        <w:widowControl w:val="0"/>
        <w:numPr>
          <w:ilvl w:val="1"/>
          <w:numId w:val="67"/>
        </w:numPr>
        <w:tabs>
          <w:tab w:val="left" w:pos="-142"/>
          <w:tab w:val="left" w:pos="142"/>
        </w:tabs>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desatendimento de exigências formais não essenciais não importará o afastamento do licitante, desde que seja possível o aproveitamento do ato, observados os princípios da isonomia e </w:t>
      </w:r>
      <w:r w:rsidRPr="00BD2E49">
        <w:rPr>
          <w:rFonts w:ascii="Times New Roman" w:hAnsi="Times New Roman" w:cs="Times New Roman"/>
          <w:color w:val="auto"/>
          <w:sz w:val="24"/>
          <w:szCs w:val="24"/>
        </w:rPr>
        <w:lastRenderedPageBreak/>
        <w:t>do interesse público.</w:t>
      </w:r>
    </w:p>
    <w:p w14:paraId="51FB9539" w14:textId="77777777" w:rsidR="003C7A23" w:rsidRPr="00BD2E49" w:rsidRDefault="003C7A23" w:rsidP="00F84BBE">
      <w:pPr>
        <w:pStyle w:val="Nivel2"/>
        <w:widowControl w:val="0"/>
        <w:numPr>
          <w:ilvl w:val="1"/>
          <w:numId w:val="67"/>
        </w:numPr>
        <w:tabs>
          <w:tab w:val="left" w:pos="-142"/>
          <w:tab w:val="left" w:pos="142"/>
        </w:tabs>
        <w:ind w:left="0" w:firstLine="0"/>
        <w:rPr>
          <w:rFonts w:ascii="Times New Roman" w:eastAsia="Times New Roman" w:hAnsi="Times New Roman" w:cs="Times New Roman"/>
          <w:color w:val="auto"/>
          <w:sz w:val="24"/>
          <w:szCs w:val="24"/>
        </w:rPr>
      </w:pPr>
      <w:r w:rsidRPr="00BD2E49">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3B988FF6" w14:textId="22FAB2F0" w:rsidR="003C7A23" w:rsidRPr="00BD2E49" w:rsidRDefault="003C7A23" w:rsidP="00F84BBE">
      <w:pPr>
        <w:pStyle w:val="Nivel2"/>
        <w:widowControl w:val="0"/>
        <w:numPr>
          <w:ilvl w:val="1"/>
          <w:numId w:val="67"/>
        </w:numPr>
        <w:tabs>
          <w:tab w:val="left" w:pos="-142"/>
          <w:tab w:val="left" w:pos="142"/>
        </w:tabs>
        <w:ind w:left="0" w:firstLine="0"/>
        <w:rPr>
          <w:rFonts w:ascii="Times New Roman" w:eastAsia="Times New Roman" w:hAnsi="Times New Roman" w:cs="Times New Roman"/>
          <w:color w:val="auto"/>
          <w:sz w:val="24"/>
          <w:szCs w:val="24"/>
        </w:rPr>
      </w:pPr>
      <w:r w:rsidRPr="00BD2E49">
        <w:rPr>
          <w:rFonts w:ascii="Times New Roman" w:hAnsi="Times New Roman" w:cs="Times New Roman"/>
          <w:color w:val="auto"/>
          <w:sz w:val="24"/>
          <w:szCs w:val="24"/>
        </w:rPr>
        <w:t xml:space="preserve">O Edital e seus anexos estão disponíveis, na íntegra, no Portal Nacional de Contratações Públicas (PNCP) e endereço eletrônico </w:t>
      </w:r>
      <w:r w:rsidR="00ED3A36" w:rsidRPr="00BD2E49">
        <w:rPr>
          <w:rFonts w:ascii="Times New Roman" w:hAnsi="Times New Roman" w:cs="Times New Roman"/>
          <w:color w:val="auto"/>
          <w:sz w:val="24"/>
          <w:szCs w:val="24"/>
        </w:rPr>
        <w:t>tjmt.jus.br</w:t>
      </w:r>
      <w:r w:rsidR="005922FA" w:rsidRPr="00BD2E49">
        <w:rPr>
          <w:rFonts w:ascii="Times New Roman" w:hAnsi="Times New Roman" w:cs="Times New Roman"/>
          <w:color w:val="auto"/>
          <w:sz w:val="24"/>
          <w:szCs w:val="24"/>
        </w:rPr>
        <w:t>/licitacao</w:t>
      </w:r>
      <w:r w:rsidRPr="00BD2E49">
        <w:rPr>
          <w:rFonts w:ascii="Times New Roman" w:hAnsi="Times New Roman" w:cs="Times New Roman"/>
          <w:color w:val="auto"/>
          <w:sz w:val="24"/>
          <w:szCs w:val="24"/>
        </w:rPr>
        <w:t>.</w:t>
      </w:r>
      <w:r w:rsidR="00945972" w:rsidRPr="00BD2E49">
        <w:rPr>
          <w:rFonts w:ascii="Times New Roman" w:hAnsi="Times New Roman" w:cs="Times New Roman"/>
          <w:color w:val="auto"/>
          <w:sz w:val="24"/>
          <w:szCs w:val="24"/>
        </w:rPr>
        <w:t xml:space="preserve"> </w:t>
      </w:r>
    </w:p>
    <w:p w14:paraId="66D7AB8E" w14:textId="77777777" w:rsidR="003C7A23" w:rsidRPr="00BD2E49" w:rsidRDefault="003C7A23" w:rsidP="00F84BBE">
      <w:pPr>
        <w:pStyle w:val="Nivel2"/>
        <w:widowControl w:val="0"/>
        <w:numPr>
          <w:ilvl w:val="1"/>
          <w:numId w:val="67"/>
        </w:numPr>
        <w:tabs>
          <w:tab w:val="left" w:pos="-142"/>
          <w:tab w:val="left" w:pos="142"/>
        </w:tabs>
        <w:ind w:left="0" w:firstLine="0"/>
        <w:rPr>
          <w:rFonts w:ascii="Times New Roman" w:eastAsia="Times New Roman" w:hAnsi="Times New Roman" w:cs="Times New Roman"/>
          <w:color w:val="auto"/>
          <w:sz w:val="24"/>
          <w:szCs w:val="24"/>
        </w:rPr>
      </w:pPr>
      <w:r w:rsidRPr="00BD2E49">
        <w:rPr>
          <w:rFonts w:ascii="Times New Roman" w:hAnsi="Times New Roman" w:cs="Times New Roman"/>
          <w:color w:val="auto"/>
          <w:sz w:val="24"/>
          <w:szCs w:val="24"/>
        </w:rPr>
        <w:t>Integram este Edital, para todos os fins e efeitos, os seguintes anexos:</w:t>
      </w:r>
    </w:p>
    <w:p w14:paraId="6631385D" w14:textId="05366A13" w:rsidR="00080917" w:rsidRPr="00BD2E49" w:rsidRDefault="00080917" w:rsidP="005B4536">
      <w:pPr>
        <w:pStyle w:val="Nivel3"/>
        <w:widowControl w:val="0"/>
        <w:numPr>
          <w:ilvl w:val="2"/>
          <w:numId w:val="67"/>
        </w:numPr>
        <w:tabs>
          <w:tab w:val="left" w:pos="-142"/>
          <w:tab w:val="left" w:pos="142"/>
        </w:tabs>
        <w:spacing w:before="0" w:after="0" w:line="360" w:lineRule="auto"/>
        <w:rPr>
          <w:rFonts w:ascii="Times New Roman" w:hAnsi="Times New Roman" w:cs="Times New Roman"/>
          <w:color w:val="auto"/>
          <w:sz w:val="24"/>
          <w:szCs w:val="24"/>
        </w:rPr>
      </w:pPr>
      <w:r w:rsidRPr="00BD2E49">
        <w:rPr>
          <w:rFonts w:ascii="Times New Roman" w:hAnsi="Times New Roman" w:cs="Times New Roman"/>
          <w:color w:val="auto"/>
          <w:sz w:val="24"/>
          <w:szCs w:val="24"/>
        </w:rPr>
        <w:t>ANEXO I - Termo de Referência</w:t>
      </w:r>
      <w:r>
        <w:rPr>
          <w:rFonts w:ascii="Times New Roman" w:hAnsi="Times New Roman" w:cs="Times New Roman"/>
          <w:color w:val="auto"/>
          <w:sz w:val="24"/>
          <w:szCs w:val="24"/>
        </w:rPr>
        <w:t xml:space="preserve"> nº</w:t>
      </w:r>
      <w:r w:rsidRPr="00B53DA3">
        <w:rPr>
          <w:rFonts w:ascii="Times New Roman" w:hAnsi="Times New Roman" w:cs="Times New Roman"/>
          <w:color w:val="auto"/>
          <w:sz w:val="24"/>
          <w:szCs w:val="24"/>
        </w:rPr>
        <w:t xml:space="preserve">. </w:t>
      </w:r>
      <w:r w:rsidR="005B4536">
        <w:rPr>
          <w:rFonts w:ascii="Times New Roman" w:hAnsi="Times New Roman" w:cs="Times New Roman"/>
          <w:color w:val="auto"/>
          <w:sz w:val="24"/>
          <w:szCs w:val="24"/>
        </w:rPr>
        <w:t>2</w:t>
      </w:r>
      <w:r w:rsidRPr="00B53DA3">
        <w:rPr>
          <w:rFonts w:ascii="Times New Roman" w:hAnsi="Times New Roman" w:cs="Times New Roman"/>
          <w:color w:val="auto"/>
          <w:sz w:val="24"/>
          <w:szCs w:val="24"/>
        </w:rPr>
        <w:t>/202</w:t>
      </w:r>
      <w:r>
        <w:rPr>
          <w:rFonts w:ascii="Times New Roman" w:hAnsi="Times New Roman" w:cs="Times New Roman"/>
          <w:color w:val="auto"/>
          <w:sz w:val="24"/>
          <w:szCs w:val="24"/>
        </w:rPr>
        <w:t>6</w:t>
      </w:r>
      <w:r w:rsidR="005B4536">
        <w:rPr>
          <w:rFonts w:ascii="Times New Roman" w:hAnsi="Times New Roman" w:cs="Times New Roman"/>
          <w:color w:val="auto"/>
          <w:sz w:val="24"/>
          <w:szCs w:val="24"/>
        </w:rPr>
        <w:t>;</w:t>
      </w:r>
    </w:p>
    <w:p w14:paraId="094C4704" w14:textId="77777777" w:rsidR="00080917" w:rsidRDefault="00080917" w:rsidP="005B4536">
      <w:pPr>
        <w:pStyle w:val="Nivel3"/>
        <w:widowControl w:val="0"/>
        <w:numPr>
          <w:ilvl w:val="2"/>
          <w:numId w:val="67"/>
        </w:numPr>
        <w:tabs>
          <w:tab w:val="left" w:pos="-142"/>
          <w:tab w:val="left" w:pos="142"/>
        </w:tabs>
        <w:spacing w:before="0" w:after="0" w:line="360" w:lineRule="auto"/>
        <w:rPr>
          <w:rFonts w:ascii="Times New Roman" w:hAnsi="Times New Roman" w:cs="Times New Roman"/>
          <w:color w:val="auto"/>
          <w:sz w:val="24"/>
          <w:szCs w:val="24"/>
        </w:rPr>
      </w:pPr>
      <w:r w:rsidRPr="00BD2E49">
        <w:rPr>
          <w:rFonts w:ascii="Times New Roman" w:hAnsi="Times New Roman" w:cs="Times New Roman"/>
          <w:color w:val="auto"/>
          <w:sz w:val="24"/>
          <w:szCs w:val="24"/>
        </w:rPr>
        <w:t>ANEXO II – Minuta de Ata de Registro de Preços</w:t>
      </w:r>
      <w:r>
        <w:rPr>
          <w:rFonts w:ascii="Times New Roman" w:hAnsi="Times New Roman" w:cs="Times New Roman"/>
          <w:color w:val="auto"/>
          <w:sz w:val="24"/>
          <w:szCs w:val="24"/>
        </w:rPr>
        <w:t>;</w:t>
      </w:r>
    </w:p>
    <w:p w14:paraId="19127E49" w14:textId="108085AD" w:rsidR="00080917" w:rsidRDefault="00080917" w:rsidP="005B4536">
      <w:pPr>
        <w:pStyle w:val="Nivel3"/>
        <w:widowControl w:val="0"/>
        <w:numPr>
          <w:ilvl w:val="2"/>
          <w:numId w:val="67"/>
        </w:numPr>
        <w:tabs>
          <w:tab w:val="left" w:pos="-142"/>
          <w:tab w:val="left" w:pos="142"/>
        </w:tabs>
        <w:spacing w:before="0" w:after="0" w:line="360" w:lineRule="auto"/>
        <w:rPr>
          <w:rFonts w:ascii="Times New Roman" w:hAnsi="Times New Roman" w:cs="Times New Roman"/>
          <w:color w:val="auto"/>
          <w:sz w:val="24"/>
          <w:szCs w:val="24"/>
        </w:rPr>
      </w:pPr>
      <w:r w:rsidRPr="00BD2E49">
        <w:rPr>
          <w:rFonts w:ascii="Times New Roman" w:hAnsi="Times New Roman" w:cs="Times New Roman"/>
          <w:color w:val="auto"/>
          <w:sz w:val="24"/>
          <w:szCs w:val="24"/>
        </w:rPr>
        <w:t>ANEXO III</w:t>
      </w:r>
      <w:r>
        <w:rPr>
          <w:rFonts w:ascii="Times New Roman" w:hAnsi="Times New Roman" w:cs="Times New Roman"/>
          <w:color w:val="auto"/>
          <w:sz w:val="24"/>
          <w:szCs w:val="24"/>
        </w:rPr>
        <w:t xml:space="preserve"> –</w:t>
      </w:r>
      <w:r w:rsidRPr="00BD2E49">
        <w:rPr>
          <w:rFonts w:ascii="Times New Roman" w:hAnsi="Times New Roman" w:cs="Times New Roman"/>
          <w:color w:val="auto"/>
          <w:sz w:val="24"/>
          <w:szCs w:val="24"/>
        </w:rPr>
        <w:t xml:space="preserve"> </w:t>
      </w:r>
      <w:r>
        <w:rPr>
          <w:rFonts w:ascii="Times New Roman" w:hAnsi="Times New Roman" w:cs="Times New Roman"/>
          <w:color w:val="auto"/>
          <w:sz w:val="24"/>
          <w:szCs w:val="24"/>
        </w:rPr>
        <w:t>Minuta de Contrato</w:t>
      </w:r>
    </w:p>
    <w:p w14:paraId="7583711C" w14:textId="77777777" w:rsidR="00080917" w:rsidRPr="00BD2E49" w:rsidRDefault="00080917" w:rsidP="005B4536">
      <w:pPr>
        <w:pStyle w:val="Nivel3"/>
        <w:widowControl w:val="0"/>
        <w:numPr>
          <w:ilvl w:val="2"/>
          <w:numId w:val="67"/>
        </w:numPr>
        <w:tabs>
          <w:tab w:val="left" w:pos="-142"/>
          <w:tab w:val="left" w:pos="142"/>
        </w:tabs>
        <w:spacing w:before="0" w:after="0" w:line="360" w:lineRule="auto"/>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ANEXO IV </w:t>
      </w:r>
      <w:r>
        <w:rPr>
          <w:rFonts w:ascii="Times New Roman" w:hAnsi="Times New Roman" w:cs="Times New Roman"/>
          <w:color w:val="auto"/>
          <w:sz w:val="24"/>
          <w:szCs w:val="24"/>
        </w:rPr>
        <w:t xml:space="preserve">- </w:t>
      </w:r>
      <w:r w:rsidRPr="00EF4EC9">
        <w:rPr>
          <w:rFonts w:ascii="Times New Roman" w:hAnsi="Times New Roman" w:cs="Times New Roman"/>
          <w:color w:val="auto"/>
          <w:sz w:val="24"/>
          <w:szCs w:val="24"/>
        </w:rPr>
        <w:t>Modelo de Proposta;</w:t>
      </w:r>
    </w:p>
    <w:p w14:paraId="238F38E8" w14:textId="77777777" w:rsidR="00080917" w:rsidRDefault="00080917" w:rsidP="005B4536">
      <w:pPr>
        <w:pStyle w:val="Nivel3"/>
        <w:widowControl w:val="0"/>
        <w:numPr>
          <w:ilvl w:val="2"/>
          <w:numId w:val="67"/>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ANEXO </w:t>
      </w:r>
      <w:r w:rsidRPr="00BD2E49">
        <w:rPr>
          <w:rFonts w:ascii="Times New Roman" w:hAnsi="Times New Roman" w:cs="Times New Roman"/>
          <w:color w:val="auto"/>
          <w:sz w:val="24"/>
          <w:szCs w:val="24"/>
        </w:rPr>
        <w:t xml:space="preserve">V – </w:t>
      </w:r>
      <w:r w:rsidRPr="00EF4EC9">
        <w:rPr>
          <w:rFonts w:ascii="Times New Roman" w:hAnsi="Times New Roman" w:cs="Times New Roman"/>
          <w:color w:val="auto"/>
          <w:sz w:val="24"/>
          <w:szCs w:val="24"/>
        </w:rPr>
        <w:t>Modelo de Declaração de Inexistência de Fatos Supervenientes;</w:t>
      </w:r>
    </w:p>
    <w:p w14:paraId="1BA654C7" w14:textId="2D94E5B6" w:rsidR="00080917" w:rsidRPr="00AF20B9" w:rsidRDefault="00080917" w:rsidP="005B4536">
      <w:pPr>
        <w:pStyle w:val="Nivel3"/>
        <w:widowControl w:val="0"/>
        <w:numPr>
          <w:ilvl w:val="2"/>
          <w:numId w:val="67"/>
        </w:numPr>
        <w:tabs>
          <w:tab w:val="left" w:pos="-142"/>
          <w:tab w:val="left" w:pos="142"/>
        </w:tabs>
        <w:spacing w:before="0" w:after="0" w:line="360" w:lineRule="auto"/>
        <w:rPr>
          <w:rFonts w:ascii="Times New Roman" w:hAnsi="Times New Roman" w:cs="Times New Roman"/>
          <w:color w:val="auto"/>
          <w:sz w:val="24"/>
          <w:szCs w:val="24"/>
        </w:rPr>
      </w:pPr>
      <w:r w:rsidRPr="00AF20B9">
        <w:rPr>
          <w:rFonts w:ascii="Times New Roman" w:hAnsi="Times New Roman" w:cs="Times New Roman"/>
          <w:color w:val="auto"/>
          <w:sz w:val="24"/>
          <w:szCs w:val="24"/>
        </w:rPr>
        <w:t xml:space="preserve"> ANEXO V</w:t>
      </w:r>
      <w:r>
        <w:rPr>
          <w:rFonts w:ascii="Times New Roman" w:hAnsi="Times New Roman" w:cs="Times New Roman"/>
          <w:color w:val="auto"/>
          <w:sz w:val="24"/>
          <w:szCs w:val="24"/>
        </w:rPr>
        <w:t>I</w:t>
      </w:r>
      <w:r w:rsidRPr="00AF20B9">
        <w:rPr>
          <w:rFonts w:ascii="Times New Roman" w:hAnsi="Times New Roman" w:cs="Times New Roman"/>
          <w:color w:val="auto"/>
          <w:sz w:val="24"/>
          <w:szCs w:val="24"/>
        </w:rPr>
        <w:t xml:space="preserve"> – </w:t>
      </w:r>
      <w:r w:rsidRPr="00EF4EC9">
        <w:rPr>
          <w:rFonts w:ascii="Times New Roman" w:hAnsi="Times New Roman" w:cs="Times New Roman"/>
          <w:sz w:val="24"/>
          <w:szCs w:val="24"/>
        </w:rPr>
        <w:t>Modelo de Declaração nos termos do inciso XXXIII do artigo 7º da Constituição Federal;</w:t>
      </w:r>
    </w:p>
    <w:p w14:paraId="570F28B7" w14:textId="77777777" w:rsidR="00080917" w:rsidRPr="00BD2E49" w:rsidRDefault="00080917" w:rsidP="005B4536">
      <w:pPr>
        <w:widowControl w:val="0"/>
        <w:numPr>
          <w:ilvl w:val="2"/>
          <w:numId w:val="67"/>
        </w:numPr>
        <w:tabs>
          <w:tab w:val="left" w:pos="-142"/>
          <w:tab w:val="left" w:pos="142"/>
        </w:tabs>
        <w:spacing w:line="360" w:lineRule="auto"/>
        <w:jc w:val="both"/>
        <w:rPr>
          <w:rFonts w:ascii="Times New Roman" w:hAnsi="Times New Roman" w:cs="Times New Roman"/>
        </w:rPr>
      </w:pPr>
      <w:r w:rsidRPr="00BD2E49">
        <w:rPr>
          <w:rFonts w:ascii="Times New Roman" w:hAnsi="Times New Roman" w:cs="Times New Roman"/>
        </w:rPr>
        <w:t>ANEXO VI</w:t>
      </w:r>
      <w:r>
        <w:rPr>
          <w:rFonts w:ascii="Times New Roman" w:hAnsi="Times New Roman" w:cs="Times New Roman"/>
        </w:rPr>
        <w:t>I</w:t>
      </w:r>
      <w:r w:rsidRPr="00BD2E49">
        <w:rPr>
          <w:rFonts w:ascii="Times New Roman" w:hAnsi="Times New Roman" w:cs="Times New Roman"/>
        </w:rPr>
        <w:t xml:space="preserve"> - </w:t>
      </w:r>
      <w:r w:rsidRPr="00EF4EC9">
        <w:rPr>
          <w:rFonts w:ascii="Times New Roman" w:hAnsi="Times New Roman" w:cs="Times New Roman"/>
        </w:rPr>
        <w:t>Modelo de Declaração de cumprimento da Resolução n. 07/2005/CNJ e atualizações posteriores;</w:t>
      </w:r>
    </w:p>
    <w:p w14:paraId="7B99C6D3" w14:textId="77777777" w:rsidR="00080917" w:rsidRPr="00BD2E49" w:rsidRDefault="00080917" w:rsidP="005B4536">
      <w:pPr>
        <w:widowControl w:val="0"/>
        <w:numPr>
          <w:ilvl w:val="2"/>
          <w:numId w:val="67"/>
        </w:numPr>
        <w:tabs>
          <w:tab w:val="left" w:pos="-142"/>
          <w:tab w:val="left" w:pos="142"/>
        </w:tabs>
        <w:spacing w:line="360" w:lineRule="auto"/>
        <w:jc w:val="both"/>
        <w:rPr>
          <w:rFonts w:ascii="Times New Roman" w:hAnsi="Times New Roman" w:cs="Times New Roman"/>
        </w:rPr>
      </w:pPr>
      <w:r w:rsidRPr="00BD2E49">
        <w:rPr>
          <w:rFonts w:ascii="Times New Roman" w:hAnsi="Times New Roman" w:cs="Times New Roman"/>
        </w:rPr>
        <w:t>ANEXO VII</w:t>
      </w:r>
      <w:r>
        <w:rPr>
          <w:rFonts w:ascii="Times New Roman" w:hAnsi="Times New Roman" w:cs="Times New Roman"/>
        </w:rPr>
        <w:t>I</w:t>
      </w:r>
      <w:r w:rsidRPr="00BD2E49">
        <w:rPr>
          <w:rFonts w:ascii="Times New Roman" w:hAnsi="Times New Roman" w:cs="Times New Roman"/>
        </w:rPr>
        <w:t xml:space="preserve"> - </w:t>
      </w:r>
      <w:r w:rsidRPr="00EF4EC9">
        <w:rPr>
          <w:rFonts w:ascii="Times New Roman" w:hAnsi="Times New Roman" w:cs="Times New Roman"/>
        </w:rPr>
        <w:t>Modelo de Declaração de não enquadramento no artigo 3º, parágrafo 4º, da Lei Complementar n. 123/2006</w:t>
      </w:r>
    </w:p>
    <w:p w14:paraId="556D7E64" w14:textId="77777777" w:rsidR="00080917" w:rsidRPr="00BD2E49" w:rsidRDefault="00080917" w:rsidP="005B4536">
      <w:pPr>
        <w:widowControl w:val="0"/>
        <w:numPr>
          <w:ilvl w:val="2"/>
          <w:numId w:val="67"/>
        </w:numPr>
        <w:tabs>
          <w:tab w:val="left" w:pos="-142"/>
          <w:tab w:val="left" w:pos="142"/>
        </w:tabs>
        <w:spacing w:line="360" w:lineRule="auto"/>
        <w:jc w:val="both"/>
        <w:rPr>
          <w:rFonts w:ascii="Times New Roman" w:hAnsi="Times New Roman" w:cs="Times New Roman"/>
        </w:rPr>
      </w:pPr>
      <w:r w:rsidRPr="00BD2E49">
        <w:rPr>
          <w:rFonts w:ascii="Times New Roman" w:hAnsi="Times New Roman" w:cs="Times New Roman"/>
        </w:rPr>
        <w:t xml:space="preserve">ANEXO </w:t>
      </w:r>
      <w:r>
        <w:rPr>
          <w:rFonts w:ascii="Times New Roman" w:hAnsi="Times New Roman" w:cs="Times New Roman"/>
        </w:rPr>
        <w:t>IX</w:t>
      </w:r>
      <w:r w:rsidRPr="00BD2E49">
        <w:rPr>
          <w:rFonts w:ascii="Times New Roman" w:hAnsi="Times New Roman" w:cs="Times New Roman"/>
        </w:rPr>
        <w:t xml:space="preserve"> - </w:t>
      </w:r>
      <w:r w:rsidRPr="00EF4EC9">
        <w:rPr>
          <w:rFonts w:ascii="Times New Roman" w:hAnsi="Times New Roman" w:cs="Times New Roman"/>
        </w:rPr>
        <w:t>Modelo de Declaração de Elaboração independente de Proposta;</w:t>
      </w:r>
    </w:p>
    <w:p w14:paraId="6496B857" w14:textId="77777777" w:rsidR="00080917" w:rsidRPr="00BD2E49" w:rsidRDefault="00080917" w:rsidP="005B4536">
      <w:pPr>
        <w:widowControl w:val="0"/>
        <w:numPr>
          <w:ilvl w:val="2"/>
          <w:numId w:val="67"/>
        </w:numPr>
        <w:tabs>
          <w:tab w:val="left" w:pos="-142"/>
          <w:tab w:val="left" w:pos="142"/>
        </w:tabs>
        <w:spacing w:line="360" w:lineRule="auto"/>
        <w:jc w:val="both"/>
        <w:rPr>
          <w:rFonts w:ascii="Times New Roman" w:hAnsi="Times New Roman" w:cs="Times New Roman"/>
        </w:rPr>
      </w:pPr>
      <w:r w:rsidRPr="00BD2E49">
        <w:rPr>
          <w:rFonts w:ascii="Times New Roman" w:hAnsi="Times New Roman" w:cs="Times New Roman"/>
        </w:rPr>
        <w:t xml:space="preserve">ANEXO X - </w:t>
      </w:r>
      <w:r w:rsidRPr="000C359D">
        <w:rPr>
          <w:rFonts w:ascii="Times New Roman" w:hAnsi="Times New Roman" w:cs="Times New Roman"/>
        </w:rPr>
        <w:t>Modelo</w:t>
      </w:r>
      <w:r>
        <w:rPr>
          <w:rFonts w:ascii="Times New Roman" w:hAnsi="Times New Roman" w:cs="Times New Roman"/>
        </w:rPr>
        <w:t xml:space="preserve"> De Declaração De Autenticidade;</w:t>
      </w:r>
    </w:p>
    <w:p w14:paraId="052ABEAC" w14:textId="77777777" w:rsidR="00080917" w:rsidRPr="00BD2E49" w:rsidRDefault="00080917" w:rsidP="005B4536">
      <w:pPr>
        <w:widowControl w:val="0"/>
        <w:numPr>
          <w:ilvl w:val="2"/>
          <w:numId w:val="67"/>
        </w:numPr>
        <w:tabs>
          <w:tab w:val="left" w:pos="-142"/>
          <w:tab w:val="left" w:pos="142"/>
        </w:tabs>
        <w:spacing w:line="360" w:lineRule="auto"/>
        <w:jc w:val="both"/>
        <w:rPr>
          <w:rFonts w:ascii="Times New Roman" w:hAnsi="Times New Roman" w:cs="Times New Roman"/>
        </w:rPr>
      </w:pPr>
      <w:r w:rsidRPr="00BD2E49">
        <w:rPr>
          <w:rFonts w:ascii="Times New Roman" w:hAnsi="Times New Roman" w:cs="Times New Roman"/>
        </w:rPr>
        <w:t>ANEXO X</w:t>
      </w:r>
      <w:r>
        <w:rPr>
          <w:rFonts w:ascii="Times New Roman" w:hAnsi="Times New Roman" w:cs="Times New Roman"/>
        </w:rPr>
        <w:t>I</w:t>
      </w:r>
      <w:r w:rsidRPr="00BD2E49">
        <w:rPr>
          <w:rFonts w:ascii="Times New Roman" w:hAnsi="Times New Roman" w:cs="Times New Roman"/>
        </w:rPr>
        <w:t xml:space="preserve"> - </w:t>
      </w:r>
      <w:r w:rsidRPr="000C359D">
        <w:rPr>
          <w:rFonts w:ascii="Times New Roman" w:hAnsi="Times New Roman" w:cs="Times New Roman"/>
        </w:rPr>
        <w:t>Modelo de Declaração de Cumprimento da LGPD.</w:t>
      </w:r>
    </w:p>
    <w:p w14:paraId="1E809248" w14:textId="0F663280" w:rsidR="003C7A23" w:rsidRPr="00BD2E49" w:rsidRDefault="007D597A" w:rsidP="003E2B8D">
      <w:pPr>
        <w:widowControl w:val="0"/>
        <w:tabs>
          <w:tab w:val="left" w:pos="-142"/>
          <w:tab w:val="left" w:pos="142"/>
        </w:tabs>
        <w:spacing w:beforeLines="120" w:before="288" w:afterLines="120" w:after="288" w:line="312" w:lineRule="auto"/>
        <w:jc w:val="center"/>
        <w:rPr>
          <w:rFonts w:ascii="Times New Roman" w:eastAsia="MS Mincho" w:hAnsi="Times New Roman" w:cs="Times New Roman"/>
        </w:rPr>
      </w:pPr>
      <w:r>
        <w:rPr>
          <w:rFonts w:ascii="Times New Roman" w:eastAsia="MS Mincho" w:hAnsi="Times New Roman" w:cs="Times New Roman"/>
        </w:rPr>
        <w:t xml:space="preserve">Cuiabá, </w:t>
      </w:r>
      <w:r w:rsidR="00E06107">
        <w:rPr>
          <w:rFonts w:ascii="Times New Roman" w:eastAsia="MS Mincho" w:hAnsi="Times New Roman" w:cs="Times New Roman"/>
        </w:rPr>
        <w:t>2</w:t>
      </w:r>
      <w:r w:rsidR="001C104F">
        <w:rPr>
          <w:rFonts w:ascii="Times New Roman" w:eastAsia="MS Mincho" w:hAnsi="Times New Roman" w:cs="Times New Roman"/>
        </w:rPr>
        <w:t xml:space="preserve"> </w:t>
      </w:r>
      <w:r>
        <w:rPr>
          <w:rFonts w:ascii="Times New Roman" w:eastAsia="MS Mincho" w:hAnsi="Times New Roman" w:cs="Times New Roman"/>
        </w:rPr>
        <w:t xml:space="preserve">de </w:t>
      </w:r>
      <w:r w:rsidR="00E06107">
        <w:rPr>
          <w:rFonts w:ascii="Times New Roman" w:eastAsia="MS Mincho" w:hAnsi="Times New Roman" w:cs="Times New Roman"/>
        </w:rPr>
        <w:t>março</w:t>
      </w:r>
      <w:r w:rsidR="00E12E88">
        <w:rPr>
          <w:rFonts w:ascii="Times New Roman" w:eastAsia="MS Mincho" w:hAnsi="Times New Roman" w:cs="Times New Roman"/>
        </w:rPr>
        <w:t xml:space="preserve"> </w:t>
      </w:r>
      <w:r w:rsidR="00ED6C19">
        <w:rPr>
          <w:rFonts w:ascii="Times New Roman" w:eastAsia="MS Mincho" w:hAnsi="Times New Roman" w:cs="Times New Roman"/>
        </w:rPr>
        <w:t>d</w:t>
      </w:r>
      <w:r>
        <w:rPr>
          <w:rFonts w:ascii="Times New Roman" w:eastAsia="MS Mincho" w:hAnsi="Times New Roman" w:cs="Times New Roman"/>
        </w:rPr>
        <w:t>e 202</w:t>
      </w:r>
      <w:r w:rsidR="00AB63B4">
        <w:rPr>
          <w:rFonts w:ascii="Times New Roman" w:eastAsia="MS Mincho" w:hAnsi="Times New Roman" w:cs="Times New Roman"/>
        </w:rPr>
        <w:t>6</w:t>
      </w:r>
      <w:r>
        <w:rPr>
          <w:rFonts w:ascii="Times New Roman" w:eastAsia="MS Mincho" w:hAnsi="Times New Roman" w:cs="Times New Roman"/>
        </w:rPr>
        <w:t>.</w:t>
      </w:r>
    </w:p>
    <w:bookmarkEnd w:id="45"/>
    <w:p w14:paraId="2D55D470" w14:textId="193428ED" w:rsidR="00546A9D" w:rsidRDefault="007D597A" w:rsidP="003E2B8D">
      <w:pPr>
        <w:widowControl w:val="0"/>
        <w:tabs>
          <w:tab w:val="left" w:pos="-142"/>
          <w:tab w:val="left" w:pos="142"/>
        </w:tabs>
        <w:jc w:val="center"/>
        <w:rPr>
          <w:rFonts w:ascii="Times New Roman" w:eastAsia="MS Mincho" w:hAnsi="Times New Roman" w:cs="Times New Roman"/>
          <w:b/>
        </w:rPr>
      </w:pPr>
      <w:r>
        <w:rPr>
          <w:rFonts w:ascii="Times New Roman" w:eastAsia="MS Mincho" w:hAnsi="Times New Roman" w:cs="Times New Roman"/>
          <w:b/>
        </w:rPr>
        <w:t>Fernando Davoli Batista</w:t>
      </w:r>
    </w:p>
    <w:p w14:paraId="4AB334E3" w14:textId="0853F95B" w:rsidR="007D597A" w:rsidRDefault="007D597A" w:rsidP="003E2B8D">
      <w:pPr>
        <w:widowControl w:val="0"/>
        <w:tabs>
          <w:tab w:val="left" w:pos="-142"/>
          <w:tab w:val="left" w:pos="142"/>
        </w:tabs>
        <w:jc w:val="center"/>
        <w:rPr>
          <w:rFonts w:ascii="Times New Roman" w:eastAsia="MS Mincho" w:hAnsi="Times New Roman" w:cs="Times New Roman"/>
          <w:b/>
        </w:rPr>
      </w:pPr>
      <w:r>
        <w:rPr>
          <w:rFonts w:ascii="Times New Roman" w:eastAsia="MS Mincho" w:hAnsi="Times New Roman" w:cs="Times New Roman"/>
          <w:b/>
        </w:rPr>
        <w:t>Gerente de Licitação</w:t>
      </w:r>
    </w:p>
    <w:p w14:paraId="11504B3E" w14:textId="77777777" w:rsidR="002218E7" w:rsidRDefault="002218E7" w:rsidP="003E2B8D">
      <w:pPr>
        <w:widowControl w:val="0"/>
        <w:rPr>
          <w:rFonts w:ascii="Times New Roman" w:eastAsia="Times New Roman" w:hAnsi="Times New Roman" w:cs="Times New Roman"/>
          <w:b/>
        </w:rPr>
      </w:pPr>
    </w:p>
    <w:p w14:paraId="6E2CDE82" w14:textId="4A61173D" w:rsidR="00E12E88" w:rsidRDefault="00E12E88">
      <w:pPr>
        <w:rPr>
          <w:rFonts w:ascii="Times New Roman" w:eastAsia="Times New Roman" w:hAnsi="Times New Roman" w:cs="Times New Roman"/>
          <w:b/>
        </w:rPr>
      </w:pPr>
      <w:r>
        <w:rPr>
          <w:rFonts w:ascii="Times New Roman" w:eastAsia="Times New Roman" w:hAnsi="Times New Roman" w:cs="Times New Roman"/>
          <w:b/>
        </w:rPr>
        <w:br w:type="page"/>
      </w:r>
    </w:p>
    <w:p w14:paraId="09C55C4D" w14:textId="77777777" w:rsidR="00E12E88" w:rsidRDefault="00E12E88" w:rsidP="003E2B8D">
      <w:pPr>
        <w:widowControl w:val="0"/>
        <w:rPr>
          <w:rFonts w:ascii="Times New Roman" w:eastAsia="Times New Roman" w:hAnsi="Times New Roman" w:cs="Times New Roman"/>
          <w:b/>
        </w:rPr>
      </w:pPr>
    </w:p>
    <w:p w14:paraId="1CD500D3" w14:textId="77777777" w:rsidR="00944171" w:rsidRDefault="00944171" w:rsidP="00944171">
      <w:pPr>
        <w:widowControl w:val="0"/>
        <w:tabs>
          <w:tab w:val="left" w:pos="-142"/>
          <w:tab w:val="left" w:pos="142"/>
        </w:tabs>
        <w:jc w:val="center"/>
        <w:rPr>
          <w:rFonts w:ascii="Times New Roman" w:eastAsia="Times New Roman" w:hAnsi="Times New Roman" w:cs="Times New Roman"/>
          <w:b/>
        </w:rPr>
      </w:pPr>
      <w:r w:rsidRPr="00BD2E49">
        <w:rPr>
          <w:rFonts w:ascii="Times New Roman" w:eastAsia="Times New Roman" w:hAnsi="Times New Roman" w:cs="Times New Roman"/>
          <w:b/>
        </w:rPr>
        <w:t>ANEXO I</w:t>
      </w:r>
    </w:p>
    <w:tbl>
      <w:tblPr>
        <w:tblStyle w:val="Tabelacomgrade15"/>
        <w:tblW w:w="9054"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5"/>
        <w:gridCol w:w="825"/>
        <w:gridCol w:w="1158"/>
        <w:gridCol w:w="1567"/>
        <w:gridCol w:w="440"/>
        <w:gridCol w:w="939"/>
        <w:gridCol w:w="893"/>
        <w:gridCol w:w="3217"/>
      </w:tblGrid>
      <w:tr w:rsidR="0057017F" w:rsidRPr="004B007D" w14:paraId="34800F7C" w14:textId="77777777" w:rsidTr="00F96518">
        <w:trPr>
          <w:gridBefore w:val="1"/>
          <w:wBefore w:w="15" w:type="dxa"/>
          <w:trHeight w:val="1469"/>
        </w:trPr>
        <w:tc>
          <w:tcPr>
            <w:tcW w:w="3550" w:type="dxa"/>
            <w:gridSpan w:val="3"/>
          </w:tcPr>
          <w:p w14:paraId="1F2F6607" w14:textId="2842D7A0" w:rsidR="004B007D" w:rsidRPr="004B007D" w:rsidRDefault="00F96518" w:rsidP="004B007D">
            <w:pPr>
              <w:spacing w:line="360" w:lineRule="auto"/>
              <w:jc w:val="center"/>
              <w:rPr>
                <w:rFonts w:ascii="Courier New" w:hAnsi="Courier New" w:cs="Courier New"/>
                <w:sz w:val="18"/>
                <w:lang w:val="pt-PT" w:eastAsia="en-US"/>
              </w:rPr>
            </w:pPr>
            <w:r w:rsidRPr="004B007D">
              <w:rPr>
                <w:rFonts w:ascii="Courier New" w:eastAsiaTheme="minorEastAsia" w:hAnsi="Courier New" w:cs="Courier New"/>
                <w:sz w:val="18"/>
                <w:lang w:val="pt-PT" w:eastAsia="en-US"/>
              </w:rPr>
              <w:object w:dxaOrig="1356" w:dyaOrig="1252" w14:anchorId="5907E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41.25pt" o:ole="">
                  <v:imagedata r:id="rId39" o:title=""/>
                </v:shape>
                <o:OLEObject Type="Embed" ProgID="Msxml2.SAXXMLReader.6.0" ShapeID="_x0000_i1025" DrawAspect="Content" ObjectID="_1833972272" r:id="rId40"/>
              </w:object>
            </w:r>
          </w:p>
          <w:p w14:paraId="7869DC8D" w14:textId="77777777" w:rsidR="004B007D" w:rsidRPr="004B007D" w:rsidRDefault="004B007D" w:rsidP="00F96518">
            <w:pPr>
              <w:jc w:val="center"/>
              <w:rPr>
                <w:rFonts w:ascii="Courier New" w:hAnsi="Courier New" w:cs="Courier New"/>
                <w:b/>
                <w:sz w:val="18"/>
                <w:lang w:val="pt-PT" w:eastAsia="en-US"/>
              </w:rPr>
            </w:pPr>
            <w:r w:rsidRPr="004B007D">
              <w:rPr>
                <w:rFonts w:ascii="Courier New" w:hAnsi="Courier New" w:cs="Courier New"/>
                <w:b/>
                <w:sz w:val="18"/>
                <w:lang w:val="pt-PT" w:eastAsia="en-US"/>
              </w:rPr>
              <w:t>ESTADO DE MATO GROSSO</w:t>
            </w:r>
          </w:p>
          <w:p w14:paraId="103F0E67" w14:textId="77777777" w:rsidR="004B007D" w:rsidRPr="004B007D" w:rsidRDefault="004B007D" w:rsidP="00F96518">
            <w:pPr>
              <w:jc w:val="center"/>
              <w:rPr>
                <w:rFonts w:ascii="Courier New" w:hAnsi="Courier New" w:cs="Courier New"/>
                <w:b/>
                <w:sz w:val="18"/>
                <w:lang w:val="pt-PT" w:eastAsia="en-US"/>
              </w:rPr>
            </w:pPr>
            <w:r w:rsidRPr="004B007D">
              <w:rPr>
                <w:rFonts w:ascii="Courier New" w:hAnsi="Courier New" w:cs="Courier New"/>
                <w:b/>
                <w:sz w:val="18"/>
                <w:lang w:val="pt-PT" w:eastAsia="en-US"/>
              </w:rPr>
              <w:t>PODER JUDICIÁRIO</w:t>
            </w:r>
          </w:p>
          <w:p w14:paraId="5E183E96" w14:textId="77777777" w:rsidR="004B007D" w:rsidRPr="004B007D" w:rsidRDefault="004B007D" w:rsidP="00F96518">
            <w:pPr>
              <w:jc w:val="center"/>
              <w:rPr>
                <w:rFonts w:ascii="Courier New" w:hAnsi="Courier New" w:cs="Courier New"/>
                <w:b/>
                <w:sz w:val="18"/>
                <w:lang w:val="pt-PT" w:eastAsia="en-US"/>
              </w:rPr>
            </w:pPr>
            <w:r w:rsidRPr="004B007D">
              <w:rPr>
                <w:rFonts w:ascii="Courier New" w:hAnsi="Courier New" w:cs="Courier New"/>
                <w:b/>
                <w:sz w:val="18"/>
                <w:lang w:val="pt-PT" w:eastAsia="en-US"/>
              </w:rPr>
              <w:t>TRIBUNAL DE JUSTIÇA</w:t>
            </w:r>
          </w:p>
        </w:tc>
        <w:tc>
          <w:tcPr>
            <w:tcW w:w="5489" w:type="dxa"/>
            <w:gridSpan w:val="4"/>
            <w:vAlign w:val="center"/>
          </w:tcPr>
          <w:p w14:paraId="6325F108" w14:textId="77777777" w:rsidR="004B007D" w:rsidRPr="004B007D" w:rsidRDefault="004B007D" w:rsidP="004B007D">
            <w:pPr>
              <w:spacing w:line="360" w:lineRule="auto"/>
              <w:jc w:val="center"/>
              <w:rPr>
                <w:rFonts w:ascii="Courier New" w:hAnsi="Courier New" w:cs="Courier New"/>
                <w:b/>
                <w:sz w:val="18"/>
                <w:lang w:val="pt-PT" w:eastAsia="en-US"/>
              </w:rPr>
            </w:pPr>
            <w:r w:rsidRPr="004B007D">
              <w:rPr>
                <w:rFonts w:ascii="Courier New" w:hAnsi="Courier New" w:cs="Courier New"/>
                <w:b/>
                <w:sz w:val="18"/>
                <w:lang w:val="pt-PT" w:eastAsia="en-US"/>
              </w:rPr>
              <w:t xml:space="preserve">TERMO DE REFERÊNCIA </w:t>
            </w:r>
          </w:p>
          <w:p w14:paraId="419CB95E" w14:textId="77777777" w:rsidR="004B007D" w:rsidRPr="004B007D" w:rsidRDefault="004B007D" w:rsidP="004B007D">
            <w:pPr>
              <w:spacing w:line="360" w:lineRule="auto"/>
              <w:jc w:val="center"/>
              <w:rPr>
                <w:rFonts w:ascii="Courier New" w:hAnsi="Courier New" w:cs="Courier New"/>
                <w:b/>
                <w:sz w:val="18"/>
                <w:lang w:val="pt-PT" w:eastAsia="en-US"/>
              </w:rPr>
            </w:pPr>
            <w:r w:rsidRPr="004B007D">
              <w:rPr>
                <w:rFonts w:ascii="Courier New" w:hAnsi="Courier New" w:cs="Courier New"/>
                <w:b/>
                <w:sz w:val="18"/>
                <w:lang w:val="pt-PT" w:eastAsia="en-US"/>
              </w:rPr>
              <w:t>Nº 002/2026</w:t>
            </w:r>
          </w:p>
        </w:tc>
      </w:tr>
      <w:tr w:rsidR="004B007D" w:rsidRPr="004B007D" w14:paraId="1292A9E7" w14:textId="77777777" w:rsidTr="006C56DC">
        <w:tc>
          <w:tcPr>
            <w:tcW w:w="9054" w:type="dxa"/>
            <w:gridSpan w:val="8"/>
            <w:tcBorders>
              <w:top w:val="nil"/>
              <w:left w:val="nil"/>
              <w:bottom w:val="nil"/>
              <w:right w:val="nil"/>
            </w:tcBorders>
          </w:tcPr>
          <w:p w14:paraId="2FDED4B3" w14:textId="77777777" w:rsidR="004B007D" w:rsidRPr="004B007D" w:rsidRDefault="004B007D" w:rsidP="004B007D">
            <w:pPr>
              <w:spacing w:line="360" w:lineRule="auto"/>
              <w:rPr>
                <w:rFonts w:ascii="Courier New" w:hAnsi="Courier New" w:cs="Courier New"/>
                <w:b/>
                <w:sz w:val="18"/>
                <w:lang w:val="pt-PT" w:eastAsia="en-US"/>
              </w:rPr>
            </w:pPr>
          </w:p>
        </w:tc>
      </w:tr>
      <w:tr w:rsidR="004B007D" w:rsidRPr="004B007D" w14:paraId="73A2D958" w14:textId="77777777" w:rsidTr="006C56DC">
        <w:tc>
          <w:tcPr>
            <w:tcW w:w="9054" w:type="dxa"/>
            <w:gridSpan w:val="8"/>
            <w:tcBorders>
              <w:top w:val="nil"/>
              <w:left w:val="nil"/>
              <w:right w:val="nil"/>
            </w:tcBorders>
          </w:tcPr>
          <w:p w14:paraId="1F8CB25A" w14:textId="77777777" w:rsidR="004B007D" w:rsidRPr="004B007D" w:rsidRDefault="004B007D" w:rsidP="004B007D">
            <w:pPr>
              <w:spacing w:line="360" w:lineRule="auto"/>
              <w:rPr>
                <w:rFonts w:ascii="Courier New" w:hAnsi="Courier New" w:cs="Courier New"/>
                <w:b/>
                <w:sz w:val="18"/>
                <w:lang w:val="pt-PT" w:eastAsia="en-US"/>
              </w:rPr>
            </w:pPr>
            <w:r w:rsidRPr="004B007D">
              <w:rPr>
                <w:rFonts w:ascii="Courier New" w:hAnsi="Courier New" w:cs="Courier New"/>
                <w:b/>
                <w:sz w:val="18"/>
                <w:lang w:val="pt-PT" w:eastAsia="en-US"/>
              </w:rPr>
              <w:t>DADOS DO RESPONSÁVEL</w:t>
            </w:r>
          </w:p>
        </w:tc>
      </w:tr>
      <w:tr w:rsidR="00624FF8" w:rsidRPr="004B007D" w14:paraId="10CD4C1A" w14:textId="77777777" w:rsidTr="006C56DC">
        <w:tc>
          <w:tcPr>
            <w:tcW w:w="4944" w:type="dxa"/>
            <w:gridSpan w:val="6"/>
            <w:tcBorders>
              <w:bottom w:val="nil"/>
            </w:tcBorders>
          </w:tcPr>
          <w:p w14:paraId="4978FD14" w14:textId="77777777" w:rsidR="004B007D" w:rsidRPr="004B007D" w:rsidRDefault="004B007D" w:rsidP="004B007D">
            <w:pPr>
              <w:spacing w:line="360" w:lineRule="auto"/>
              <w:rPr>
                <w:rFonts w:ascii="Courier New" w:hAnsi="Courier New" w:cs="Courier New"/>
                <w:b/>
                <w:sz w:val="18"/>
                <w:lang w:val="pt-PT" w:eastAsia="en-US"/>
              </w:rPr>
            </w:pPr>
            <w:r w:rsidRPr="004B007D">
              <w:rPr>
                <w:rFonts w:ascii="Courier New" w:hAnsi="Courier New" w:cs="Courier New"/>
                <w:b/>
                <w:sz w:val="18"/>
                <w:lang w:val="pt-PT" w:eastAsia="en-US"/>
              </w:rPr>
              <w:t>Nome</w:t>
            </w:r>
          </w:p>
        </w:tc>
        <w:tc>
          <w:tcPr>
            <w:tcW w:w="4110" w:type="dxa"/>
            <w:gridSpan w:val="2"/>
            <w:tcBorders>
              <w:bottom w:val="nil"/>
            </w:tcBorders>
          </w:tcPr>
          <w:p w14:paraId="4191C8B3" w14:textId="77777777" w:rsidR="004B007D" w:rsidRPr="004B007D" w:rsidRDefault="004B007D" w:rsidP="004B007D">
            <w:pPr>
              <w:spacing w:line="360" w:lineRule="auto"/>
              <w:rPr>
                <w:rFonts w:ascii="Courier New" w:hAnsi="Courier New" w:cs="Courier New"/>
                <w:b/>
                <w:sz w:val="18"/>
                <w:lang w:val="pt-PT" w:eastAsia="en-US"/>
              </w:rPr>
            </w:pPr>
            <w:r w:rsidRPr="004B007D">
              <w:rPr>
                <w:rFonts w:ascii="Courier New" w:hAnsi="Courier New" w:cs="Courier New"/>
                <w:b/>
                <w:sz w:val="18"/>
                <w:lang w:val="pt-PT" w:eastAsia="en-US"/>
              </w:rPr>
              <w:t>CPF:</w:t>
            </w:r>
          </w:p>
        </w:tc>
      </w:tr>
      <w:tr w:rsidR="00624FF8" w:rsidRPr="004B007D" w14:paraId="6D96AC36" w14:textId="77777777" w:rsidTr="006C56DC">
        <w:tc>
          <w:tcPr>
            <w:tcW w:w="4944" w:type="dxa"/>
            <w:gridSpan w:val="6"/>
            <w:tcBorders>
              <w:top w:val="nil"/>
            </w:tcBorders>
          </w:tcPr>
          <w:p w14:paraId="2EED4974" w14:textId="77777777" w:rsidR="004B007D" w:rsidRPr="004B007D" w:rsidRDefault="004B007D" w:rsidP="004B007D">
            <w:pPr>
              <w:spacing w:line="360" w:lineRule="auto"/>
              <w:jc w:val="both"/>
              <w:rPr>
                <w:rFonts w:ascii="Courier New" w:hAnsi="Courier New" w:cs="Courier New"/>
                <w:sz w:val="18"/>
                <w:lang w:val="pt-PT" w:eastAsia="en-US"/>
              </w:rPr>
            </w:pPr>
            <w:r w:rsidRPr="004B007D">
              <w:rPr>
                <w:rFonts w:ascii="Courier New" w:hAnsi="Courier New" w:cs="Courier New"/>
                <w:sz w:val="18"/>
                <w:lang w:val="pt-PT" w:eastAsia="en-US"/>
              </w:rPr>
              <w:t>Roberto Cyríaco da Silva</w:t>
            </w:r>
          </w:p>
        </w:tc>
        <w:tc>
          <w:tcPr>
            <w:tcW w:w="4110" w:type="dxa"/>
            <w:gridSpan w:val="2"/>
            <w:tcBorders>
              <w:top w:val="nil"/>
            </w:tcBorders>
          </w:tcPr>
          <w:p w14:paraId="6027AFF8" w14:textId="77777777" w:rsidR="004B007D" w:rsidRPr="004B007D" w:rsidRDefault="004B007D" w:rsidP="004B007D">
            <w:pPr>
              <w:spacing w:line="360" w:lineRule="auto"/>
              <w:jc w:val="both"/>
              <w:rPr>
                <w:rFonts w:ascii="Courier New" w:hAnsi="Courier New" w:cs="Courier New"/>
                <w:sz w:val="18"/>
                <w:lang w:val="pt-PT" w:eastAsia="en-US"/>
              </w:rPr>
            </w:pPr>
            <w:r w:rsidRPr="004B007D">
              <w:rPr>
                <w:rFonts w:ascii="Courier New" w:hAnsi="Courier New" w:cs="Courier New"/>
                <w:sz w:val="18"/>
                <w:lang w:val="pt-PT" w:eastAsia="en-US"/>
              </w:rPr>
              <w:t>LGPD</w:t>
            </w:r>
          </w:p>
        </w:tc>
      </w:tr>
      <w:tr w:rsidR="0057017F" w:rsidRPr="004B007D" w14:paraId="235B7166" w14:textId="77777777" w:rsidTr="006C56DC">
        <w:tc>
          <w:tcPr>
            <w:tcW w:w="1998" w:type="dxa"/>
            <w:gridSpan w:val="3"/>
            <w:tcBorders>
              <w:bottom w:val="nil"/>
            </w:tcBorders>
          </w:tcPr>
          <w:p w14:paraId="48597BC4" w14:textId="77777777" w:rsidR="004B007D" w:rsidRPr="004B007D" w:rsidRDefault="004B007D" w:rsidP="004B007D">
            <w:pPr>
              <w:spacing w:line="360" w:lineRule="auto"/>
              <w:rPr>
                <w:rFonts w:ascii="Courier New" w:hAnsi="Courier New" w:cs="Courier New"/>
                <w:b/>
                <w:sz w:val="18"/>
                <w:lang w:val="pt-PT" w:eastAsia="en-US"/>
              </w:rPr>
            </w:pPr>
            <w:r w:rsidRPr="004B007D">
              <w:rPr>
                <w:rFonts w:ascii="Courier New" w:hAnsi="Courier New" w:cs="Courier New"/>
                <w:b/>
                <w:sz w:val="18"/>
                <w:lang w:val="pt-PT" w:eastAsia="en-US"/>
              </w:rPr>
              <w:t>Telefone:</w:t>
            </w:r>
          </w:p>
        </w:tc>
        <w:tc>
          <w:tcPr>
            <w:tcW w:w="2946" w:type="dxa"/>
            <w:gridSpan w:val="3"/>
            <w:tcBorders>
              <w:bottom w:val="nil"/>
            </w:tcBorders>
          </w:tcPr>
          <w:p w14:paraId="2BEDFAA0" w14:textId="77777777" w:rsidR="004B007D" w:rsidRPr="004B007D" w:rsidRDefault="004B007D" w:rsidP="004B007D">
            <w:pPr>
              <w:spacing w:line="360" w:lineRule="auto"/>
              <w:rPr>
                <w:rFonts w:ascii="Courier New" w:hAnsi="Courier New" w:cs="Courier New"/>
                <w:b/>
                <w:sz w:val="18"/>
                <w:lang w:val="pt-PT" w:eastAsia="en-US"/>
              </w:rPr>
            </w:pPr>
            <w:r w:rsidRPr="004B007D">
              <w:rPr>
                <w:rFonts w:ascii="Courier New" w:hAnsi="Courier New" w:cs="Courier New"/>
                <w:b/>
                <w:sz w:val="18"/>
                <w:lang w:val="pt-PT" w:eastAsia="en-US"/>
              </w:rPr>
              <w:t>Celular:</w:t>
            </w:r>
          </w:p>
        </w:tc>
        <w:tc>
          <w:tcPr>
            <w:tcW w:w="4110" w:type="dxa"/>
            <w:gridSpan w:val="2"/>
            <w:tcBorders>
              <w:bottom w:val="nil"/>
            </w:tcBorders>
          </w:tcPr>
          <w:p w14:paraId="63B49F98" w14:textId="77777777" w:rsidR="004B007D" w:rsidRPr="004B007D" w:rsidRDefault="004B007D" w:rsidP="004B007D">
            <w:pPr>
              <w:spacing w:line="360" w:lineRule="auto"/>
              <w:rPr>
                <w:rFonts w:ascii="Courier New" w:hAnsi="Courier New" w:cs="Courier New"/>
                <w:b/>
                <w:sz w:val="18"/>
                <w:lang w:val="pt-PT" w:eastAsia="en-US"/>
              </w:rPr>
            </w:pPr>
            <w:r w:rsidRPr="004B007D">
              <w:rPr>
                <w:rFonts w:ascii="Courier New" w:hAnsi="Courier New" w:cs="Courier New"/>
                <w:b/>
                <w:sz w:val="18"/>
                <w:lang w:val="pt-PT" w:eastAsia="en-US"/>
              </w:rPr>
              <w:t>E-mail:</w:t>
            </w:r>
          </w:p>
        </w:tc>
      </w:tr>
      <w:tr w:rsidR="0057017F" w:rsidRPr="004B007D" w14:paraId="5068C7A0" w14:textId="77777777" w:rsidTr="006C56DC">
        <w:tc>
          <w:tcPr>
            <w:tcW w:w="1998" w:type="dxa"/>
            <w:gridSpan w:val="3"/>
            <w:tcBorders>
              <w:top w:val="nil"/>
            </w:tcBorders>
          </w:tcPr>
          <w:p w14:paraId="061A0E1B" w14:textId="77777777" w:rsidR="004B007D" w:rsidRPr="004B007D" w:rsidRDefault="004B007D" w:rsidP="004B007D">
            <w:pPr>
              <w:spacing w:line="360" w:lineRule="auto"/>
              <w:jc w:val="both"/>
              <w:rPr>
                <w:rFonts w:ascii="Courier New" w:hAnsi="Courier New" w:cs="Courier New"/>
                <w:sz w:val="18"/>
                <w:lang w:val="pt-PT" w:eastAsia="en-US"/>
              </w:rPr>
            </w:pPr>
            <w:r w:rsidRPr="004B007D">
              <w:rPr>
                <w:rFonts w:ascii="Courier New" w:hAnsi="Courier New" w:cs="Courier New"/>
                <w:sz w:val="18"/>
                <w:lang w:val="pt-PT" w:eastAsia="en-US"/>
              </w:rPr>
              <w:t>65 3617 3568</w:t>
            </w:r>
          </w:p>
        </w:tc>
        <w:tc>
          <w:tcPr>
            <w:tcW w:w="2946" w:type="dxa"/>
            <w:gridSpan w:val="3"/>
            <w:tcBorders>
              <w:top w:val="nil"/>
            </w:tcBorders>
          </w:tcPr>
          <w:p w14:paraId="309BD031" w14:textId="77777777" w:rsidR="004B007D" w:rsidRPr="004B007D" w:rsidRDefault="004B007D" w:rsidP="004B007D">
            <w:pPr>
              <w:spacing w:line="360" w:lineRule="auto"/>
              <w:jc w:val="both"/>
              <w:rPr>
                <w:rFonts w:ascii="Courier New" w:hAnsi="Courier New" w:cs="Courier New"/>
                <w:sz w:val="18"/>
                <w:lang w:val="pt-PT" w:eastAsia="en-US"/>
              </w:rPr>
            </w:pPr>
            <w:r w:rsidRPr="004B007D">
              <w:rPr>
                <w:rFonts w:ascii="Courier New" w:hAnsi="Courier New" w:cs="Courier New"/>
                <w:sz w:val="18"/>
                <w:lang w:val="pt-PT" w:eastAsia="en-US"/>
              </w:rPr>
              <w:t>LGPD</w:t>
            </w:r>
          </w:p>
        </w:tc>
        <w:tc>
          <w:tcPr>
            <w:tcW w:w="4110" w:type="dxa"/>
            <w:gridSpan w:val="2"/>
            <w:tcBorders>
              <w:top w:val="nil"/>
            </w:tcBorders>
          </w:tcPr>
          <w:p w14:paraId="648EABFC" w14:textId="77777777" w:rsidR="004B007D" w:rsidRPr="004B007D" w:rsidRDefault="004B007D" w:rsidP="004B007D">
            <w:pPr>
              <w:spacing w:line="360" w:lineRule="auto"/>
              <w:jc w:val="both"/>
              <w:rPr>
                <w:rFonts w:ascii="Courier New" w:hAnsi="Courier New" w:cs="Courier New"/>
                <w:sz w:val="18"/>
                <w:lang w:val="pt-PT" w:eastAsia="en-US"/>
              </w:rPr>
            </w:pPr>
            <w:r w:rsidRPr="004B007D">
              <w:rPr>
                <w:rFonts w:ascii="Courier New" w:hAnsi="Courier New" w:cs="Courier New"/>
                <w:sz w:val="18"/>
                <w:lang w:val="pt-PT" w:eastAsia="en-US"/>
              </w:rPr>
              <w:t>roberto.cyriaco@tjmt.jus.br</w:t>
            </w:r>
          </w:p>
        </w:tc>
      </w:tr>
      <w:tr w:rsidR="004B007D" w:rsidRPr="004B007D" w14:paraId="65449934" w14:textId="77777777" w:rsidTr="006C56DC">
        <w:tc>
          <w:tcPr>
            <w:tcW w:w="9054" w:type="dxa"/>
            <w:gridSpan w:val="8"/>
            <w:tcBorders>
              <w:bottom w:val="nil"/>
            </w:tcBorders>
          </w:tcPr>
          <w:p w14:paraId="5EBF203C" w14:textId="77777777" w:rsidR="004B007D" w:rsidRPr="004B007D" w:rsidRDefault="004B007D" w:rsidP="004B007D">
            <w:pPr>
              <w:spacing w:line="360" w:lineRule="auto"/>
              <w:rPr>
                <w:rFonts w:ascii="Courier New" w:hAnsi="Courier New" w:cs="Courier New"/>
                <w:b/>
                <w:sz w:val="18"/>
                <w:lang w:val="pt-PT" w:eastAsia="en-US"/>
              </w:rPr>
            </w:pPr>
            <w:r w:rsidRPr="004B007D">
              <w:rPr>
                <w:rFonts w:ascii="Courier New" w:hAnsi="Courier New" w:cs="Courier New"/>
                <w:b/>
                <w:sz w:val="18"/>
                <w:lang w:val="pt-PT" w:eastAsia="en-US"/>
              </w:rPr>
              <w:t>Unidade:</w:t>
            </w:r>
          </w:p>
        </w:tc>
      </w:tr>
      <w:tr w:rsidR="004B007D" w:rsidRPr="004B007D" w14:paraId="51C021DF" w14:textId="77777777" w:rsidTr="00F96518">
        <w:trPr>
          <w:trHeight w:val="207"/>
        </w:trPr>
        <w:tc>
          <w:tcPr>
            <w:tcW w:w="9054" w:type="dxa"/>
            <w:gridSpan w:val="8"/>
            <w:tcBorders>
              <w:top w:val="nil"/>
            </w:tcBorders>
          </w:tcPr>
          <w:p w14:paraId="13B63FF4" w14:textId="77777777" w:rsidR="004B007D" w:rsidRPr="004B007D" w:rsidRDefault="004B007D" w:rsidP="004B007D">
            <w:pPr>
              <w:spacing w:line="360" w:lineRule="auto"/>
              <w:jc w:val="both"/>
              <w:rPr>
                <w:rFonts w:ascii="Courier New" w:hAnsi="Courier New" w:cs="Courier New"/>
                <w:sz w:val="18"/>
                <w:lang w:val="pt-PT" w:eastAsia="en-US"/>
              </w:rPr>
            </w:pPr>
            <w:r w:rsidRPr="004B007D">
              <w:rPr>
                <w:rFonts w:ascii="Courier New" w:hAnsi="Courier New" w:cs="Courier New"/>
                <w:sz w:val="18"/>
                <w:lang w:val="pt-PT" w:eastAsia="en-US"/>
              </w:rPr>
              <w:t>Coordenadoria de Infraestrutura</w:t>
            </w:r>
          </w:p>
        </w:tc>
      </w:tr>
      <w:tr w:rsidR="004B007D" w:rsidRPr="004B007D" w14:paraId="00B57516" w14:textId="77777777" w:rsidTr="006C56DC">
        <w:tc>
          <w:tcPr>
            <w:tcW w:w="9054" w:type="dxa"/>
            <w:gridSpan w:val="8"/>
            <w:tcBorders>
              <w:top w:val="nil"/>
              <w:left w:val="nil"/>
              <w:bottom w:val="nil"/>
              <w:right w:val="nil"/>
            </w:tcBorders>
          </w:tcPr>
          <w:p w14:paraId="52E0449F" w14:textId="77777777" w:rsidR="004B007D" w:rsidRPr="004B007D" w:rsidRDefault="004B007D" w:rsidP="004B007D">
            <w:pPr>
              <w:spacing w:line="360" w:lineRule="auto"/>
              <w:rPr>
                <w:rFonts w:ascii="Courier New" w:hAnsi="Courier New" w:cs="Courier New"/>
                <w:b/>
                <w:sz w:val="18"/>
                <w:lang w:val="pt-PT" w:eastAsia="en-US"/>
              </w:rPr>
            </w:pPr>
          </w:p>
        </w:tc>
      </w:tr>
      <w:tr w:rsidR="004B007D" w:rsidRPr="004B007D" w14:paraId="20B66C5D" w14:textId="77777777" w:rsidTr="006C56DC">
        <w:tc>
          <w:tcPr>
            <w:tcW w:w="9054" w:type="dxa"/>
            <w:gridSpan w:val="8"/>
            <w:tcBorders>
              <w:top w:val="nil"/>
              <w:left w:val="nil"/>
              <w:right w:val="nil"/>
            </w:tcBorders>
          </w:tcPr>
          <w:p w14:paraId="4C5980FE" w14:textId="77777777" w:rsidR="004B007D" w:rsidRPr="004B007D" w:rsidRDefault="004B007D" w:rsidP="004B007D">
            <w:pPr>
              <w:spacing w:line="360" w:lineRule="auto"/>
              <w:rPr>
                <w:rFonts w:ascii="Courier New" w:hAnsi="Courier New" w:cs="Courier New"/>
                <w:b/>
                <w:sz w:val="18"/>
                <w:lang w:val="pt-PT" w:eastAsia="en-US"/>
              </w:rPr>
            </w:pPr>
            <w:r w:rsidRPr="004B007D">
              <w:rPr>
                <w:rFonts w:ascii="Courier New" w:hAnsi="Courier New" w:cs="Courier New"/>
                <w:b/>
                <w:sz w:val="18"/>
                <w:lang w:val="pt-PT" w:eastAsia="en-US"/>
              </w:rPr>
              <w:t>INFORMAÇÕES GERAIS</w:t>
            </w:r>
          </w:p>
        </w:tc>
      </w:tr>
      <w:tr w:rsidR="004B007D" w:rsidRPr="004B007D" w14:paraId="5C007B93" w14:textId="77777777" w:rsidTr="006C56DC">
        <w:tc>
          <w:tcPr>
            <w:tcW w:w="9054" w:type="dxa"/>
            <w:gridSpan w:val="8"/>
            <w:tcBorders>
              <w:bottom w:val="nil"/>
            </w:tcBorders>
          </w:tcPr>
          <w:p w14:paraId="1167F3CB" w14:textId="77777777" w:rsidR="004B007D" w:rsidRPr="004B007D" w:rsidRDefault="004B007D" w:rsidP="004B007D">
            <w:pPr>
              <w:spacing w:line="360" w:lineRule="auto"/>
              <w:rPr>
                <w:rFonts w:ascii="Courier New" w:hAnsi="Courier New" w:cs="Courier New"/>
                <w:b/>
                <w:sz w:val="18"/>
                <w:lang w:val="pt-PT" w:eastAsia="en-US"/>
              </w:rPr>
            </w:pPr>
            <w:r w:rsidRPr="004B007D">
              <w:rPr>
                <w:rFonts w:ascii="Courier New" w:hAnsi="Courier New" w:cs="Courier New"/>
                <w:b/>
                <w:sz w:val="18"/>
                <w:lang w:val="pt-PT" w:eastAsia="en-US"/>
              </w:rPr>
              <w:t>Código do APLIC:</w:t>
            </w:r>
          </w:p>
        </w:tc>
      </w:tr>
      <w:tr w:rsidR="004B007D" w:rsidRPr="004B007D" w14:paraId="0387C779" w14:textId="77777777" w:rsidTr="006C56DC">
        <w:tc>
          <w:tcPr>
            <w:tcW w:w="9054" w:type="dxa"/>
            <w:gridSpan w:val="8"/>
            <w:tcBorders>
              <w:bottom w:val="nil"/>
            </w:tcBorders>
          </w:tcPr>
          <w:p w14:paraId="1991A586" w14:textId="77777777" w:rsidR="004B007D" w:rsidRPr="004B007D" w:rsidRDefault="004B007D" w:rsidP="004B007D">
            <w:pPr>
              <w:spacing w:line="360" w:lineRule="auto"/>
              <w:rPr>
                <w:rFonts w:ascii="Courier New" w:hAnsi="Courier New" w:cs="Courier New"/>
                <w:b/>
                <w:sz w:val="18"/>
                <w:lang w:val="pt-PT" w:eastAsia="en-US"/>
              </w:rPr>
            </w:pPr>
            <w:r w:rsidRPr="004B007D">
              <w:rPr>
                <w:rFonts w:ascii="Courier New" w:hAnsi="Courier New" w:cs="Courier New"/>
                <w:sz w:val="18"/>
                <w:shd w:val="clear" w:color="auto" w:fill="FFFFFF"/>
                <w:lang w:val="pt-PT" w:eastAsia="en-US"/>
              </w:rPr>
              <w:t>316020-3</w:t>
            </w:r>
          </w:p>
        </w:tc>
      </w:tr>
      <w:tr w:rsidR="004B007D" w:rsidRPr="004B007D" w14:paraId="6262F01C" w14:textId="77777777" w:rsidTr="006C56DC">
        <w:trPr>
          <w:trHeight w:val="469"/>
        </w:trPr>
        <w:tc>
          <w:tcPr>
            <w:tcW w:w="9054" w:type="dxa"/>
            <w:gridSpan w:val="8"/>
          </w:tcPr>
          <w:p w14:paraId="0AFC0C81" w14:textId="77777777" w:rsidR="004B007D" w:rsidRPr="004B007D" w:rsidRDefault="004B007D" w:rsidP="004B007D">
            <w:pPr>
              <w:spacing w:line="360" w:lineRule="auto"/>
              <w:rPr>
                <w:rFonts w:ascii="Courier New" w:hAnsi="Courier New" w:cs="Courier New"/>
                <w:b/>
                <w:sz w:val="18"/>
                <w:lang w:val="pt-PT" w:eastAsia="en-US"/>
              </w:rPr>
            </w:pPr>
            <w:r w:rsidRPr="004B007D">
              <w:rPr>
                <w:rFonts w:ascii="Courier New" w:hAnsi="Courier New" w:cs="Courier New"/>
                <w:b/>
                <w:sz w:val="18"/>
                <w:lang w:val="pt-PT" w:eastAsia="en-US"/>
              </w:rPr>
              <w:t>Objeto:</w:t>
            </w:r>
          </w:p>
          <w:p w14:paraId="02787667" w14:textId="77777777" w:rsidR="004B007D" w:rsidRPr="004B007D" w:rsidRDefault="004B007D" w:rsidP="00F96518">
            <w:pPr>
              <w:jc w:val="both"/>
              <w:rPr>
                <w:rFonts w:ascii="Courier New" w:hAnsi="Courier New" w:cs="Courier New"/>
                <w:b/>
                <w:bCs/>
                <w:sz w:val="18"/>
                <w:lang w:val="pt-PT" w:eastAsia="en-US"/>
              </w:rPr>
            </w:pPr>
            <w:r w:rsidRPr="004B007D">
              <w:rPr>
                <w:rFonts w:ascii="Courier New" w:hAnsi="Courier New" w:cs="Courier New"/>
                <w:sz w:val="18"/>
                <w:lang w:val="pt-PT" w:eastAsia="en-US"/>
              </w:rPr>
              <w:t>Registro de Preços para contratação, sob demanda, de empresa especializada na prestação de serviços de organização de eventos, abrangendo as etapas de planejamento, organização, coordenação, promoção e execução. O objeto deverá contemplar todos os serviços indispensáveis à plena execução dos eventos, bem como atender às necessidades da Coordenadoria de Infraestrutura, com fornecimento de hospedagem, espaço físico, recursos humanos, serviços técnicos, transporte, locação de equipamentos, montagens, desmontagens, alimentação, material consumível e demais serviços necessários, conforme condições e exigências estabelecidas neste instrumento e seus anexos.</w:t>
            </w:r>
          </w:p>
        </w:tc>
      </w:tr>
      <w:tr w:rsidR="00624FF8" w:rsidRPr="004B007D" w14:paraId="343A72F3" w14:textId="77777777" w:rsidTr="006C56DC">
        <w:tc>
          <w:tcPr>
            <w:tcW w:w="1998" w:type="dxa"/>
            <w:gridSpan w:val="3"/>
            <w:tcBorders>
              <w:bottom w:val="nil"/>
            </w:tcBorders>
          </w:tcPr>
          <w:p w14:paraId="08A23FD7" w14:textId="77777777" w:rsidR="004B007D" w:rsidRPr="004B007D" w:rsidRDefault="004B007D" w:rsidP="004B007D">
            <w:pPr>
              <w:spacing w:line="360" w:lineRule="auto"/>
              <w:rPr>
                <w:rFonts w:ascii="Courier New" w:hAnsi="Courier New" w:cs="Courier New"/>
                <w:b/>
                <w:sz w:val="18"/>
                <w:lang w:val="pt-PT" w:eastAsia="en-US"/>
              </w:rPr>
            </w:pPr>
            <w:r w:rsidRPr="004B007D">
              <w:rPr>
                <w:rFonts w:ascii="Courier New" w:hAnsi="Courier New" w:cs="Courier New"/>
                <w:b/>
                <w:sz w:val="18"/>
                <w:lang w:val="pt-PT" w:eastAsia="en-US"/>
              </w:rPr>
              <w:t>Sistema de Registro de Preço:</w:t>
            </w:r>
          </w:p>
        </w:tc>
        <w:tc>
          <w:tcPr>
            <w:tcW w:w="7056" w:type="dxa"/>
            <w:gridSpan w:val="5"/>
            <w:tcBorders>
              <w:bottom w:val="nil"/>
            </w:tcBorders>
          </w:tcPr>
          <w:p w14:paraId="5377C12B" w14:textId="77777777" w:rsidR="004B007D" w:rsidRPr="004B007D" w:rsidRDefault="004B007D" w:rsidP="004B007D">
            <w:pPr>
              <w:spacing w:line="360" w:lineRule="auto"/>
              <w:rPr>
                <w:rFonts w:ascii="Courier New" w:hAnsi="Courier New" w:cs="Courier New"/>
                <w:b/>
                <w:sz w:val="18"/>
                <w:lang w:val="pt-PT" w:eastAsia="en-US"/>
              </w:rPr>
            </w:pPr>
            <w:r w:rsidRPr="004B007D">
              <w:rPr>
                <w:rFonts w:ascii="Courier New" w:hAnsi="Courier New" w:cs="Courier New"/>
                <w:b/>
                <w:sz w:val="18"/>
                <w:lang w:val="pt-PT" w:eastAsia="en-US"/>
              </w:rPr>
              <w:t>Vistoria / Amostra:</w:t>
            </w:r>
          </w:p>
        </w:tc>
      </w:tr>
      <w:tr w:rsidR="00DB4736" w:rsidRPr="004B007D" w14:paraId="57111143" w14:textId="77777777" w:rsidTr="006C56DC">
        <w:tc>
          <w:tcPr>
            <w:tcW w:w="840" w:type="dxa"/>
            <w:gridSpan w:val="2"/>
            <w:tcBorders>
              <w:top w:val="nil"/>
              <w:right w:val="nil"/>
            </w:tcBorders>
          </w:tcPr>
          <w:p w14:paraId="4158B66F" w14:textId="77777777" w:rsidR="004B007D" w:rsidRPr="004B007D" w:rsidRDefault="004B007D" w:rsidP="004B007D">
            <w:pPr>
              <w:spacing w:line="360" w:lineRule="auto"/>
              <w:jc w:val="both"/>
              <w:rPr>
                <w:rFonts w:ascii="Courier New" w:hAnsi="Courier New" w:cs="Courier New"/>
                <w:sz w:val="18"/>
                <w:lang w:val="pt-PT" w:eastAsia="en-US"/>
              </w:rPr>
            </w:pPr>
            <w:r w:rsidRPr="004B007D">
              <w:rPr>
                <w:rFonts w:ascii="Segoe UI Symbol" w:eastAsia="MS Gothic" w:hAnsi="Segoe UI Symbol" w:cs="Segoe UI Symbol"/>
                <w:sz w:val="18"/>
                <w:lang w:val="pt-PT" w:eastAsia="en-US"/>
              </w:rPr>
              <w:t>☒</w:t>
            </w:r>
            <w:r w:rsidRPr="004B007D">
              <w:rPr>
                <w:rFonts w:ascii="Courier New" w:hAnsi="Courier New" w:cs="Courier New"/>
                <w:sz w:val="18"/>
                <w:lang w:val="pt-PT" w:eastAsia="en-US"/>
              </w:rPr>
              <w:t>Sim</w:t>
            </w:r>
          </w:p>
        </w:tc>
        <w:tc>
          <w:tcPr>
            <w:tcW w:w="1158" w:type="dxa"/>
            <w:tcBorders>
              <w:top w:val="nil"/>
              <w:left w:val="nil"/>
            </w:tcBorders>
          </w:tcPr>
          <w:p w14:paraId="035B9838" w14:textId="77777777" w:rsidR="004B007D" w:rsidRPr="004B007D" w:rsidRDefault="004B007D" w:rsidP="004B007D">
            <w:pPr>
              <w:spacing w:line="360" w:lineRule="auto"/>
              <w:jc w:val="both"/>
              <w:rPr>
                <w:rFonts w:ascii="Courier New" w:hAnsi="Courier New" w:cs="Courier New"/>
                <w:sz w:val="18"/>
                <w:lang w:val="pt-PT" w:eastAsia="en-US"/>
              </w:rPr>
            </w:pPr>
            <w:r w:rsidRPr="004B007D">
              <w:rPr>
                <w:rFonts w:ascii="Segoe UI Symbol" w:eastAsia="MS Gothic" w:hAnsi="Segoe UI Symbol" w:cs="Segoe UI Symbol"/>
                <w:sz w:val="18"/>
                <w:lang w:val="pt-PT" w:eastAsia="en-US"/>
              </w:rPr>
              <w:t>☐</w:t>
            </w:r>
            <w:r w:rsidRPr="004B007D">
              <w:rPr>
                <w:rFonts w:ascii="Courier New" w:hAnsi="Courier New" w:cs="Courier New"/>
                <w:sz w:val="18"/>
                <w:lang w:val="pt-PT" w:eastAsia="en-US"/>
              </w:rPr>
              <w:t>Não</w:t>
            </w:r>
          </w:p>
        </w:tc>
        <w:tc>
          <w:tcPr>
            <w:tcW w:w="2007" w:type="dxa"/>
            <w:gridSpan w:val="2"/>
            <w:tcBorders>
              <w:top w:val="nil"/>
              <w:right w:val="nil"/>
            </w:tcBorders>
          </w:tcPr>
          <w:p w14:paraId="6BEB524A" w14:textId="77777777" w:rsidR="004B007D" w:rsidRPr="004B007D" w:rsidRDefault="004B007D" w:rsidP="004B007D">
            <w:pPr>
              <w:spacing w:line="360" w:lineRule="auto"/>
              <w:jc w:val="both"/>
              <w:rPr>
                <w:rFonts w:ascii="Courier New" w:hAnsi="Courier New" w:cs="Courier New"/>
                <w:sz w:val="18"/>
                <w:lang w:val="pt-PT" w:eastAsia="en-US"/>
              </w:rPr>
            </w:pPr>
            <w:r w:rsidRPr="004B007D">
              <w:rPr>
                <w:rFonts w:ascii="Segoe UI Symbol" w:eastAsia="MS Gothic" w:hAnsi="Segoe UI Symbol" w:cs="Segoe UI Symbol"/>
                <w:sz w:val="18"/>
                <w:lang w:val="pt-PT" w:eastAsia="en-US"/>
              </w:rPr>
              <w:t>☐</w:t>
            </w:r>
            <w:r w:rsidRPr="004B007D">
              <w:rPr>
                <w:rFonts w:ascii="Courier New" w:hAnsi="Courier New" w:cs="Courier New"/>
                <w:sz w:val="18"/>
                <w:lang w:val="pt-PT" w:eastAsia="en-US"/>
              </w:rPr>
              <w:t>Obrigatória</w:t>
            </w:r>
          </w:p>
        </w:tc>
        <w:tc>
          <w:tcPr>
            <w:tcW w:w="1832" w:type="dxa"/>
            <w:gridSpan w:val="2"/>
            <w:tcBorders>
              <w:top w:val="nil"/>
              <w:left w:val="nil"/>
              <w:right w:val="nil"/>
            </w:tcBorders>
          </w:tcPr>
          <w:p w14:paraId="3DC0D8B2" w14:textId="77777777" w:rsidR="004B007D" w:rsidRPr="004B007D" w:rsidRDefault="004B007D" w:rsidP="004B007D">
            <w:pPr>
              <w:spacing w:line="360" w:lineRule="auto"/>
              <w:jc w:val="both"/>
              <w:rPr>
                <w:rFonts w:ascii="Courier New" w:hAnsi="Courier New" w:cs="Courier New"/>
                <w:sz w:val="18"/>
                <w:lang w:val="pt-PT" w:eastAsia="en-US"/>
              </w:rPr>
            </w:pPr>
            <w:r w:rsidRPr="004B007D">
              <w:rPr>
                <w:rFonts w:ascii="Segoe UI Symbol" w:eastAsia="MS Gothic" w:hAnsi="Segoe UI Symbol" w:cs="Segoe UI Symbol"/>
                <w:sz w:val="18"/>
                <w:lang w:val="pt-PT" w:eastAsia="en-US"/>
              </w:rPr>
              <w:t>☐</w:t>
            </w:r>
            <w:r w:rsidRPr="004B007D">
              <w:rPr>
                <w:rFonts w:ascii="Courier New" w:hAnsi="Courier New" w:cs="Courier New"/>
                <w:sz w:val="18"/>
                <w:lang w:val="pt-PT" w:eastAsia="en-US"/>
              </w:rPr>
              <w:t>Facultativa</w:t>
            </w:r>
          </w:p>
        </w:tc>
        <w:tc>
          <w:tcPr>
            <w:tcW w:w="3217" w:type="dxa"/>
            <w:tcBorders>
              <w:top w:val="nil"/>
              <w:left w:val="nil"/>
            </w:tcBorders>
          </w:tcPr>
          <w:p w14:paraId="2A45E93A" w14:textId="77777777" w:rsidR="004B007D" w:rsidRPr="004B007D" w:rsidRDefault="004B007D" w:rsidP="004B007D">
            <w:pPr>
              <w:spacing w:line="360" w:lineRule="auto"/>
              <w:jc w:val="both"/>
              <w:rPr>
                <w:rFonts w:ascii="Courier New" w:hAnsi="Courier New" w:cs="Courier New"/>
                <w:sz w:val="18"/>
                <w:lang w:val="pt-PT" w:eastAsia="en-US"/>
              </w:rPr>
            </w:pPr>
            <w:r w:rsidRPr="004B007D">
              <w:rPr>
                <w:rFonts w:ascii="Segoe UI Symbol" w:eastAsia="MS Gothic" w:hAnsi="Segoe UI Symbol" w:cs="Segoe UI Symbol"/>
                <w:sz w:val="18"/>
                <w:lang w:val="pt-PT" w:eastAsia="en-US"/>
              </w:rPr>
              <w:t>☒</w:t>
            </w:r>
            <w:r w:rsidRPr="004B007D">
              <w:rPr>
                <w:rFonts w:ascii="Courier New" w:hAnsi="Courier New" w:cs="Courier New"/>
                <w:sz w:val="18"/>
                <w:lang w:val="pt-PT" w:eastAsia="en-US"/>
              </w:rPr>
              <w:t>Não se aplica</w:t>
            </w:r>
          </w:p>
        </w:tc>
      </w:tr>
      <w:tr w:rsidR="00DB4736" w:rsidRPr="004B007D" w14:paraId="30E78029" w14:textId="77777777" w:rsidTr="006C56DC">
        <w:trPr>
          <w:trHeight w:val="488"/>
        </w:trPr>
        <w:tc>
          <w:tcPr>
            <w:tcW w:w="3565" w:type="dxa"/>
            <w:gridSpan w:val="4"/>
          </w:tcPr>
          <w:p w14:paraId="44D02436" w14:textId="77777777" w:rsidR="004B007D" w:rsidRPr="004B007D" w:rsidRDefault="004B007D" w:rsidP="00F96518">
            <w:pPr>
              <w:rPr>
                <w:rFonts w:ascii="Courier New" w:hAnsi="Courier New" w:cs="Courier New"/>
                <w:b/>
                <w:sz w:val="18"/>
                <w:lang w:val="pt-PT" w:eastAsia="en-US"/>
              </w:rPr>
            </w:pPr>
            <w:r w:rsidRPr="004B007D">
              <w:rPr>
                <w:rFonts w:ascii="Courier New" w:hAnsi="Courier New" w:cs="Courier New"/>
                <w:b/>
                <w:sz w:val="18"/>
                <w:lang w:val="pt-PT" w:eastAsia="en-US"/>
              </w:rPr>
              <w:t>Adjudicação:</w:t>
            </w:r>
          </w:p>
          <w:p w14:paraId="000A028A" w14:textId="77777777" w:rsidR="004B007D" w:rsidRPr="004B007D" w:rsidRDefault="004B007D" w:rsidP="00F96518">
            <w:pPr>
              <w:jc w:val="both"/>
              <w:rPr>
                <w:rFonts w:ascii="Courier New" w:hAnsi="Courier New" w:cs="Courier New"/>
                <w:sz w:val="18"/>
                <w:lang w:val="pt-PT" w:eastAsia="en-US"/>
              </w:rPr>
            </w:pPr>
            <w:r w:rsidRPr="004B007D">
              <w:rPr>
                <w:rFonts w:ascii="Segoe UI Symbol" w:eastAsia="MS Gothic" w:hAnsi="Segoe UI Symbol" w:cs="Segoe UI Symbol"/>
                <w:sz w:val="18"/>
                <w:lang w:val="pt-PT" w:eastAsia="en-US"/>
              </w:rPr>
              <w:t>☒</w:t>
            </w:r>
            <w:r w:rsidRPr="004B007D">
              <w:rPr>
                <w:rFonts w:ascii="Courier New" w:hAnsi="Courier New" w:cs="Courier New"/>
                <w:sz w:val="18"/>
                <w:lang w:val="pt-PT" w:eastAsia="en-US"/>
              </w:rPr>
              <w:t>Global</w:t>
            </w:r>
          </w:p>
          <w:p w14:paraId="1B101039" w14:textId="77777777" w:rsidR="004B007D" w:rsidRPr="004B007D" w:rsidRDefault="004B007D" w:rsidP="00F96518">
            <w:pPr>
              <w:jc w:val="both"/>
              <w:rPr>
                <w:rFonts w:ascii="Courier New" w:hAnsi="Courier New" w:cs="Courier New"/>
                <w:sz w:val="18"/>
                <w:lang w:val="pt-PT" w:eastAsia="en-US"/>
              </w:rPr>
            </w:pPr>
            <w:r w:rsidRPr="004B007D">
              <w:rPr>
                <w:rFonts w:ascii="Segoe UI Symbol" w:eastAsia="MS Gothic" w:hAnsi="Segoe UI Symbol" w:cs="Segoe UI Symbol"/>
                <w:sz w:val="18"/>
                <w:lang w:val="pt-PT" w:eastAsia="en-US"/>
              </w:rPr>
              <w:t>☐</w:t>
            </w:r>
            <w:r w:rsidRPr="004B007D">
              <w:rPr>
                <w:rFonts w:ascii="Courier New" w:hAnsi="Courier New" w:cs="Courier New"/>
                <w:sz w:val="18"/>
                <w:lang w:val="pt-PT" w:eastAsia="en-US"/>
              </w:rPr>
              <w:t>Lote ou Item</w:t>
            </w:r>
          </w:p>
          <w:p w14:paraId="524B1500" w14:textId="77777777" w:rsidR="004B007D" w:rsidRPr="004B007D" w:rsidRDefault="004B007D" w:rsidP="00F96518">
            <w:pPr>
              <w:jc w:val="both"/>
              <w:rPr>
                <w:rFonts w:ascii="Courier New" w:hAnsi="Courier New" w:cs="Courier New"/>
                <w:b/>
                <w:sz w:val="18"/>
                <w:lang w:val="pt-PT" w:eastAsia="en-US"/>
              </w:rPr>
            </w:pPr>
            <w:r w:rsidRPr="004B007D">
              <w:rPr>
                <w:rFonts w:ascii="Segoe UI Symbol" w:eastAsia="MS Gothic" w:hAnsi="Segoe UI Symbol" w:cs="Segoe UI Symbol"/>
                <w:sz w:val="18"/>
                <w:lang w:val="pt-PT" w:eastAsia="en-US"/>
              </w:rPr>
              <w:t>☐</w:t>
            </w:r>
            <w:r w:rsidRPr="004B007D">
              <w:rPr>
                <w:rFonts w:ascii="Courier New" w:hAnsi="Courier New" w:cs="Courier New"/>
                <w:sz w:val="18"/>
                <w:lang w:val="pt-PT" w:eastAsia="en-US"/>
              </w:rPr>
              <w:t>Item</w:t>
            </w:r>
          </w:p>
        </w:tc>
        <w:tc>
          <w:tcPr>
            <w:tcW w:w="5489" w:type="dxa"/>
            <w:gridSpan w:val="4"/>
          </w:tcPr>
          <w:p w14:paraId="2571949E" w14:textId="77777777" w:rsidR="004B007D" w:rsidRPr="004B007D" w:rsidRDefault="004B007D" w:rsidP="00F96518">
            <w:pPr>
              <w:rPr>
                <w:rFonts w:ascii="Courier New" w:hAnsi="Courier New" w:cs="Courier New"/>
                <w:b/>
                <w:sz w:val="18"/>
                <w:lang w:val="pt-PT" w:eastAsia="en-US"/>
              </w:rPr>
            </w:pPr>
            <w:r w:rsidRPr="004B007D">
              <w:rPr>
                <w:rFonts w:ascii="Courier New" w:hAnsi="Courier New" w:cs="Courier New"/>
                <w:b/>
                <w:sz w:val="18"/>
                <w:lang w:val="pt-PT" w:eastAsia="en-US"/>
              </w:rPr>
              <w:t>Representatividade da demanda:</w:t>
            </w:r>
          </w:p>
          <w:p w14:paraId="115F2F4B" w14:textId="77777777" w:rsidR="004B007D" w:rsidRPr="004B007D" w:rsidRDefault="004B007D" w:rsidP="00F96518">
            <w:pPr>
              <w:jc w:val="both"/>
              <w:rPr>
                <w:rFonts w:ascii="Courier New" w:hAnsi="Courier New" w:cs="Courier New"/>
                <w:sz w:val="18"/>
                <w:lang w:val="pt-PT" w:eastAsia="en-US"/>
              </w:rPr>
            </w:pPr>
            <w:r w:rsidRPr="004B007D">
              <w:rPr>
                <w:rFonts w:ascii="Segoe UI Symbol" w:eastAsia="MS Gothic" w:hAnsi="Segoe UI Symbol" w:cs="Segoe UI Symbol"/>
                <w:sz w:val="18"/>
                <w:lang w:val="pt-PT" w:eastAsia="en-US"/>
              </w:rPr>
              <w:t>☐</w:t>
            </w:r>
            <w:r w:rsidRPr="004B007D">
              <w:rPr>
                <w:rFonts w:ascii="Courier New" w:hAnsi="Courier New" w:cs="Courier New"/>
                <w:sz w:val="18"/>
                <w:lang w:val="pt-PT" w:eastAsia="en-US"/>
              </w:rPr>
              <w:t>Investimento</w:t>
            </w:r>
          </w:p>
          <w:p w14:paraId="0BA60513" w14:textId="77777777" w:rsidR="004B007D" w:rsidRPr="004B007D" w:rsidRDefault="004B007D" w:rsidP="00F96518">
            <w:pPr>
              <w:jc w:val="both"/>
              <w:rPr>
                <w:rFonts w:ascii="Courier New" w:hAnsi="Courier New" w:cs="Courier New"/>
                <w:sz w:val="18"/>
                <w:lang w:val="pt-PT" w:eastAsia="en-US"/>
              </w:rPr>
            </w:pPr>
            <w:r w:rsidRPr="004B007D">
              <w:rPr>
                <w:rFonts w:ascii="Segoe UI Symbol" w:eastAsia="MS Gothic" w:hAnsi="Segoe UI Symbol" w:cs="Segoe UI Symbol"/>
                <w:sz w:val="18"/>
                <w:lang w:val="pt-PT" w:eastAsia="en-US"/>
              </w:rPr>
              <w:t>☐</w:t>
            </w:r>
            <w:r w:rsidRPr="004B007D">
              <w:rPr>
                <w:rFonts w:ascii="Courier New" w:hAnsi="Courier New" w:cs="Courier New"/>
                <w:sz w:val="18"/>
                <w:lang w:val="pt-PT" w:eastAsia="en-US"/>
              </w:rPr>
              <w:t>Custeio</w:t>
            </w:r>
          </w:p>
          <w:p w14:paraId="7B1D5F8C" w14:textId="77777777" w:rsidR="004B007D" w:rsidRPr="004B007D" w:rsidRDefault="004B007D" w:rsidP="00F96518">
            <w:pPr>
              <w:jc w:val="both"/>
              <w:rPr>
                <w:rFonts w:ascii="Courier New" w:hAnsi="Courier New" w:cs="Courier New"/>
                <w:b/>
                <w:sz w:val="18"/>
                <w:lang w:val="pt-PT" w:eastAsia="en-US"/>
              </w:rPr>
            </w:pPr>
            <w:r w:rsidRPr="004B007D">
              <w:rPr>
                <w:rFonts w:ascii="Segoe UI Symbol" w:eastAsia="MS Gothic" w:hAnsi="Segoe UI Symbol" w:cs="Segoe UI Symbol"/>
                <w:sz w:val="18"/>
                <w:lang w:val="pt-PT" w:eastAsia="en-US"/>
              </w:rPr>
              <w:t>☒</w:t>
            </w:r>
            <w:r w:rsidRPr="004B007D">
              <w:rPr>
                <w:rFonts w:ascii="Courier New" w:hAnsi="Courier New" w:cs="Courier New"/>
                <w:sz w:val="18"/>
                <w:lang w:val="pt-PT" w:eastAsia="en-US"/>
              </w:rPr>
              <w:t>Custeio (nova contratação)</w:t>
            </w:r>
          </w:p>
        </w:tc>
      </w:tr>
      <w:tr w:rsidR="004B007D" w:rsidRPr="004B007D" w14:paraId="114ECC40" w14:textId="77777777" w:rsidTr="006C56DC">
        <w:tc>
          <w:tcPr>
            <w:tcW w:w="9054" w:type="dxa"/>
            <w:gridSpan w:val="8"/>
            <w:tcBorders>
              <w:bottom w:val="nil"/>
            </w:tcBorders>
          </w:tcPr>
          <w:p w14:paraId="3C2C79F0" w14:textId="77777777" w:rsidR="004B007D" w:rsidRPr="004B007D" w:rsidRDefault="004B007D" w:rsidP="00F96518">
            <w:pPr>
              <w:rPr>
                <w:rFonts w:ascii="Courier New" w:hAnsi="Courier New" w:cs="Courier New"/>
                <w:b/>
                <w:sz w:val="18"/>
                <w:lang w:val="pt-PT" w:eastAsia="en-US"/>
              </w:rPr>
            </w:pPr>
            <w:r w:rsidRPr="004B007D">
              <w:rPr>
                <w:rFonts w:ascii="Courier New" w:hAnsi="Courier New" w:cs="Courier New"/>
                <w:b/>
                <w:sz w:val="18"/>
                <w:lang w:val="pt-PT" w:eastAsia="en-US"/>
              </w:rPr>
              <w:t>Dotação Orçamentária:</w:t>
            </w:r>
          </w:p>
        </w:tc>
      </w:tr>
      <w:tr w:rsidR="004B007D" w:rsidRPr="004B007D" w14:paraId="54EF9291" w14:textId="77777777" w:rsidTr="006C56DC">
        <w:tc>
          <w:tcPr>
            <w:tcW w:w="9054" w:type="dxa"/>
            <w:gridSpan w:val="8"/>
            <w:tcBorders>
              <w:top w:val="nil"/>
              <w:bottom w:val="nil"/>
            </w:tcBorders>
          </w:tcPr>
          <w:p w14:paraId="16FE617C" w14:textId="77777777" w:rsidR="004B007D" w:rsidRPr="004B007D" w:rsidRDefault="004B007D" w:rsidP="00F96518">
            <w:pPr>
              <w:jc w:val="both"/>
              <w:rPr>
                <w:rFonts w:ascii="Courier New" w:hAnsi="Courier New" w:cs="Courier New"/>
                <w:sz w:val="18"/>
                <w:lang w:val="pt-PT" w:eastAsia="en-US"/>
              </w:rPr>
            </w:pPr>
            <w:r w:rsidRPr="004B007D">
              <w:rPr>
                <w:rFonts w:ascii="Courier New" w:hAnsi="Courier New" w:cs="Courier New"/>
                <w:sz w:val="18"/>
                <w:lang w:val="pt-PT" w:eastAsia="en-US"/>
              </w:rPr>
              <w:t>Distribuição de orçamento (UG2):</w:t>
            </w:r>
          </w:p>
          <w:p w14:paraId="37EE884C" w14:textId="77777777" w:rsidR="004B007D" w:rsidRPr="004B007D" w:rsidRDefault="004B007D" w:rsidP="00F96518">
            <w:pPr>
              <w:jc w:val="both"/>
              <w:rPr>
                <w:rFonts w:ascii="Courier New" w:hAnsi="Courier New" w:cs="Courier New"/>
                <w:sz w:val="18"/>
                <w:lang w:val="pt-PT" w:eastAsia="en-US"/>
              </w:rPr>
            </w:pPr>
            <w:r w:rsidRPr="004B007D">
              <w:rPr>
                <w:rFonts w:ascii="Courier New" w:hAnsi="Courier New" w:cs="Courier New"/>
                <w:sz w:val="18"/>
                <w:lang w:val="pt-PT" w:eastAsia="en-US"/>
              </w:rPr>
              <w:t xml:space="preserve"> </w:t>
            </w:r>
            <w:r w:rsidRPr="004B007D">
              <w:rPr>
                <w:rFonts w:ascii="Courier New" w:hAnsi="Courier New" w:cs="Courier New"/>
                <w:b/>
                <w:sz w:val="18"/>
                <w:lang w:val="pt-PT" w:eastAsia="en-US"/>
              </w:rPr>
              <w:t>UG2</w:t>
            </w:r>
            <w:r w:rsidRPr="004B007D">
              <w:rPr>
                <w:rFonts w:ascii="Courier New" w:hAnsi="Courier New" w:cs="Courier New"/>
                <w:sz w:val="18"/>
                <w:lang w:val="pt-PT" w:eastAsia="en-US"/>
              </w:rPr>
              <w:t xml:space="preserve">= </w:t>
            </w:r>
            <w:r w:rsidRPr="004B007D">
              <w:rPr>
                <w:rFonts w:ascii="Courier New" w:hAnsi="Courier New" w:cs="Courier New"/>
                <w:b/>
                <w:sz w:val="18"/>
                <w:lang w:val="pt-PT" w:eastAsia="en-US"/>
              </w:rPr>
              <w:t>R$</w:t>
            </w:r>
            <w:r w:rsidRPr="004B007D">
              <w:rPr>
                <w:rFonts w:ascii="Courier New" w:hAnsi="Courier New" w:cs="Courier New"/>
                <w:b/>
                <w:color w:val="000000"/>
                <w:sz w:val="18"/>
                <w:lang w:val="pt-BR"/>
              </w:rPr>
              <w:t>6.500.000,00</w:t>
            </w:r>
          </w:p>
        </w:tc>
      </w:tr>
      <w:tr w:rsidR="004B007D" w:rsidRPr="004B007D" w14:paraId="15A01EB9" w14:textId="77777777" w:rsidTr="006C56DC">
        <w:tc>
          <w:tcPr>
            <w:tcW w:w="9054" w:type="dxa"/>
            <w:gridSpan w:val="8"/>
            <w:tcBorders>
              <w:top w:val="nil"/>
              <w:bottom w:val="nil"/>
            </w:tcBorders>
          </w:tcPr>
          <w:p w14:paraId="05D69F0B" w14:textId="77777777" w:rsidR="004B007D" w:rsidRPr="004B007D" w:rsidRDefault="004B007D" w:rsidP="00F96518">
            <w:pPr>
              <w:jc w:val="both"/>
              <w:rPr>
                <w:rFonts w:ascii="Courier New" w:hAnsi="Courier New" w:cs="Courier New"/>
                <w:sz w:val="18"/>
                <w:lang w:val="pt-PT" w:eastAsia="en-US"/>
              </w:rPr>
            </w:pPr>
            <w:r w:rsidRPr="004B007D">
              <w:rPr>
                <w:rFonts w:ascii="Courier New" w:hAnsi="Courier New" w:cs="Courier New"/>
                <w:sz w:val="18"/>
                <w:lang w:val="pt-PT" w:eastAsia="en-US"/>
              </w:rPr>
              <w:t>Fonte: 240</w:t>
            </w:r>
          </w:p>
        </w:tc>
      </w:tr>
      <w:tr w:rsidR="004B007D" w:rsidRPr="004B007D" w14:paraId="0D17A59A" w14:textId="77777777" w:rsidTr="006C56DC">
        <w:tc>
          <w:tcPr>
            <w:tcW w:w="9054" w:type="dxa"/>
            <w:gridSpan w:val="8"/>
            <w:tcBorders>
              <w:top w:val="nil"/>
              <w:bottom w:val="nil"/>
            </w:tcBorders>
          </w:tcPr>
          <w:p w14:paraId="3AC75BC0" w14:textId="77777777" w:rsidR="004B007D" w:rsidRPr="004B007D" w:rsidRDefault="004B007D" w:rsidP="00F96518">
            <w:pPr>
              <w:jc w:val="both"/>
              <w:rPr>
                <w:rFonts w:ascii="Courier New" w:hAnsi="Courier New" w:cs="Courier New"/>
                <w:sz w:val="18"/>
                <w:lang w:val="pt-PT" w:eastAsia="en-US"/>
              </w:rPr>
            </w:pPr>
            <w:r w:rsidRPr="004B007D">
              <w:rPr>
                <w:rFonts w:ascii="Courier New" w:hAnsi="Courier New" w:cs="Courier New"/>
                <w:sz w:val="18"/>
                <w:lang w:val="pt-PT" w:eastAsia="en-US"/>
              </w:rPr>
              <w:t>PAOE: 2005</w:t>
            </w:r>
          </w:p>
        </w:tc>
      </w:tr>
      <w:tr w:rsidR="004B007D" w:rsidRPr="004B007D" w14:paraId="1DF9798E" w14:textId="77777777" w:rsidTr="006C56DC">
        <w:tc>
          <w:tcPr>
            <w:tcW w:w="9054" w:type="dxa"/>
            <w:gridSpan w:val="8"/>
            <w:tcBorders>
              <w:top w:val="nil"/>
              <w:bottom w:val="nil"/>
            </w:tcBorders>
          </w:tcPr>
          <w:p w14:paraId="5F38B80B" w14:textId="77777777" w:rsidR="004B007D" w:rsidRPr="004B007D" w:rsidRDefault="004B007D" w:rsidP="00F96518">
            <w:pPr>
              <w:jc w:val="both"/>
              <w:rPr>
                <w:rFonts w:ascii="Courier New" w:hAnsi="Courier New" w:cs="Courier New"/>
                <w:sz w:val="18"/>
                <w:lang w:val="pt-PT" w:eastAsia="en-US"/>
              </w:rPr>
            </w:pPr>
            <w:r w:rsidRPr="004B007D">
              <w:rPr>
                <w:rFonts w:ascii="Courier New" w:hAnsi="Courier New" w:cs="Courier New"/>
                <w:sz w:val="18"/>
                <w:lang w:val="pt-PT" w:eastAsia="en-US"/>
              </w:rPr>
              <w:t>Natureza: 3.3.90.39- Serviço</w:t>
            </w:r>
          </w:p>
        </w:tc>
      </w:tr>
      <w:tr w:rsidR="004B007D" w:rsidRPr="004B007D" w14:paraId="02E3A4B3" w14:textId="77777777" w:rsidTr="006C56DC">
        <w:tc>
          <w:tcPr>
            <w:tcW w:w="9054" w:type="dxa"/>
            <w:gridSpan w:val="8"/>
            <w:tcBorders>
              <w:bottom w:val="nil"/>
            </w:tcBorders>
          </w:tcPr>
          <w:p w14:paraId="06B90439" w14:textId="77777777" w:rsidR="004B007D" w:rsidRPr="004B007D" w:rsidRDefault="004B007D" w:rsidP="00F96518">
            <w:pPr>
              <w:rPr>
                <w:rFonts w:ascii="Courier New" w:hAnsi="Courier New" w:cs="Courier New"/>
                <w:b/>
                <w:sz w:val="18"/>
                <w:lang w:val="pt-PT" w:eastAsia="en-US"/>
              </w:rPr>
            </w:pPr>
            <w:r w:rsidRPr="004B007D">
              <w:rPr>
                <w:rFonts w:ascii="Courier New" w:hAnsi="Courier New" w:cs="Courier New"/>
                <w:b/>
                <w:sz w:val="18"/>
                <w:lang w:val="pt-PT" w:eastAsia="en-US"/>
              </w:rPr>
              <w:t>Valor total estimado:</w:t>
            </w:r>
          </w:p>
        </w:tc>
      </w:tr>
      <w:tr w:rsidR="004B007D" w:rsidRPr="004B007D" w14:paraId="07B6B277" w14:textId="77777777" w:rsidTr="006C56DC">
        <w:tc>
          <w:tcPr>
            <w:tcW w:w="9054" w:type="dxa"/>
            <w:gridSpan w:val="8"/>
            <w:tcBorders>
              <w:top w:val="nil"/>
            </w:tcBorders>
          </w:tcPr>
          <w:p w14:paraId="72321E06" w14:textId="77777777" w:rsidR="004B007D" w:rsidRPr="004B007D" w:rsidRDefault="004B007D" w:rsidP="00F96518">
            <w:pPr>
              <w:jc w:val="both"/>
              <w:rPr>
                <w:rFonts w:ascii="Courier New" w:hAnsi="Courier New" w:cs="Courier New"/>
                <w:sz w:val="18"/>
                <w:lang w:val="pt-PT" w:eastAsia="en-US"/>
              </w:rPr>
            </w:pPr>
            <w:r w:rsidRPr="004B007D">
              <w:rPr>
                <w:rFonts w:ascii="Courier New" w:hAnsi="Courier New" w:cs="Courier New"/>
                <w:b/>
                <w:sz w:val="18"/>
                <w:lang w:val="pt-PT" w:eastAsia="en-US"/>
              </w:rPr>
              <w:t>R$</w:t>
            </w:r>
            <w:r w:rsidRPr="004B007D">
              <w:rPr>
                <w:rFonts w:ascii="Courier New" w:hAnsi="Courier New" w:cs="Courier New"/>
                <w:b/>
                <w:color w:val="000000"/>
                <w:sz w:val="18"/>
                <w:lang w:val="pt-BR"/>
              </w:rPr>
              <w:t>6.500.000,00</w:t>
            </w:r>
          </w:p>
        </w:tc>
      </w:tr>
    </w:tbl>
    <w:p w14:paraId="06E92107" w14:textId="77777777" w:rsidR="004B007D" w:rsidRPr="004B007D" w:rsidRDefault="004B007D" w:rsidP="004B007D">
      <w:pPr>
        <w:widowControl w:val="0"/>
        <w:tabs>
          <w:tab w:val="left" w:pos="1701"/>
          <w:tab w:val="left" w:pos="1741"/>
        </w:tabs>
        <w:autoSpaceDE w:val="0"/>
        <w:autoSpaceDN w:val="0"/>
        <w:spacing w:line="360" w:lineRule="auto"/>
        <w:jc w:val="both"/>
        <w:rPr>
          <w:rFonts w:ascii="Courier New" w:eastAsia="Times New Roman" w:hAnsi="Courier New" w:cs="Courier New"/>
          <w:lang w:val="pt-PT" w:eastAsia="en-US"/>
        </w:rPr>
      </w:pPr>
    </w:p>
    <w:p w14:paraId="2CF04F40" w14:textId="77777777" w:rsidR="00E32BDA" w:rsidRPr="00E32BDA" w:rsidRDefault="00E32BDA" w:rsidP="00E32BDA">
      <w:pPr>
        <w:widowControl w:val="0"/>
        <w:tabs>
          <w:tab w:val="left" w:pos="1701"/>
          <w:tab w:val="left" w:pos="1741"/>
        </w:tabs>
        <w:autoSpaceDE w:val="0"/>
        <w:autoSpaceDN w:val="0"/>
        <w:spacing w:line="360" w:lineRule="auto"/>
        <w:jc w:val="both"/>
        <w:rPr>
          <w:rFonts w:ascii="Courier New" w:eastAsia="Times New Roman" w:hAnsi="Courier New" w:cs="Courier New"/>
          <w:lang w:val="pt-PT" w:eastAsia="en-US"/>
        </w:rPr>
      </w:pPr>
    </w:p>
    <w:p w14:paraId="1A1D061F" w14:textId="77777777" w:rsidR="00E32BDA" w:rsidRPr="00E32BDA" w:rsidRDefault="00E32BDA" w:rsidP="00E32BDA">
      <w:pPr>
        <w:widowControl w:val="0"/>
        <w:tabs>
          <w:tab w:val="left" w:pos="1701"/>
          <w:tab w:val="left" w:pos="1741"/>
        </w:tabs>
        <w:autoSpaceDE w:val="0"/>
        <w:autoSpaceDN w:val="0"/>
        <w:spacing w:line="360" w:lineRule="auto"/>
        <w:jc w:val="center"/>
        <w:rPr>
          <w:rFonts w:ascii="Courier New" w:eastAsia="Times New Roman" w:hAnsi="Courier New" w:cs="Courier New"/>
          <w:b/>
          <w:lang w:val="pt-PT" w:eastAsia="en-US"/>
        </w:rPr>
      </w:pPr>
      <w:r w:rsidRPr="00E32BDA">
        <w:rPr>
          <w:rFonts w:ascii="Courier New" w:eastAsia="Times New Roman" w:hAnsi="Courier New" w:cs="Courier New"/>
          <w:b/>
          <w:lang w:val="pt-PT" w:eastAsia="en-US"/>
        </w:rPr>
        <w:t>TERMO DE REFERÊNCIA n. 02/2026-CIF</w:t>
      </w:r>
    </w:p>
    <w:p w14:paraId="66808BC1" w14:textId="77777777" w:rsidR="00E32BDA" w:rsidRPr="00E32BDA" w:rsidRDefault="00E32BDA" w:rsidP="00E32BDA">
      <w:pPr>
        <w:widowControl w:val="0"/>
        <w:numPr>
          <w:ilvl w:val="0"/>
          <w:numId w:val="34"/>
        </w:numPr>
        <w:tabs>
          <w:tab w:val="left" w:pos="1146"/>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DO OBJETO</w:t>
      </w:r>
    </w:p>
    <w:p w14:paraId="6C7E69AA" w14:textId="77777777" w:rsidR="00E32BDA" w:rsidRPr="00E32BDA" w:rsidRDefault="00E32BDA" w:rsidP="00E32BDA">
      <w:pPr>
        <w:widowControl w:val="0"/>
        <w:tabs>
          <w:tab w:val="left" w:pos="1146"/>
          <w:tab w:val="left" w:pos="1701"/>
        </w:tabs>
        <w:autoSpaceDE w:val="0"/>
        <w:autoSpaceDN w:val="0"/>
        <w:spacing w:line="360" w:lineRule="auto"/>
        <w:jc w:val="both"/>
        <w:outlineLvl w:val="6"/>
        <w:rPr>
          <w:rFonts w:ascii="Courier New" w:eastAsia="Times New Roman" w:hAnsi="Courier New" w:cs="Courier New"/>
          <w:b/>
          <w:bCs/>
          <w:lang w:val="pt-PT" w:eastAsia="en-US"/>
        </w:rPr>
      </w:pPr>
    </w:p>
    <w:p w14:paraId="48A896F1" w14:textId="77777777" w:rsidR="00E32BDA" w:rsidRPr="00E32BDA" w:rsidRDefault="00E32BDA" w:rsidP="00E32BDA">
      <w:pPr>
        <w:widowControl w:val="0"/>
        <w:numPr>
          <w:ilvl w:val="1"/>
          <w:numId w:val="34"/>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 xml:space="preserve">Registro de Preços visando a contratação, sob demanda, de empresa especializada na </w:t>
      </w:r>
      <w:r w:rsidRPr="00E32BDA">
        <w:rPr>
          <w:rFonts w:ascii="Courier New" w:eastAsia="Times New Roman" w:hAnsi="Courier New" w:cs="Courier New"/>
          <w:b/>
          <w:bCs/>
        </w:rPr>
        <w:t>prestação de serviços de organização de eventos</w:t>
      </w:r>
      <w:r w:rsidRPr="00E32BDA">
        <w:rPr>
          <w:rFonts w:ascii="Courier New" w:eastAsia="Times New Roman" w:hAnsi="Courier New" w:cs="Courier New"/>
        </w:rPr>
        <w:t>, englobando todas as etapas essenciais: planejamento, organização, coordenação, promoção e execução.</w:t>
      </w:r>
    </w:p>
    <w:p w14:paraId="06B382E1" w14:textId="77777777" w:rsidR="00E32BDA" w:rsidRPr="00E32BDA" w:rsidRDefault="00E32BDA" w:rsidP="00E32BDA">
      <w:pPr>
        <w:widowControl w:val="0"/>
        <w:numPr>
          <w:ilvl w:val="1"/>
          <w:numId w:val="34"/>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 xml:space="preserve">O objeto deverá contemplar o fornecimento e a gestão de </w:t>
      </w:r>
      <w:r w:rsidRPr="00E32BDA">
        <w:rPr>
          <w:rFonts w:ascii="Courier New" w:eastAsia="Times New Roman" w:hAnsi="Courier New" w:cs="Courier New"/>
          <w:b/>
          <w:bCs/>
        </w:rPr>
        <w:t>todos os serviços e recursos indispensáveis</w:t>
      </w:r>
      <w:r w:rsidRPr="00E32BDA">
        <w:rPr>
          <w:rFonts w:ascii="Courier New" w:eastAsia="Times New Roman" w:hAnsi="Courier New" w:cs="Courier New"/>
        </w:rPr>
        <w:t xml:space="preserve"> à plena realização e ao sucesso dos eventos, atendendo às necessidades da Coordenadoria de Infraestrutura. Tais serviços e recursos incluem, mas não se limitam a:</w:t>
      </w:r>
    </w:p>
    <w:p w14:paraId="2FB0B7B9" w14:textId="77777777" w:rsidR="00E32BDA" w:rsidRPr="00E32BDA" w:rsidRDefault="00E32BDA" w:rsidP="00E32BDA">
      <w:pPr>
        <w:widowControl w:val="0"/>
        <w:numPr>
          <w:ilvl w:val="0"/>
          <w:numId w:val="59"/>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b/>
          <w:bCs/>
        </w:rPr>
        <w:t>Infraestrutura e Logística:</w:t>
      </w:r>
      <w:r w:rsidRPr="00E32BDA">
        <w:rPr>
          <w:rFonts w:ascii="Courier New" w:eastAsia="Times New Roman" w:hAnsi="Courier New" w:cs="Courier New"/>
        </w:rPr>
        <w:t xml:space="preserve"> Locação de espaço físico, hospedagem, transporte, montagens e desmontagens.</w:t>
      </w:r>
    </w:p>
    <w:p w14:paraId="298500B6" w14:textId="77777777" w:rsidR="00E32BDA" w:rsidRPr="00E32BDA" w:rsidRDefault="00E32BDA" w:rsidP="00E32BDA">
      <w:pPr>
        <w:widowControl w:val="0"/>
        <w:numPr>
          <w:ilvl w:val="0"/>
          <w:numId w:val="59"/>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b/>
          <w:bCs/>
        </w:rPr>
        <w:t>Recursos Técnicos e Operacionais:</w:t>
      </w:r>
      <w:r w:rsidRPr="00E32BDA">
        <w:rPr>
          <w:rFonts w:ascii="Courier New" w:eastAsia="Times New Roman" w:hAnsi="Courier New" w:cs="Courier New"/>
        </w:rPr>
        <w:t xml:space="preserve"> Fornecimento de recursos humanos especializados, serviços técnicos e locação de equipamentos diversos.</w:t>
      </w:r>
    </w:p>
    <w:p w14:paraId="6E790B0C" w14:textId="77777777" w:rsidR="00E32BDA" w:rsidRPr="00E32BDA" w:rsidRDefault="00E32BDA" w:rsidP="00E32BDA">
      <w:pPr>
        <w:widowControl w:val="0"/>
        <w:numPr>
          <w:ilvl w:val="0"/>
          <w:numId w:val="59"/>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b/>
          <w:bCs/>
        </w:rPr>
        <w:t>Suprimentos e Apoio:</w:t>
      </w:r>
      <w:r w:rsidRPr="00E32BDA">
        <w:rPr>
          <w:rFonts w:ascii="Courier New" w:eastAsia="Times New Roman" w:hAnsi="Courier New" w:cs="Courier New"/>
        </w:rPr>
        <w:t xml:space="preserve"> Alimentação (serviços de </w:t>
      </w:r>
      <w:r w:rsidRPr="00E32BDA">
        <w:rPr>
          <w:rFonts w:ascii="Courier New" w:eastAsia="Times New Roman" w:hAnsi="Courier New" w:cs="Courier New"/>
          <w:i/>
          <w:iCs/>
        </w:rPr>
        <w:t>coffee break</w:t>
      </w:r>
      <w:r w:rsidRPr="00E32BDA">
        <w:rPr>
          <w:rFonts w:ascii="Courier New" w:eastAsia="Times New Roman" w:hAnsi="Courier New" w:cs="Courier New"/>
        </w:rPr>
        <w:t>, almoço, etc.), material de consumo e demais serviços necessários.</w:t>
      </w:r>
    </w:p>
    <w:p w14:paraId="34A9CFC2"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Tudo conforme as condições, especificações e exigências estabelecidas neste instrumento e seus anexos.</w:t>
      </w:r>
    </w:p>
    <w:p w14:paraId="71941DD0" w14:textId="77777777" w:rsidR="00E32BDA" w:rsidRPr="00E32BDA" w:rsidRDefault="00E32BDA" w:rsidP="00E32BDA">
      <w:pPr>
        <w:widowControl w:val="0"/>
        <w:numPr>
          <w:ilvl w:val="1"/>
          <w:numId w:val="34"/>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Todos os fornecimentos e serviços deverão obedecer às condições, quantidades e exigências estabelecidas neste instrumento e seus anexos.</w:t>
      </w:r>
    </w:p>
    <w:p w14:paraId="5A48BAAF" w14:textId="77777777" w:rsidR="00E32BDA" w:rsidRPr="00E32BDA" w:rsidRDefault="00E32BDA" w:rsidP="00E32BDA">
      <w:pPr>
        <w:widowControl w:val="0"/>
        <w:numPr>
          <w:ilvl w:val="1"/>
          <w:numId w:val="34"/>
        </w:numPr>
        <w:tabs>
          <w:tab w:val="left" w:pos="1146"/>
          <w:tab w:val="left" w:pos="1701"/>
        </w:tabs>
        <w:autoSpaceDE w:val="0"/>
        <w:autoSpaceDN w:val="0"/>
        <w:spacing w:line="360" w:lineRule="auto"/>
        <w:ind w:left="0" w:right="299" w:firstLine="0"/>
        <w:jc w:val="both"/>
        <w:rPr>
          <w:rFonts w:ascii="Courier New" w:eastAsia="Times New Roman" w:hAnsi="Courier New" w:cs="Courier New"/>
          <w:lang w:eastAsia="en-US"/>
        </w:rPr>
      </w:pPr>
      <w:r w:rsidRPr="00E32BDA">
        <w:rPr>
          <w:rFonts w:ascii="Courier New" w:eastAsia="Times New Roman" w:hAnsi="Courier New" w:cs="Courier New"/>
          <w:lang w:val="pt-PT" w:eastAsia="en-US"/>
        </w:rPr>
        <w:t xml:space="preserve">Ademais comunico que a fim de exemplificar as  atividades a que poderão ser desempenhadas pela presente contratação, a Coordenadoria de Infraestrutura, realizou levantamento de serviços e fornecimentos de forma </w:t>
      </w:r>
      <w:r w:rsidRPr="00E32BDA">
        <w:rPr>
          <w:rFonts w:ascii="Courier New" w:eastAsia="Times New Roman" w:hAnsi="Courier New" w:cs="Courier New"/>
          <w:b/>
          <w:u w:val="single"/>
          <w:lang w:val="pt-PT" w:eastAsia="en-US"/>
        </w:rPr>
        <w:t>exemplificativa</w:t>
      </w:r>
      <w:r w:rsidRPr="00E32BDA">
        <w:rPr>
          <w:rFonts w:ascii="Courier New" w:eastAsia="Times New Roman" w:hAnsi="Courier New" w:cs="Courier New"/>
          <w:lang w:val="pt-PT" w:eastAsia="en-US"/>
        </w:rPr>
        <w:t>, apresentadas no final do presente Termo de Referencia.</w:t>
      </w:r>
    </w:p>
    <w:p w14:paraId="332EAACF" w14:textId="77777777" w:rsidR="00E32BDA" w:rsidRPr="00E32BDA" w:rsidRDefault="00E32BDA" w:rsidP="00E32BDA">
      <w:pPr>
        <w:widowControl w:val="0"/>
        <w:numPr>
          <w:ilvl w:val="2"/>
          <w:numId w:val="34"/>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Comunico ainda a contratação </w:t>
      </w:r>
      <w:r w:rsidRPr="00E32BDA">
        <w:rPr>
          <w:rFonts w:ascii="Courier New" w:eastAsia="Times New Roman" w:hAnsi="Courier New" w:cs="Courier New"/>
          <w:b/>
          <w:u w:val="single"/>
          <w:lang w:val="pt-PT" w:eastAsia="en-US"/>
        </w:rPr>
        <w:t xml:space="preserve">não se limita aos itens </w:t>
      </w:r>
      <w:r w:rsidRPr="00E32BDA">
        <w:rPr>
          <w:rFonts w:ascii="Courier New" w:eastAsia="Times New Roman" w:hAnsi="Courier New" w:cs="Courier New"/>
          <w:b/>
          <w:u w:val="single"/>
          <w:lang w:val="pt-PT" w:eastAsia="en-US"/>
        </w:rPr>
        <w:lastRenderedPageBreak/>
        <w:t>constantes no referido anexo</w:t>
      </w:r>
      <w:r w:rsidRPr="00E32BDA">
        <w:rPr>
          <w:rFonts w:ascii="Courier New" w:eastAsia="Times New Roman" w:hAnsi="Courier New" w:cs="Courier New"/>
          <w:lang w:val="pt-PT" w:eastAsia="en-US"/>
        </w:rPr>
        <w:t>, podendo a empresa vencedora de o certame atender a todas as atividades necessárias para realização da totalidade do evento.</w:t>
      </w:r>
    </w:p>
    <w:p w14:paraId="205B9BDF" w14:textId="77777777" w:rsidR="00E32BDA" w:rsidRPr="00E32BDA" w:rsidRDefault="00E32BDA" w:rsidP="00E32BDA">
      <w:pPr>
        <w:widowControl w:val="0"/>
        <w:tabs>
          <w:tab w:val="left" w:pos="1146"/>
          <w:tab w:val="left" w:pos="1701"/>
        </w:tabs>
        <w:autoSpaceDE w:val="0"/>
        <w:autoSpaceDN w:val="0"/>
        <w:spacing w:line="360" w:lineRule="auto"/>
        <w:ind w:right="299"/>
        <w:jc w:val="both"/>
        <w:rPr>
          <w:rFonts w:ascii="Courier New" w:eastAsia="Times New Roman" w:hAnsi="Courier New" w:cs="Courier New"/>
          <w:lang w:val="pt-PT" w:eastAsia="en-US"/>
        </w:rPr>
      </w:pPr>
    </w:p>
    <w:p w14:paraId="7577773A" w14:textId="77777777" w:rsidR="00E32BDA" w:rsidRPr="00E32BDA" w:rsidRDefault="00E32BDA" w:rsidP="00E32BDA">
      <w:pPr>
        <w:widowControl w:val="0"/>
        <w:numPr>
          <w:ilvl w:val="1"/>
          <w:numId w:val="34"/>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 xml:space="preserve">Será considerada vencedora a licitante que oferecer o </w:t>
      </w:r>
      <w:r w:rsidRPr="00E32BDA">
        <w:rPr>
          <w:rFonts w:ascii="Courier New" w:eastAsia="Times New Roman" w:hAnsi="Courier New" w:cs="Courier New"/>
          <w:b/>
          <w:bCs/>
        </w:rPr>
        <w:t>MAIOR PERCENTUAL DE DESCONTO</w:t>
      </w:r>
      <w:r w:rsidRPr="00E32BDA">
        <w:rPr>
          <w:rFonts w:ascii="Courier New" w:eastAsia="Times New Roman" w:hAnsi="Courier New" w:cs="Courier New"/>
        </w:rPr>
        <w:t xml:space="preserve"> sobre o valor dos custos apresentados levando-se em conta que esses deverão ser os valores praticados no mercado, podendo a fiscalização recusar os valores podendo fazer diligâncias para verificação da vantajosidade, os custos a serde referência (Tabela de Preços Máximos) estabelecido neste Edital e seus Anexos, sendo este desconto aplicado no momento da contratação (emissão da Nota de Empenho) de cada evento.</w:t>
      </w:r>
    </w:p>
    <w:p w14:paraId="0325D546" w14:textId="77777777" w:rsidR="00E32BDA" w:rsidRPr="00E32BDA" w:rsidRDefault="00E32BDA" w:rsidP="00E32BDA">
      <w:pPr>
        <w:widowControl w:val="0"/>
        <w:numPr>
          <w:ilvl w:val="2"/>
          <w:numId w:val="34"/>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 xml:space="preserve">O percentual de desconto registrado na Ata de Registro de Preços (ARP) será o </w:t>
      </w:r>
      <w:r w:rsidRPr="00E32BDA">
        <w:rPr>
          <w:rFonts w:ascii="Courier New" w:eastAsia="Times New Roman" w:hAnsi="Courier New" w:cs="Courier New"/>
          <w:b/>
          <w:bCs/>
        </w:rPr>
        <w:t>fator final e exclusivo de ajuste</w:t>
      </w:r>
      <w:r w:rsidRPr="00E32BDA">
        <w:rPr>
          <w:rFonts w:ascii="Courier New" w:eastAsia="Times New Roman" w:hAnsi="Courier New" w:cs="Courier New"/>
        </w:rPr>
        <w:t xml:space="preserve"> sobre o valor de referência orçado para a execução de cada evento.</w:t>
      </w:r>
    </w:p>
    <w:p w14:paraId="5D7392CE" w14:textId="77777777" w:rsidR="00E32BDA" w:rsidRPr="00E32BDA" w:rsidRDefault="00E32BDA" w:rsidP="00E32BDA">
      <w:pPr>
        <w:spacing w:line="360" w:lineRule="auto"/>
        <w:jc w:val="both"/>
        <w:rPr>
          <w:rFonts w:ascii="Courier New" w:eastAsia="Times New Roman" w:hAnsi="Courier New" w:cs="Courier New"/>
        </w:rPr>
      </w:pPr>
    </w:p>
    <w:p w14:paraId="35D3C168" w14:textId="77777777" w:rsidR="00E32BDA" w:rsidRPr="00E32BDA" w:rsidRDefault="00E32BDA" w:rsidP="00E32BDA">
      <w:pPr>
        <w:widowControl w:val="0"/>
        <w:numPr>
          <w:ilvl w:val="1"/>
          <w:numId w:val="34"/>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 xml:space="preserve">Fica estabelecido que o licitante vencedor terá direito a uma </w:t>
      </w:r>
      <w:r w:rsidRPr="00E32BDA">
        <w:rPr>
          <w:rFonts w:ascii="Courier New" w:eastAsia="Times New Roman" w:hAnsi="Courier New" w:cs="Courier New"/>
          <w:b/>
          <w:bCs/>
        </w:rPr>
        <w:t xml:space="preserve">Taxa de Agência (ou </w:t>
      </w:r>
      <w:r w:rsidRPr="00E32BDA">
        <w:rPr>
          <w:rFonts w:ascii="Courier New" w:eastAsia="Times New Roman" w:hAnsi="Courier New" w:cs="Courier New"/>
          <w:b/>
          <w:bCs/>
          <w:i/>
          <w:iCs/>
        </w:rPr>
        <w:t>Fee</w:t>
      </w:r>
      <w:r w:rsidRPr="00E32BDA">
        <w:rPr>
          <w:rFonts w:ascii="Courier New" w:eastAsia="Times New Roman" w:hAnsi="Courier New" w:cs="Courier New"/>
          <w:b/>
          <w:bCs/>
        </w:rPr>
        <w:t xml:space="preserve"> de Gestão) de 10%</w:t>
      </w:r>
      <w:r w:rsidRPr="00E32BDA">
        <w:rPr>
          <w:rFonts w:ascii="Courier New" w:eastAsia="Times New Roman" w:hAnsi="Courier New" w:cs="Courier New"/>
        </w:rPr>
        <w:t xml:space="preserve"> (dez por cento) para fins de remuneração (lucro) e cobertura de despesas administrativas e operacionais.</w:t>
      </w:r>
    </w:p>
    <w:p w14:paraId="17AF71B9" w14:textId="77777777" w:rsidR="00E32BDA" w:rsidRPr="00E32BDA" w:rsidRDefault="00E32BDA" w:rsidP="00E32BDA">
      <w:pPr>
        <w:spacing w:line="360" w:lineRule="auto"/>
        <w:jc w:val="both"/>
        <w:rPr>
          <w:rFonts w:ascii="Courier New" w:eastAsia="Times New Roman" w:hAnsi="Courier New" w:cs="Courier New"/>
        </w:rPr>
      </w:pPr>
    </w:p>
    <w:p w14:paraId="40AA8FDD" w14:textId="77777777" w:rsidR="00E32BDA" w:rsidRPr="00E32BDA" w:rsidRDefault="00E32BDA" w:rsidP="00E32BDA">
      <w:pPr>
        <w:widowControl w:val="0"/>
        <w:numPr>
          <w:ilvl w:val="2"/>
          <w:numId w:val="34"/>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 xml:space="preserve">Este percentual de 10% deverá ser calculado sobre o </w:t>
      </w:r>
      <w:r w:rsidRPr="00E32BDA">
        <w:rPr>
          <w:rFonts w:ascii="Courier New" w:eastAsia="Times New Roman" w:hAnsi="Courier New" w:cs="Courier New"/>
          <w:b/>
          <w:bCs/>
        </w:rPr>
        <w:t>Custo Base do Evento</w:t>
      </w:r>
      <w:r w:rsidRPr="00E32BDA">
        <w:rPr>
          <w:rFonts w:ascii="Courier New" w:eastAsia="Times New Roman" w:hAnsi="Courier New" w:cs="Courier New"/>
        </w:rPr>
        <w:t xml:space="preserve"> (que engloba a soma dos custos de todos os fornecimentos, logística e impostos incidentes, excluído o lucro).</w:t>
      </w:r>
    </w:p>
    <w:p w14:paraId="6A5DD9F7" w14:textId="77777777" w:rsidR="00E32BDA" w:rsidRPr="00E32BDA" w:rsidRDefault="00E32BDA" w:rsidP="00E32BDA">
      <w:pPr>
        <w:widowControl w:val="0"/>
        <w:tabs>
          <w:tab w:val="left" w:pos="1701"/>
        </w:tabs>
        <w:autoSpaceDE w:val="0"/>
        <w:autoSpaceDN w:val="0"/>
        <w:spacing w:line="360" w:lineRule="auto"/>
        <w:jc w:val="both"/>
        <w:rPr>
          <w:rFonts w:ascii="Courier New" w:eastAsia="Times New Roman" w:hAnsi="Courier New" w:cs="Courier New"/>
          <w:lang w:val="pt-PT" w:eastAsia="en-US"/>
        </w:rPr>
      </w:pPr>
    </w:p>
    <w:p w14:paraId="2D7FB9EA" w14:textId="77777777" w:rsidR="00E32BDA" w:rsidRPr="00E32BDA" w:rsidRDefault="00E32BDA" w:rsidP="00E32BDA">
      <w:pPr>
        <w:widowControl w:val="0"/>
        <w:numPr>
          <w:ilvl w:val="1"/>
          <w:numId w:val="34"/>
        </w:numPr>
        <w:tabs>
          <w:tab w:val="left" w:pos="1701"/>
        </w:tabs>
        <w:autoSpaceDE w:val="0"/>
        <w:autoSpaceDN w:val="0"/>
        <w:spacing w:line="360" w:lineRule="auto"/>
        <w:jc w:val="both"/>
        <w:rPr>
          <w:rFonts w:ascii="Courier New" w:eastAsia="Times New Roman" w:hAnsi="Courier New" w:cs="Courier New"/>
          <w:b/>
          <w:lang w:val="pt-PT" w:eastAsia="en-US"/>
        </w:rPr>
      </w:pPr>
      <w:r w:rsidRPr="00E32BDA">
        <w:rPr>
          <w:rFonts w:ascii="Courier New" w:eastAsia="Times New Roman" w:hAnsi="Courier New" w:cs="Courier New"/>
          <w:b/>
          <w:lang w:val="pt-PT" w:eastAsia="en-US"/>
        </w:rPr>
        <w:t>Descrição dos serviços que comopõem o Lote Único:</w:t>
      </w:r>
    </w:p>
    <w:tbl>
      <w:tblPr>
        <w:tblW w:w="9488" w:type="dxa"/>
        <w:tblInd w:w="80" w:type="dxa"/>
        <w:tblLayout w:type="fixed"/>
        <w:tblCellMar>
          <w:left w:w="70" w:type="dxa"/>
          <w:right w:w="70" w:type="dxa"/>
        </w:tblCellMar>
        <w:tblLook w:val="04A0" w:firstRow="1" w:lastRow="0" w:firstColumn="1" w:lastColumn="0" w:noHBand="0" w:noVBand="1"/>
      </w:tblPr>
      <w:tblGrid>
        <w:gridCol w:w="803"/>
        <w:gridCol w:w="3156"/>
        <w:gridCol w:w="2835"/>
        <w:gridCol w:w="2694"/>
      </w:tblGrid>
      <w:tr w:rsidR="00E32BDA" w:rsidRPr="00E32BDA" w14:paraId="21D014CB" w14:textId="77777777" w:rsidTr="004C3AFE">
        <w:trPr>
          <w:trHeight w:val="345"/>
        </w:trPr>
        <w:tc>
          <w:tcPr>
            <w:tcW w:w="9488" w:type="dxa"/>
            <w:gridSpan w:val="4"/>
            <w:tcBorders>
              <w:top w:val="single" w:sz="8" w:space="0" w:color="auto"/>
              <w:left w:val="single" w:sz="8" w:space="0" w:color="auto"/>
              <w:bottom w:val="single" w:sz="8" w:space="0" w:color="auto"/>
              <w:right w:val="single" w:sz="8" w:space="0" w:color="000000"/>
            </w:tcBorders>
            <w:vAlign w:val="center"/>
            <w:hideMark/>
          </w:tcPr>
          <w:p w14:paraId="180C100A" w14:textId="77777777" w:rsidR="00E32BDA" w:rsidRPr="00E32BDA" w:rsidRDefault="00E32BDA" w:rsidP="00E32BDA">
            <w:pPr>
              <w:spacing w:line="360" w:lineRule="auto"/>
              <w:jc w:val="center"/>
              <w:rPr>
                <w:rFonts w:ascii="Courier New" w:eastAsia="Times New Roman" w:hAnsi="Courier New" w:cs="Courier New"/>
                <w:b/>
                <w:bCs/>
                <w:sz w:val="20"/>
              </w:rPr>
            </w:pPr>
            <w:r w:rsidRPr="00E32BDA">
              <w:rPr>
                <w:rFonts w:ascii="Courier New" w:eastAsia="Times New Roman" w:hAnsi="Courier New" w:cs="Courier New"/>
                <w:b/>
                <w:bCs/>
                <w:sz w:val="20"/>
              </w:rPr>
              <w:t>LOTE ÚNICO</w:t>
            </w:r>
          </w:p>
        </w:tc>
      </w:tr>
      <w:tr w:rsidR="00E32BDA" w:rsidRPr="00E32BDA" w14:paraId="648513EB" w14:textId="77777777" w:rsidTr="004C3AFE">
        <w:trPr>
          <w:trHeight w:val="1005"/>
        </w:trPr>
        <w:tc>
          <w:tcPr>
            <w:tcW w:w="803" w:type="dxa"/>
            <w:tcBorders>
              <w:top w:val="nil"/>
              <w:left w:val="single" w:sz="8" w:space="0" w:color="auto"/>
              <w:bottom w:val="single" w:sz="8" w:space="0" w:color="auto"/>
              <w:right w:val="single" w:sz="8" w:space="0" w:color="auto"/>
            </w:tcBorders>
            <w:vAlign w:val="center"/>
            <w:hideMark/>
          </w:tcPr>
          <w:p w14:paraId="46BA7C53" w14:textId="77777777" w:rsidR="00E32BDA" w:rsidRPr="00E32BDA" w:rsidRDefault="00E32BDA" w:rsidP="00E32BDA">
            <w:pPr>
              <w:spacing w:line="360" w:lineRule="auto"/>
              <w:jc w:val="center"/>
              <w:rPr>
                <w:rFonts w:ascii="Courier New" w:eastAsia="Times New Roman" w:hAnsi="Courier New" w:cs="Courier New"/>
                <w:b/>
                <w:bCs/>
                <w:sz w:val="20"/>
              </w:rPr>
            </w:pPr>
            <w:r w:rsidRPr="00E32BDA">
              <w:rPr>
                <w:rFonts w:ascii="Courier New" w:eastAsia="Times New Roman" w:hAnsi="Courier New" w:cs="Courier New"/>
                <w:b/>
                <w:bCs/>
                <w:sz w:val="20"/>
              </w:rPr>
              <w:t>ITEM</w:t>
            </w:r>
          </w:p>
        </w:tc>
        <w:tc>
          <w:tcPr>
            <w:tcW w:w="3156" w:type="dxa"/>
            <w:tcBorders>
              <w:top w:val="nil"/>
              <w:left w:val="nil"/>
              <w:bottom w:val="single" w:sz="8" w:space="0" w:color="auto"/>
              <w:right w:val="single" w:sz="8" w:space="0" w:color="auto"/>
            </w:tcBorders>
            <w:vAlign w:val="center"/>
            <w:hideMark/>
          </w:tcPr>
          <w:p w14:paraId="7B40480D" w14:textId="77777777" w:rsidR="00E32BDA" w:rsidRPr="00E32BDA" w:rsidRDefault="00E32BDA" w:rsidP="00E32BDA">
            <w:pPr>
              <w:spacing w:line="360" w:lineRule="auto"/>
              <w:jc w:val="center"/>
              <w:rPr>
                <w:rFonts w:ascii="Courier New" w:eastAsia="Times New Roman" w:hAnsi="Courier New" w:cs="Courier New"/>
                <w:b/>
                <w:bCs/>
                <w:sz w:val="20"/>
              </w:rPr>
            </w:pPr>
            <w:r w:rsidRPr="00E32BDA">
              <w:rPr>
                <w:rFonts w:ascii="Courier New" w:eastAsia="Times New Roman" w:hAnsi="Courier New" w:cs="Courier New"/>
                <w:b/>
                <w:bCs/>
                <w:sz w:val="20"/>
              </w:rPr>
              <w:t xml:space="preserve">DESCRIÇÃO </w:t>
            </w:r>
          </w:p>
        </w:tc>
        <w:tc>
          <w:tcPr>
            <w:tcW w:w="2835" w:type="dxa"/>
            <w:tcBorders>
              <w:top w:val="nil"/>
              <w:left w:val="nil"/>
              <w:bottom w:val="single" w:sz="8" w:space="0" w:color="auto"/>
              <w:right w:val="single" w:sz="8" w:space="0" w:color="auto"/>
            </w:tcBorders>
            <w:vAlign w:val="center"/>
            <w:hideMark/>
          </w:tcPr>
          <w:p w14:paraId="6C191AFF" w14:textId="77777777" w:rsidR="00E32BDA" w:rsidRPr="00E32BDA" w:rsidRDefault="00E32BDA" w:rsidP="00E32BDA">
            <w:pPr>
              <w:spacing w:line="360" w:lineRule="auto"/>
              <w:jc w:val="center"/>
              <w:rPr>
                <w:rFonts w:ascii="Courier New" w:eastAsia="Times New Roman" w:hAnsi="Courier New" w:cs="Courier New"/>
                <w:b/>
                <w:bCs/>
                <w:sz w:val="20"/>
              </w:rPr>
            </w:pPr>
            <w:r w:rsidRPr="00E32BDA">
              <w:rPr>
                <w:rFonts w:ascii="Courier New" w:eastAsia="Times New Roman" w:hAnsi="Courier New" w:cs="Courier New"/>
                <w:b/>
                <w:bCs/>
                <w:sz w:val="20"/>
              </w:rPr>
              <w:t>Unidade de Medida Para Pagamento</w:t>
            </w:r>
          </w:p>
        </w:tc>
        <w:tc>
          <w:tcPr>
            <w:tcW w:w="2694" w:type="dxa"/>
            <w:tcBorders>
              <w:top w:val="nil"/>
              <w:left w:val="nil"/>
              <w:bottom w:val="single" w:sz="8" w:space="0" w:color="auto"/>
              <w:right w:val="single" w:sz="8" w:space="0" w:color="auto"/>
            </w:tcBorders>
            <w:vAlign w:val="center"/>
            <w:hideMark/>
          </w:tcPr>
          <w:p w14:paraId="1A2DA7A5" w14:textId="77777777" w:rsidR="00E32BDA" w:rsidRPr="00E32BDA" w:rsidRDefault="00E32BDA" w:rsidP="00E32BDA">
            <w:pPr>
              <w:spacing w:line="360" w:lineRule="auto"/>
              <w:jc w:val="center"/>
              <w:rPr>
                <w:rFonts w:ascii="Courier New" w:eastAsia="Times New Roman" w:hAnsi="Courier New" w:cs="Courier New"/>
                <w:b/>
                <w:bCs/>
                <w:sz w:val="20"/>
              </w:rPr>
            </w:pPr>
            <w:r w:rsidRPr="00E32BDA">
              <w:rPr>
                <w:rFonts w:ascii="Courier New" w:eastAsia="Times New Roman" w:hAnsi="Courier New" w:cs="Courier New"/>
                <w:b/>
                <w:bCs/>
                <w:sz w:val="20"/>
              </w:rPr>
              <w:t>VALOR ESTIMADO DA CONTRATAÇÃO</w:t>
            </w:r>
          </w:p>
        </w:tc>
      </w:tr>
      <w:tr w:rsidR="00E32BDA" w:rsidRPr="00E32BDA" w14:paraId="764475AC" w14:textId="77777777" w:rsidTr="004C3AFE">
        <w:trPr>
          <w:trHeight w:val="660"/>
        </w:trPr>
        <w:tc>
          <w:tcPr>
            <w:tcW w:w="803" w:type="dxa"/>
            <w:tcBorders>
              <w:top w:val="nil"/>
              <w:left w:val="single" w:sz="8" w:space="0" w:color="auto"/>
              <w:bottom w:val="single" w:sz="8" w:space="0" w:color="auto"/>
              <w:right w:val="single" w:sz="8" w:space="0" w:color="auto"/>
            </w:tcBorders>
            <w:vAlign w:val="center"/>
            <w:hideMark/>
          </w:tcPr>
          <w:p w14:paraId="605A1A4D"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sz w:val="20"/>
              </w:rPr>
              <w:lastRenderedPageBreak/>
              <w:t>1</w:t>
            </w:r>
          </w:p>
        </w:tc>
        <w:tc>
          <w:tcPr>
            <w:tcW w:w="3156" w:type="dxa"/>
            <w:tcBorders>
              <w:top w:val="nil"/>
              <w:left w:val="nil"/>
              <w:bottom w:val="single" w:sz="8" w:space="0" w:color="auto"/>
              <w:right w:val="single" w:sz="8" w:space="0" w:color="auto"/>
            </w:tcBorders>
            <w:vAlign w:val="center"/>
            <w:hideMark/>
          </w:tcPr>
          <w:p w14:paraId="7BAFE671"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b/>
                <w:bCs/>
                <w:sz w:val="20"/>
                <w:lang w:val="pt-PT" w:eastAsia="en-US"/>
              </w:rPr>
              <w:t>Infraestrutura, Montagens e Ambientação:</w:t>
            </w:r>
            <w:r w:rsidRPr="00E32BDA">
              <w:rPr>
                <w:rFonts w:ascii="Courier New" w:eastAsia="Times New Roman" w:hAnsi="Courier New" w:cs="Courier New"/>
                <w:sz w:val="20"/>
                <w:lang w:val="pt-PT" w:eastAsia="en-US"/>
              </w:rPr>
              <w:t xml:space="preserve"> Inclui locação de espaços físicos, instalações temporárias, serviços de montagem e desmontagem, e preparação geral do ambiente.</w:t>
            </w:r>
          </w:p>
        </w:tc>
        <w:tc>
          <w:tcPr>
            <w:tcW w:w="2835" w:type="dxa"/>
            <w:tcBorders>
              <w:top w:val="nil"/>
              <w:left w:val="nil"/>
              <w:bottom w:val="single" w:sz="8" w:space="0" w:color="auto"/>
              <w:right w:val="single" w:sz="8" w:space="0" w:color="auto"/>
            </w:tcBorders>
            <w:vAlign w:val="center"/>
            <w:hideMark/>
          </w:tcPr>
          <w:p w14:paraId="26288187"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sz w:val="20"/>
              </w:rPr>
              <w:t>Diária/Evento/Pacote/unidade</w:t>
            </w:r>
          </w:p>
        </w:tc>
        <w:tc>
          <w:tcPr>
            <w:tcW w:w="2694" w:type="dxa"/>
            <w:tcBorders>
              <w:top w:val="nil"/>
              <w:left w:val="nil"/>
              <w:bottom w:val="single" w:sz="8" w:space="0" w:color="auto"/>
              <w:right w:val="single" w:sz="8" w:space="0" w:color="auto"/>
            </w:tcBorders>
            <w:vAlign w:val="center"/>
            <w:hideMark/>
          </w:tcPr>
          <w:p w14:paraId="7AFDD0E9"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sz w:val="20"/>
              </w:rPr>
              <w:t>1.500.000,00</w:t>
            </w:r>
          </w:p>
        </w:tc>
      </w:tr>
      <w:tr w:rsidR="00E32BDA" w:rsidRPr="00E32BDA" w14:paraId="4A7AC209" w14:textId="77777777" w:rsidTr="004C3AFE">
        <w:trPr>
          <w:trHeight w:val="1590"/>
        </w:trPr>
        <w:tc>
          <w:tcPr>
            <w:tcW w:w="803" w:type="dxa"/>
            <w:tcBorders>
              <w:top w:val="nil"/>
              <w:left w:val="single" w:sz="8" w:space="0" w:color="auto"/>
              <w:bottom w:val="single" w:sz="8" w:space="0" w:color="auto"/>
              <w:right w:val="single" w:sz="8" w:space="0" w:color="auto"/>
            </w:tcBorders>
            <w:vAlign w:val="center"/>
            <w:hideMark/>
          </w:tcPr>
          <w:p w14:paraId="3B635194"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sz w:val="20"/>
              </w:rPr>
              <w:t>2</w:t>
            </w:r>
          </w:p>
        </w:tc>
        <w:tc>
          <w:tcPr>
            <w:tcW w:w="3156" w:type="dxa"/>
            <w:tcBorders>
              <w:top w:val="nil"/>
              <w:left w:val="nil"/>
              <w:bottom w:val="single" w:sz="8" w:space="0" w:color="auto"/>
              <w:right w:val="single" w:sz="8" w:space="0" w:color="auto"/>
            </w:tcBorders>
            <w:vAlign w:val="center"/>
            <w:hideMark/>
          </w:tcPr>
          <w:p w14:paraId="6C3D6B9C"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b/>
                <w:bCs/>
                <w:sz w:val="20"/>
                <w:lang w:val="pt-PT" w:eastAsia="en-US"/>
              </w:rPr>
              <w:t>Serviços Audiovisuais e Artísticos:</w:t>
            </w:r>
            <w:r w:rsidRPr="00E32BDA">
              <w:rPr>
                <w:rFonts w:ascii="Courier New" w:eastAsia="Times New Roman" w:hAnsi="Courier New" w:cs="Courier New"/>
                <w:sz w:val="20"/>
                <w:lang w:val="pt-PT" w:eastAsia="en-US"/>
              </w:rPr>
              <w:t xml:space="preserve"> Inclui locação e operação de equipamentos de sonorização, iluminação e projeção, bem como contratação de profissionais artísticos e </w:t>
            </w:r>
            <w:r w:rsidRPr="00E32BDA">
              <w:rPr>
                <w:rFonts w:ascii="Courier New" w:eastAsia="Times New Roman" w:hAnsi="Courier New" w:cs="Courier New"/>
                <w:i/>
                <w:iCs/>
                <w:sz w:val="20"/>
                <w:lang w:val="pt-PT" w:eastAsia="en-US"/>
              </w:rPr>
              <w:t>shows</w:t>
            </w:r>
            <w:r w:rsidRPr="00E32BDA">
              <w:rPr>
                <w:rFonts w:ascii="Courier New" w:eastAsia="Times New Roman" w:hAnsi="Courier New" w:cs="Courier New"/>
                <w:sz w:val="20"/>
                <w:lang w:val="pt-PT" w:eastAsia="en-US"/>
              </w:rPr>
              <w:t xml:space="preserve"> (se aplicável).</w:t>
            </w:r>
          </w:p>
        </w:tc>
        <w:tc>
          <w:tcPr>
            <w:tcW w:w="2835" w:type="dxa"/>
            <w:tcBorders>
              <w:top w:val="nil"/>
              <w:left w:val="nil"/>
              <w:bottom w:val="single" w:sz="8" w:space="0" w:color="auto"/>
              <w:right w:val="single" w:sz="8" w:space="0" w:color="auto"/>
            </w:tcBorders>
            <w:vAlign w:val="center"/>
            <w:hideMark/>
          </w:tcPr>
          <w:p w14:paraId="0B563F81"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sz w:val="20"/>
                <w:lang w:val="pt-PT" w:eastAsia="en-US"/>
              </w:rPr>
              <w:t>Diária/Por Evento/ Por Serviço</w:t>
            </w:r>
          </w:p>
        </w:tc>
        <w:tc>
          <w:tcPr>
            <w:tcW w:w="2694" w:type="dxa"/>
            <w:tcBorders>
              <w:top w:val="nil"/>
              <w:left w:val="nil"/>
              <w:bottom w:val="single" w:sz="8" w:space="0" w:color="auto"/>
              <w:right w:val="single" w:sz="8" w:space="0" w:color="auto"/>
            </w:tcBorders>
            <w:vAlign w:val="center"/>
            <w:hideMark/>
          </w:tcPr>
          <w:p w14:paraId="06CEE6D9"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sz w:val="20"/>
              </w:rPr>
              <w:t>1.000.000,00</w:t>
            </w:r>
          </w:p>
        </w:tc>
      </w:tr>
      <w:tr w:rsidR="00E32BDA" w:rsidRPr="00E32BDA" w14:paraId="3494AA7A" w14:textId="77777777" w:rsidTr="004C3AFE">
        <w:trPr>
          <w:trHeight w:val="960"/>
        </w:trPr>
        <w:tc>
          <w:tcPr>
            <w:tcW w:w="803" w:type="dxa"/>
            <w:tcBorders>
              <w:top w:val="nil"/>
              <w:left w:val="single" w:sz="8" w:space="0" w:color="auto"/>
              <w:bottom w:val="single" w:sz="8" w:space="0" w:color="auto"/>
              <w:right w:val="single" w:sz="8" w:space="0" w:color="auto"/>
            </w:tcBorders>
            <w:vAlign w:val="center"/>
            <w:hideMark/>
          </w:tcPr>
          <w:p w14:paraId="6272BDBE"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sz w:val="20"/>
              </w:rPr>
              <w:t>3</w:t>
            </w:r>
          </w:p>
        </w:tc>
        <w:tc>
          <w:tcPr>
            <w:tcW w:w="3156" w:type="dxa"/>
            <w:tcBorders>
              <w:top w:val="nil"/>
              <w:left w:val="nil"/>
              <w:bottom w:val="single" w:sz="8" w:space="0" w:color="auto"/>
              <w:right w:val="single" w:sz="8" w:space="0" w:color="auto"/>
            </w:tcBorders>
            <w:vAlign w:val="center"/>
            <w:hideMark/>
          </w:tcPr>
          <w:p w14:paraId="66E60022"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b/>
                <w:bCs/>
                <w:sz w:val="20"/>
                <w:lang w:val="pt-PT" w:eastAsia="en-US"/>
              </w:rPr>
              <w:t>Material de Expediente, Gráfico e Promocional:</w:t>
            </w:r>
            <w:r w:rsidRPr="00E32BDA">
              <w:rPr>
                <w:rFonts w:ascii="Courier New" w:eastAsia="Times New Roman" w:hAnsi="Courier New" w:cs="Courier New"/>
                <w:sz w:val="20"/>
                <w:lang w:val="pt-PT" w:eastAsia="en-US"/>
              </w:rPr>
              <w:t xml:space="preserve"> Inclui produção gráfica (cartazes, </w:t>
            </w:r>
            <w:r w:rsidRPr="00E32BDA">
              <w:rPr>
                <w:rFonts w:ascii="Courier New" w:eastAsia="Times New Roman" w:hAnsi="Courier New" w:cs="Courier New"/>
                <w:i/>
                <w:iCs/>
                <w:sz w:val="20"/>
                <w:lang w:val="pt-PT" w:eastAsia="en-US"/>
              </w:rPr>
              <w:t>banners</w:t>
            </w:r>
            <w:r w:rsidRPr="00E32BDA">
              <w:rPr>
                <w:rFonts w:ascii="Courier New" w:eastAsia="Times New Roman" w:hAnsi="Courier New" w:cs="Courier New"/>
                <w:sz w:val="20"/>
                <w:lang w:val="pt-PT" w:eastAsia="en-US"/>
              </w:rPr>
              <w:t>, pastas, crachás), materiais de consumo, e itens promocionais (</w:t>
            </w:r>
            <w:r w:rsidRPr="00E32BDA">
              <w:rPr>
                <w:rFonts w:ascii="Courier New" w:eastAsia="Times New Roman" w:hAnsi="Courier New" w:cs="Courier New"/>
                <w:i/>
                <w:iCs/>
                <w:sz w:val="20"/>
                <w:lang w:val="pt-PT" w:eastAsia="en-US"/>
              </w:rPr>
              <w:t>kits</w:t>
            </w:r>
            <w:r w:rsidRPr="00E32BDA">
              <w:rPr>
                <w:rFonts w:ascii="Courier New" w:eastAsia="Times New Roman" w:hAnsi="Courier New" w:cs="Courier New"/>
                <w:sz w:val="20"/>
                <w:lang w:val="pt-PT" w:eastAsia="en-US"/>
              </w:rPr>
              <w:t xml:space="preserve"> de boas-vindas, brindes).</w:t>
            </w:r>
          </w:p>
        </w:tc>
        <w:tc>
          <w:tcPr>
            <w:tcW w:w="2835" w:type="dxa"/>
            <w:tcBorders>
              <w:top w:val="nil"/>
              <w:left w:val="nil"/>
              <w:bottom w:val="single" w:sz="8" w:space="0" w:color="auto"/>
              <w:right w:val="single" w:sz="8" w:space="0" w:color="auto"/>
            </w:tcBorders>
            <w:vAlign w:val="center"/>
            <w:hideMark/>
          </w:tcPr>
          <w:p w14:paraId="209FF796"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sz w:val="20"/>
                <w:lang w:val="pt-PT" w:eastAsia="en-US"/>
              </w:rPr>
              <w:t>Por Unidade / Por m²/ Por Unidade / Por Pacote/ Por Kit / Por Unidade</w:t>
            </w:r>
          </w:p>
        </w:tc>
        <w:tc>
          <w:tcPr>
            <w:tcW w:w="2694" w:type="dxa"/>
            <w:tcBorders>
              <w:top w:val="nil"/>
              <w:left w:val="nil"/>
              <w:bottom w:val="single" w:sz="8" w:space="0" w:color="auto"/>
              <w:right w:val="single" w:sz="8" w:space="0" w:color="auto"/>
            </w:tcBorders>
            <w:vAlign w:val="center"/>
            <w:hideMark/>
          </w:tcPr>
          <w:p w14:paraId="33EA0A2A"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sz w:val="20"/>
              </w:rPr>
              <w:t>1.500.000,00</w:t>
            </w:r>
          </w:p>
        </w:tc>
      </w:tr>
      <w:tr w:rsidR="00E32BDA" w:rsidRPr="00E32BDA" w14:paraId="70BA8CB4" w14:textId="77777777" w:rsidTr="004C3AFE">
        <w:trPr>
          <w:trHeight w:val="1275"/>
        </w:trPr>
        <w:tc>
          <w:tcPr>
            <w:tcW w:w="803" w:type="dxa"/>
            <w:tcBorders>
              <w:top w:val="nil"/>
              <w:left w:val="single" w:sz="8" w:space="0" w:color="auto"/>
              <w:bottom w:val="single" w:sz="8" w:space="0" w:color="auto"/>
              <w:right w:val="single" w:sz="8" w:space="0" w:color="auto"/>
            </w:tcBorders>
            <w:vAlign w:val="center"/>
            <w:hideMark/>
          </w:tcPr>
          <w:p w14:paraId="465CCD28"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sz w:val="20"/>
              </w:rPr>
              <w:t>4</w:t>
            </w:r>
          </w:p>
        </w:tc>
        <w:tc>
          <w:tcPr>
            <w:tcW w:w="3156" w:type="dxa"/>
            <w:tcBorders>
              <w:top w:val="nil"/>
              <w:left w:val="nil"/>
              <w:bottom w:val="single" w:sz="8" w:space="0" w:color="auto"/>
              <w:right w:val="single" w:sz="8" w:space="0" w:color="auto"/>
            </w:tcBorders>
            <w:vAlign w:val="center"/>
            <w:hideMark/>
          </w:tcPr>
          <w:p w14:paraId="71375244"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b/>
                <w:bCs/>
                <w:sz w:val="20"/>
                <w:lang w:val="pt-PT" w:eastAsia="en-US"/>
              </w:rPr>
              <w:t>Serviços de Buffet e Alimentação:</w:t>
            </w:r>
            <w:r w:rsidRPr="00E32BDA">
              <w:rPr>
                <w:rFonts w:ascii="Courier New" w:eastAsia="Times New Roman" w:hAnsi="Courier New" w:cs="Courier New"/>
                <w:sz w:val="20"/>
                <w:lang w:val="pt-PT" w:eastAsia="en-US"/>
              </w:rPr>
              <w:t xml:space="preserve"> Inclui fornecimento de </w:t>
            </w:r>
            <w:r w:rsidRPr="00E32BDA">
              <w:rPr>
                <w:rFonts w:ascii="Courier New" w:eastAsia="Times New Roman" w:hAnsi="Courier New" w:cs="Courier New"/>
                <w:i/>
                <w:iCs/>
                <w:sz w:val="20"/>
                <w:lang w:val="pt-PT" w:eastAsia="en-US"/>
              </w:rPr>
              <w:t>coffee break</w:t>
            </w:r>
            <w:r w:rsidRPr="00E32BDA">
              <w:rPr>
                <w:rFonts w:ascii="Courier New" w:eastAsia="Times New Roman" w:hAnsi="Courier New" w:cs="Courier New"/>
                <w:sz w:val="20"/>
                <w:lang w:val="pt-PT" w:eastAsia="en-US"/>
              </w:rPr>
              <w:t xml:space="preserve">, </w:t>
            </w:r>
            <w:r w:rsidRPr="00E32BDA">
              <w:rPr>
                <w:rFonts w:ascii="Courier New" w:eastAsia="Times New Roman" w:hAnsi="Courier New" w:cs="Courier New"/>
                <w:i/>
                <w:iCs/>
                <w:sz w:val="20"/>
                <w:lang w:val="pt-PT" w:eastAsia="en-US"/>
              </w:rPr>
              <w:t>cocktail</w:t>
            </w:r>
            <w:r w:rsidRPr="00E32BDA">
              <w:rPr>
                <w:rFonts w:ascii="Courier New" w:eastAsia="Times New Roman" w:hAnsi="Courier New" w:cs="Courier New"/>
                <w:sz w:val="20"/>
                <w:lang w:val="pt-PT" w:eastAsia="en-US"/>
              </w:rPr>
              <w:t xml:space="preserve">, almoço, jantar e serviços de alimentos em geral. </w:t>
            </w:r>
            <w:r w:rsidRPr="00E32BDA">
              <w:rPr>
                <w:rFonts w:ascii="Courier New" w:eastAsia="Times New Roman" w:hAnsi="Courier New" w:cs="Courier New"/>
                <w:b/>
                <w:bCs/>
                <w:sz w:val="20"/>
                <w:lang w:val="pt-PT" w:eastAsia="en-US"/>
              </w:rPr>
              <w:t>O custo deverá ser detalhado por pessoa (per capita) em cada Ordem de Serviço.</w:t>
            </w:r>
          </w:p>
        </w:tc>
        <w:tc>
          <w:tcPr>
            <w:tcW w:w="2835" w:type="dxa"/>
            <w:tcBorders>
              <w:top w:val="nil"/>
              <w:left w:val="nil"/>
              <w:bottom w:val="single" w:sz="8" w:space="0" w:color="auto"/>
              <w:right w:val="single" w:sz="8" w:space="0" w:color="auto"/>
            </w:tcBorders>
            <w:vAlign w:val="center"/>
            <w:hideMark/>
          </w:tcPr>
          <w:p w14:paraId="725BF9A1"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sz w:val="20"/>
              </w:rPr>
              <w:t>Por Pessoa</w:t>
            </w:r>
          </w:p>
        </w:tc>
        <w:tc>
          <w:tcPr>
            <w:tcW w:w="2694" w:type="dxa"/>
            <w:tcBorders>
              <w:top w:val="nil"/>
              <w:left w:val="nil"/>
              <w:bottom w:val="single" w:sz="8" w:space="0" w:color="auto"/>
              <w:right w:val="single" w:sz="8" w:space="0" w:color="auto"/>
            </w:tcBorders>
            <w:vAlign w:val="center"/>
            <w:hideMark/>
          </w:tcPr>
          <w:p w14:paraId="4D848A4D"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sz w:val="20"/>
              </w:rPr>
              <w:t>1.000.000,00</w:t>
            </w:r>
          </w:p>
        </w:tc>
      </w:tr>
      <w:tr w:rsidR="00E32BDA" w:rsidRPr="00E32BDA" w14:paraId="03074272" w14:textId="77777777" w:rsidTr="004C3AFE">
        <w:trPr>
          <w:trHeight w:val="330"/>
        </w:trPr>
        <w:tc>
          <w:tcPr>
            <w:tcW w:w="803" w:type="dxa"/>
            <w:tcBorders>
              <w:top w:val="nil"/>
              <w:left w:val="single" w:sz="8" w:space="0" w:color="auto"/>
              <w:bottom w:val="single" w:sz="8" w:space="0" w:color="auto"/>
              <w:right w:val="single" w:sz="8" w:space="0" w:color="auto"/>
            </w:tcBorders>
            <w:vAlign w:val="center"/>
            <w:hideMark/>
          </w:tcPr>
          <w:p w14:paraId="3FB4C256"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sz w:val="20"/>
              </w:rPr>
              <w:t>5</w:t>
            </w:r>
          </w:p>
        </w:tc>
        <w:tc>
          <w:tcPr>
            <w:tcW w:w="3156" w:type="dxa"/>
            <w:tcBorders>
              <w:top w:val="nil"/>
              <w:left w:val="nil"/>
              <w:bottom w:val="single" w:sz="8" w:space="0" w:color="auto"/>
              <w:right w:val="single" w:sz="8" w:space="0" w:color="auto"/>
            </w:tcBorders>
            <w:vAlign w:val="center"/>
            <w:hideMark/>
          </w:tcPr>
          <w:p w14:paraId="14903B48"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b/>
                <w:bCs/>
                <w:sz w:val="20"/>
                <w:lang w:val="pt-PT" w:eastAsia="en-US"/>
              </w:rPr>
              <w:t>Serviços de Logística e Transporte:</w:t>
            </w:r>
            <w:r w:rsidRPr="00E32BDA">
              <w:rPr>
                <w:rFonts w:ascii="Courier New" w:eastAsia="Times New Roman" w:hAnsi="Courier New" w:cs="Courier New"/>
                <w:sz w:val="20"/>
                <w:lang w:val="pt-PT" w:eastAsia="en-US"/>
              </w:rPr>
              <w:t xml:space="preserve"> Inclui </w:t>
            </w:r>
            <w:r w:rsidRPr="00E32BDA">
              <w:rPr>
                <w:rFonts w:ascii="Courier New" w:eastAsia="Times New Roman" w:hAnsi="Courier New" w:cs="Courier New"/>
                <w:sz w:val="20"/>
                <w:lang w:val="pt-PT" w:eastAsia="en-US"/>
              </w:rPr>
              <w:lastRenderedPageBreak/>
              <w:t>hospedagem, locação de veículos, passagens aéreas, terrestres e fluviais, e demais serviços correlatos de deslocamento e acomodação.</w:t>
            </w:r>
          </w:p>
        </w:tc>
        <w:tc>
          <w:tcPr>
            <w:tcW w:w="2835" w:type="dxa"/>
            <w:tcBorders>
              <w:top w:val="nil"/>
              <w:left w:val="nil"/>
              <w:bottom w:val="single" w:sz="8" w:space="0" w:color="auto"/>
              <w:right w:val="single" w:sz="8" w:space="0" w:color="auto"/>
            </w:tcBorders>
            <w:vAlign w:val="center"/>
            <w:hideMark/>
          </w:tcPr>
          <w:p w14:paraId="7C3EEB0E"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sz w:val="20"/>
                <w:lang w:val="pt-PT" w:eastAsia="en-US"/>
              </w:rPr>
              <w:lastRenderedPageBreak/>
              <w:t xml:space="preserve">Diária/Quarto (por categoria)/ </w:t>
            </w:r>
            <w:r w:rsidRPr="00E32BDA">
              <w:rPr>
                <w:rFonts w:ascii="Courier New" w:eastAsia="Times New Roman" w:hAnsi="Courier New" w:cs="Courier New"/>
                <w:sz w:val="20"/>
                <w:lang w:val="pt-PT" w:eastAsia="en-US"/>
              </w:rPr>
              <w:lastRenderedPageBreak/>
              <w:t>Diária/Veículo (por tipo)/ Por Bilhete / Por Trecho/ Conforme o Serviço (ex: Traslado Aeroporto/Hotel)</w:t>
            </w:r>
          </w:p>
        </w:tc>
        <w:tc>
          <w:tcPr>
            <w:tcW w:w="2694" w:type="dxa"/>
            <w:tcBorders>
              <w:top w:val="nil"/>
              <w:left w:val="nil"/>
              <w:bottom w:val="single" w:sz="8" w:space="0" w:color="auto"/>
              <w:right w:val="single" w:sz="8" w:space="0" w:color="auto"/>
            </w:tcBorders>
            <w:vAlign w:val="center"/>
            <w:hideMark/>
          </w:tcPr>
          <w:p w14:paraId="14CC773E"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sz w:val="20"/>
              </w:rPr>
              <w:lastRenderedPageBreak/>
              <w:t>1.000.000,00</w:t>
            </w:r>
          </w:p>
        </w:tc>
      </w:tr>
      <w:tr w:rsidR="00E32BDA" w:rsidRPr="00E32BDA" w14:paraId="17ADA4A7" w14:textId="77777777" w:rsidTr="004C3AFE">
        <w:trPr>
          <w:trHeight w:val="1590"/>
        </w:trPr>
        <w:tc>
          <w:tcPr>
            <w:tcW w:w="803" w:type="dxa"/>
            <w:tcBorders>
              <w:top w:val="nil"/>
              <w:left w:val="single" w:sz="8" w:space="0" w:color="auto"/>
              <w:bottom w:val="single" w:sz="8" w:space="0" w:color="auto"/>
              <w:right w:val="single" w:sz="8" w:space="0" w:color="auto"/>
            </w:tcBorders>
            <w:vAlign w:val="center"/>
            <w:hideMark/>
          </w:tcPr>
          <w:p w14:paraId="488CB660"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sz w:val="20"/>
              </w:rPr>
              <w:t>6</w:t>
            </w:r>
          </w:p>
        </w:tc>
        <w:tc>
          <w:tcPr>
            <w:tcW w:w="3156" w:type="dxa"/>
            <w:tcBorders>
              <w:top w:val="nil"/>
              <w:left w:val="nil"/>
              <w:bottom w:val="single" w:sz="8" w:space="0" w:color="auto"/>
              <w:right w:val="single" w:sz="8" w:space="0" w:color="auto"/>
            </w:tcBorders>
            <w:vAlign w:val="center"/>
            <w:hideMark/>
          </w:tcPr>
          <w:p w14:paraId="593D6C19"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b/>
                <w:bCs/>
                <w:sz w:val="20"/>
                <w:lang w:val="pt-PT" w:eastAsia="en-US"/>
              </w:rPr>
              <w:t>Gestão, Assessoramento e Serviços de Pessoal Operacional:</w:t>
            </w:r>
            <w:r w:rsidRPr="00E32BDA">
              <w:rPr>
                <w:rFonts w:ascii="Courier New" w:eastAsia="Times New Roman" w:hAnsi="Courier New" w:cs="Courier New"/>
                <w:sz w:val="20"/>
                <w:lang w:val="pt-PT" w:eastAsia="en-US"/>
              </w:rPr>
              <w:t xml:space="preserve"> Inclui coordenação técnica e operacional do evento, serviços de assessoramento, </w:t>
            </w:r>
            <w:r w:rsidRPr="00E32BDA">
              <w:rPr>
                <w:rFonts w:ascii="Courier New" w:eastAsia="Times New Roman" w:hAnsi="Courier New" w:cs="Courier New"/>
                <w:i/>
                <w:iCs/>
                <w:sz w:val="20"/>
                <w:lang w:val="pt-PT" w:eastAsia="en-US"/>
              </w:rPr>
              <w:t>staff</w:t>
            </w:r>
            <w:r w:rsidRPr="00E32BDA">
              <w:rPr>
                <w:rFonts w:ascii="Courier New" w:eastAsia="Times New Roman" w:hAnsi="Courier New" w:cs="Courier New"/>
                <w:sz w:val="20"/>
                <w:lang w:val="pt-PT" w:eastAsia="en-US"/>
              </w:rPr>
              <w:t xml:space="preserve">, </w:t>
            </w:r>
            <w:r w:rsidRPr="00E32BDA">
              <w:rPr>
                <w:rFonts w:ascii="Courier New" w:eastAsia="Times New Roman" w:hAnsi="Courier New" w:cs="Courier New"/>
                <w:i/>
                <w:iCs/>
                <w:sz w:val="20"/>
                <w:lang w:val="pt-PT" w:eastAsia="en-US"/>
              </w:rPr>
              <w:t xml:space="preserve">hostess, serviços de credenciamento e outros especializados </w:t>
            </w:r>
            <w:r w:rsidRPr="00E32BDA">
              <w:rPr>
                <w:rFonts w:ascii="Courier New" w:eastAsia="Times New Roman" w:hAnsi="Courier New" w:cs="Courier New"/>
                <w:sz w:val="20"/>
                <w:lang w:val="pt-PT" w:eastAsia="en-US"/>
              </w:rPr>
              <w:t>e demais postos de serviços (mão de obra por diária/posto).</w:t>
            </w:r>
          </w:p>
        </w:tc>
        <w:tc>
          <w:tcPr>
            <w:tcW w:w="2835" w:type="dxa"/>
            <w:tcBorders>
              <w:top w:val="nil"/>
              <w:left w:val="nil"/>
              <w:bottom w:val="single" w:sz="8" w:space="0" w:color="auto"/>
              <w:right w:val="single" w:sz="8" w:space="0" w:color="auto"/>
            </w:tcBorders>
            <w:vAlign w:val="center"/>
            <w:hideMark/>
          </w:tcPr>
          <w:p w14:paraId="2468E927"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sz w:val="20"/>
              </w:rPr>
              <w:t>Diária/hora/Serviço</w:t>
            </w:r>
          </w:p>
        </w:tc>
        <w:tc>
          <w:tcPr>
            <w:tcW w:w="2694" w:type="dxa"/>
            <w:tcBorders>
              <w:top w:val="nil"/>
              <w:left w:val="nil"/>
              <w:bottom w:val="single" w:sz="8" w:space="0" w:color="auto"/>
              <w:right w:val="single" w:sz="8" w:space="0" w:color="auto"/>
            </w:tcBorders>
            <w:vAlign w:val="center"/>
            <w:hideMark/>
          </w:tcPr>
          <w:p w14:paraId="67C5507C" w14:textId="77777777" w:rsidR="00E32BDA" w:rsidRPr="00E32BDA" w:rsidRDefault="00E32BDA" w:rsidP="00E32BDA">
            <w:pPr>
              <w:spacing w:line="360" w:lineRule="auto"/>
              <w:jc w:val="center"/>
              <w:rPr>
                <w:rFonts w:ascii="Courier New" w:eastAsia="Times New Roman" w:hAnsi="Courier New" w:cs="Courier New"/>
                <w:sz w:val="20"/>
              </w:rPr>
            </w:pPr>
            <w:r w:rsidRPr="00E32BDA">
              <w:rPr>
                <w:rFonts w:ascii="Courier New" w:eastAsia="Times New Roman" w:hAnsi="Courier New" w:cs="Courier New"/>
                <w:sz w:val="20"/>
              </w:rPr>
              <w:t>500.000,00</w:t>
            </w:r>
          </w:p>
        </w:tc>
      </w:tr>
      <w:tr w:rsidR="00E32BDA" w:rsidRPr="00E32BDA" w14:paraId="0B0D43E6" w14:textId="77777777" w:rsidTr="004C3AFE">
        <w:trPr>
          <w:trHeight w:val="330"/>
        </w:trPr>
        <w:tc>
          <w:tcPr>
            <w:tcW w:w="6794" w:type="dxa"/>
            <w:gridSpan w:val="3"/>
            <w:tcBorders>
              <w:top w:val="single" w:sz="8" w:space="0" w:color="auto"/>
              <w:left w:val="single" w:sz="8" w:space="0" w:color="auto"/>
              <w:bottom w:val="single" w:sz="8" w:space="0" w:color="auto"/>
              <w:right w:val="single" w:sz="8" w:space="0" w:color="auto"/>
            </w:tcBorders>
            <w:vAlign w:val="center"/>
            <w:hideMark/>
          </w:tcPr>
          <w:p w14:paraId="7B925AF4" w14:textId="77777777" w:rsidR="00E32BDA" w:rsidRPr="00E32BDA" w:rsidRDefault="00E32BDA" w:rsidP="00E32BDA">
            <w:pPr>
              <w:spacing w:line="360" w:lineRule="auto"/>
              <w:jc w:val="center"/>
              <w:rPr>
                <w:rFonts w:ascii="Courier New" w:eastAsia="Times New Roman" w:hAnsi="Courier New" w:cs="Courier New"/>
                <w:b/>
                <w:sz w:val="20"/>
              </w:rPr>
            </w:pPr>
          </w:p>
          <w:p w14:paraId="38B83D00" w14:textId="77777777" w:rsidR="00E32BDA" w:rsidRPr="00E32BDA" w:rsidRDefault="00E32BDA" w:rsidP="00E32BDA">
            <w:pPr>
              <w:spacing w:line="360" w:lineRule="auto"/>
              <w:jc w:val="center"/>
              <w:rPr>
                <w:rFonts w:ascii="Courier New" w:eastAsia="Times New Roman" w:hAnsi="Courier New" w:cs="Courier New"/>
                <w:b/>
                <w:sz w:val="20"/>
              </w:rPr>
            </w:pPr>
            <w:r w:rsidRPr="00E32BDA">
              <w:rPr>
                <w:rFonts w:ascii="Courier New" w:eastAsia="Times New Roman" w:hAnsi="Courier New" w:cs="Courier New"/>
                <w:b/>
                <w:sz w:val="20"/>
              </w:rPr>
              <w:t>TOTAL ESTIMADO DA CONTRATAÇÃO </w:t>
            </w:r>
          </w:p>
          <w:p w14:paraId="0F08F44E" w14:textId="77777777" w:rsidR="00E32BDA" w:rsidRPr="00E32BDA" w:rsidRDefault="00E32BDA" w:rsidP="00E32BDA">
            <w:pPr>
              <w:spacing w:line="360" w:lineRule="auto"/>
              <w:jc w:val="center"/>
              <w:rPr>
                <w:rFonts w:ascii="Courier New" w:eastAsia="Times New Roman" w:hAnsi="Courier New" w:cs="Courier New"/>
                <w:b/>
                <w:sz w:val="20"/>
              </w:rPr>
            </w:pPr>
            <w:r w:rsidRPr="00E32BDA">
              <w:rPr>
                <w:rFonts w:ascii="Courier New" w:eastAsia="Times New Roman" w:hAnsi="Courier New" w:cs="Courier New"/>
                <w:b/>
                <w:sz w:val="20"/>
              </w:rPr>
              <w:t> </w:t>
            </w:r>
          </w:p>
        </w:tc>
        <w:tc>
          <w:tcPr>
            <w:tcW w:w="2694" w:type="dxa"/>
            <w:tcBorders>
              <w:top w:val="nil"/>
              <w:left w:val="nil"/>
              <w:bottom w:val="single" w:sz="8" w:space="0" w:color="auto"/>
              <w:right w:val="single" w:sz="8" w:space="0" w:color="auto"/>
            </w:tcBorders>
            <w:vAlign w:val="center"/>
            <w:hideMark/>
          </w:tcPr>
          <w:p w14:paraId="65911CDD" w14:textId="77777777" w:rsidR="00E32BDA" w:rsidRPr="00E32BDA" w:rsidRDefault="00E32BDA" w:rsidP="00E32BDA">
            <w:pPr>
              <w:spacing w:line="360" w:lineRule="auto"/>
              <w:jc w:val="center"/>
              <w:rPr>
                <w:rFonts w:ascii="Courier New" w:eastAsia="Times New Roman" w:hAnsi="Courier New" w:cs="Courier New"/>
                <w:b/>
                <w:sz w:val="20"/>
              </w:rPr>
            </w:pPr>
            <w:r w:rsidRPr="00E32BDA">
              <w:rPr>
                <w:rFonts w:ascii="Courier New" w:eastAsia="Times New Roman" w:hAnsi="Courier New" w:cs="Courier New"/>
                <w:b/>
                <w:sz w:val="20"/>
              </w:rPr>
              <w:t>6.500.000,00</w:t>
            </w:r>
          </w:p>
        </w:tc>
      </w:tr>
    </w:tbl>
    <w:p w14:paraId="16F27A77" w14:textId="77777777" w:rsidR="00E32BDA" w:rsidRPr="00E32BDA" w:rsidRDefault="00E32BDA" w:rsidP="00E32BDA">
      <w:pPr>
        <w:widowControl w:val="0"/>
        <w:tabs>
          <w:tab w:val="left" w:pos="1701"/>
        </w:tabs>
        <w:autoSpaceDE w:val="0"/>
        <w:autoSpaceDN w:val="0"/>
        <w:spacing w:line="360" w:lineRule="auto"/>
        <w:jc w:val="both"/>
        <w:rPr>
          <w:rFonts w:ascii="Courier New" w:eastAsia="Times New Roman" w:hAnsi="Courier New" w:cs="Courier New"/>
          <w:b/>
          <w:lang w:val="pt-PT" w:eastAsia="en-US"/>
        </w:rPr>
      </w:pPr>
    </w:p>
    <w:p w14:paraId="6F50EBA3" w14:textId="77777777" w:rsidR="00E32BDA" w:rsidRPr="00E32BDA" w:rsidRDefault="00E32BDA" w:rsidP="00E32BDA">
      <w:pPr>
        <w:widowControl w:val="0"/>
        <w:numPr>
          <w:ilvl w:val="1"/>
          <w:numId w:val="34"/>
        </w:numPr>
        <w:tabs>
          <w:tab w:val="left" w:pos="1146"/>
          <w:tab w:val="left" w:pos="1701"/>
        </w:tabs>
        <w:autoSpaceDE w:val="0"/>
        <w:autoSpaceDN w:val="0"/>
        <w:spacing w:line="360" w:lineRule="auto"/>
        <w:ind w:left="0" w:right="30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prazo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vigência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 Ata de Registro de Preço será de</w:t>
      </w:r>
      <w:r w:rsidRPr="00E32BDA">
        <w:rPr>
          <w:rFonts w:ascii="Courier New" w:eastAsia="Times New Roman" w:hAnsi="Courier New" w:cs="Courier New"/>
          <w:spacing w:val="1"/>
          <w:lang w:val="pt-PT" w:eastAsia="en-US"/>
        </w:rPr>
        <w:t xml:space="preserve"> 01 (um) ano, prorrogáveis por igual período desde que compravada vantajosidade</w:t>
      </w:r>
      <w:r w:rsidRPr="00E32BDA">
        <w:rPr>
          <w:rFonts w:ascii="Courier New" w:eastAsia="Times New Roman" w:hAnsi="Courier New" w:cs="Courier New"/>
          <w:lang w:val="pt-PT" w:eastAsia="en-US"/>
        </w:rPr>
        <w:t>, conforme previsto no Aritgo 84 da Lei n. 14.133/2021.</w:t>
      </w:r>
    </w:p>
    <w:p w14:paraId="0E6CC634" w14:textId="77777777" w:rsidR="00E32BDA" w:rsidRPr="00E32BDA" w:rsidRDefault="00E32BDA" w:rsidP="00E32BDA">
      <w:pPr>
        <w:widowControl w:val="0"/>
        <w:numPr>
          <w:ilvl w:val="1"/>
          <w:numId w:val="34"/>
        </w:numPr>
        <w:tabs>
          <w:tab w:val="left" w:pos="1146"/>
          <w:tab w:val="left" w:pos="1701"/>
        </w:tabs>
        <w:autoSpaceDE w:val="0"/>
        <w:autoSpaceDN w:val="0"/>
        <w:spacing w:line="360" w:lineRule="auto"/>
        <w:ind w:left="0" w:right="30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contratação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será</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efetivada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por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meio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Sistema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Registro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Preço,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modalidade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PREGÃO,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forma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ELETRÔNICA,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tipo</w:t>
      </w:r>
      <w:r w:rsidRPr="00E32BDA">
        <w:rPr>
          <w:rFonts w:ascii="Courier New" w:eastAsia="Times New Roman" w:hAnsi="Courier New" w:cs="Courier New"/>
          <w:spacing w:val="1"/>
          <w:lang w:val="pt-PT" w:eastAsia="en-US"/>
        </w:rPr>
        <w:t xml:space="preserve"> </w:t>
      </w:r>
      <w:r w:rsidRPr="00E32BDA">
        <w:rPr>
          <w:rFonts w:ascii="Courier New" w:eastAsia="MS Mincho" w:hAnsi="Courier New" w:cs="Courier New"/>
          <w:b/>
          <w:bCs/>
          <w:lang w:val="pt-PT" w:eastAsia="en-US"/>
        </w:rPr>
        <w:t>MAIOR DESCONTO</w:t>
      </w:r>
      <w:r w:rsidRPr="00E32BDA">
        <w:rPr>
          <w:rFonts w:ascii="Courier New" w:eastAsia="Times New Roman" w:hAnsi="Courier New" w:cs="Courier New"/>
          <w:lang w:val="pt-PT" w:eastAsia="en-US"/>
        </w:rPr>
        <w:t>.</w:t>
      </w:r>
    </w:p>
    <w:p w14:paraId="7DFC6146" w14:textId="77777777" w:rsidR="00E32BDA" w:rsidRPr="00E32BDA" w:rsidRDefault="00E32BDA" w:rsidP="00E32BDA">
      <w:pPr>
        <w:widowControl w:val="0"/>
        <w:tabs>
          <w:tab w:val="left" w:pos="1146"/>
          <w:tab w:val="left" w:pos="1701"/>
        </w:tabs>
        <w:autoSpaceDE w:val="0"/>
        <w:autoSpaceDN w:val="0"/>
        <w:spacing w:line="360" w:lineRule="auto"/>
        <w:ind w:right="305"/>
        <w:jc w:val="both"/>
        <w:rPr>
          <w:rFonts w:ascii="Courier New" w:eastAsia="Times New Roman" w:hAnsi="Courier New" w:cs="Courier New"/>
          <w:lang w:val="pt-PT" w:eastAsia="en-US"/>
        </w:rPr>
      </w:pPr>
    </w:p>
    <w:p w14:paraId="562CB6F6" w14:textId="77777777" w:rsidR="00E32BDA" w:rsidRPr="00E32BDA" w:rsidRDefault="00E32BDA" w:rsidP="00E32BDA">
      <w:pPr>
        <w:widowControl w:val="0"/>
        <w:numPr>
          <w:ilvl w:val="0"/>
          <w:numId w:val="34"/>
        </w:numPr>
        <w:tabs>
          <w:tab w:val="left" w:pos="1146"/>
          <w:tab w:val="left" w:pos="1701"/>
        </w:tabs>
        <w:autoSpaceDE w:val="0"/>
        <w:autoSpaceDN w:val="0"/>
        <w:spacing w:line="360" w:lineRule="auto"/>
        <w:ind w:left="0" w:hanging="11"/>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spacing w:val="-1"/>
          <w:lang w:val="pt-PT" w:eastAsia="en-US"/>
        </w:rPr>
        <w:t>JUSTIFICATIVA</w:t>
      </w:r>
      <w:r w:rsidRPr="00E32BDA">
        <w:rPr>
          <w:rFonts w:ascii="Courier New" w:eastAsia="Times New Roman" w:hAnsi="Courier New" w:cs="Courier New"/>
          <w:b/>
          <w:bCs/>
          <w:spacing w:val="-8"/>
          <w:lang w:val="pt-PT" w:eastAsia="en-US"/>
        </w:rPr>
        <w:t xml:space="preserve"> </w:t>
      </w:r>
      <w:r w:rsidRPr="00E32BDA">
        <w:rPr>
          <w:rFonts w:ascii="Courier New" w:eastAsia="Times New Roman" w:hAnsi="Courier New" w:cs="Courier New"/>
          <w:b/>
          <w:bCs/>
          <w:spacing w:val="-1"/>
          <w:lang w:val="pt-PT" w:eastAsia="en-US"/>
        </w:rPr>
        <w:t>E</w:t>
      </w:r>
      <w:r w:rsidRPr="00E32BDA">
        <w:rPr>
          <w:rFonts w:ascii="Courier New" w:eastAsia="Times New Roman" w:hAnsi="Courier New" w:cs="Courier New"/>
          <w:b/>
          <w:bCs/>
          <w:spacing w:val="-8"/>
          <w:lang w:val="pt-PT" w:eastAsia="en-US"/>
        </w:rPr>
        <w:t xml:space="preserve"> </w:t>
      </w:r>
      <w:r w:rsidRPr="00E32BDA">
        <w:rPr>
          <w:rFonts w:ascii="Courier New" w:eastAsia="Times New Roman" w:hAnsi="Courier New" w:cs="Courier New"/>
          <w:b/>
          <w:bCs/>
          <w:spacing w:val="-1"/>
          <w:lang w:val="pt-PT" w:eastAsia="en-US"/>
        </w:rPr>
        <w:t>OBJETIVO</w:t>
      </w:r>
      <w:r w:rsidRPr="00E32BDA">
        <w:rPr>
          <w:rFonts w:ascii="Courier New" w:eastAsia="Times New Roman" w:hAnsi="Courier New" w:cs="Courier New"/>
          <w:b/>
          <w:bCs/>
          <w:spacing w:val="-8"/>
          <w:lang w:val="pt-PT" w:eastAsia="en-US"/>
        </w:rPr>
        <w:t xml:space="preserve"> </w:t>
      </w:r>
      <w:r w:rsidRPr="00E32BDA">
        <w:rPr>
          <w:rFonts w:ascii="Courier New" w:eastAsia="Times New Roman" w:hAnsi="Courier New" w:cs="Courier New"/>
          <w:b/>
          <w:bCs/>
          <w:lang w:val="pt-PT" w:eastAsia="en-US"/>
        </w:rPr>
        <w:t>DA</w:t>
      </w:r>
      <w:r w:rsidRPr="00E32BDA">
        <w:rPr>
          <w:rFonts w:ascii="Courier New" w:eastAsia="Times New Roman" w:hAnsi="Courier New" w:cs="Courier New"/>
          <w:b/>
          <w:bCs/>
          <w:spacing w:val="-8"/>
          <w:lang w:val="pt-PT" w:eastAsia="en-US"/>
        </w:rPr>
        <w:t xml:space="preserve"> </w:t>
      </w:r>
      <w:r w:rsidRPr="00E32BDA">
        <w:rPr>
          <w:rFonts w:ascii="Courier New" w:eastAsia="Times New Roman" w:hAnsi="Courier New" w:cs="Courier New"/>
          <w:b/>
          <w:bCs/>
          <w:lang w:val="pt-PT" w:eastAsia="en-US"/>
        </w:rPr>
        <w:t>CONTRATAÇÃO</w:t>
      </w:r>
    </w:p>
    <w:p w14:paraId="0C73D104" w14:textId="77777777" w:rsidR="00E32BDA" w:rsidRPr="00E32BDA" w:rsidRDefault="00E32BDA" w:rsidP="00E32BDA">
      <w:pPr>
        <w:widowControl w:val="0"/>
        <w:numPr>
          <w:ilvl w:val="1"/>
          <w:numId w:val="34"/>
        </w:numPr>
        <w:tabs>
          <w:tab w:val="left" w:pos="460"/>
          <w:tab w:val="left" w:pos="1701"/>
        </w:tabs>
        <w:autoSpaceDE w:val="0"/>
        <w:autoSpaceDN w:val="0"/>
        <w:spacing w:line="360" w:lineRule="auto"/>
        <w:ind w:left="0" w:right="13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É de conhecimento administrativo, que o Tribunal de Justiça tem deficiência em seus quadros atuais, de servidores </w:t>
      </w:r>
      <w:r w:rsidRPr="00E32BDA">
        <w:rPr>
          <w:rFonts w:ascii="Courier New" w:eastAsia="Times New Roman" w:hAnsi="Courier New" w:cs="Courier New"/>
          <w:lang w:val="pt-PT" w:eastAsia="en-US"/>
        </w:rPr>
        <w:lastRenderedPageBreak/>
        <w:t>capacitados para prestação dos serviços, objetos deste Termo de Referência. Ao fato, somatiza-se a possibilidade de falhas e danos, em curto prazo, das providências necessárias, nas entregas de ações, políticas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públicas</w:t>
      </w:r>
      <w:r w:rsidRPr="00E32BDA">
        <w:rPr>
          <w:rFonts w:ascii="Courier New" w:eastAsia="Times New Roman" w:hAnsi="Courier New" w:cs="Courier New"/>
          <w:spacing w:val="1"/>
          <w:lang w:val="pt-PT" w:eastAsia="en-US"/>
        </w:rPr>
        <w:t xml:space="preserve"> de divulgação e promoção dos eventos, necessários para difusão das ações desenvolvidas com a prestação jurisdicional. </w:t>
      </w:r>
    </w:p>
    <w:p w14:paraId="52262B2B" w14:textId="77777777" w:rsidR="00E32BDA" w:rsidRPr="00E32BDA" w:rsidRDefault="00E32BDA" w:rsidP="00E32BDA">
      <w:pPr>
        <w:widowControl w:val="0"/>
        <w:numPr>
          <w:ilvl w:val="1"/>
          <w:numId w:val="34"/>
        </w:numPr>
        <w:tabs>
          <w:tab w:val="left" w:pos="460"/>
          <w:tab w:val="left" w:pos="1701"/>
        </w:tabs>
        <w:autoSpaceDE w:val="0"/>
        <w:autoSpaceDN w:val="0"/>
        <w:spacing w:line="360" w:lineRule="auto"/>
        <w:ind w:left="0" w:right="132" w:firstLine="0"/>
        <w:jc w:val="both"/>
        <w:rPr>
          <w:rFonts w:ascii="Courier New" w:eastAsia="Times New Roman" w:hAnsi="Courier New" w:cs="Courier New"/>
          <w:lang w:val="pt-PT" w:eastAsia="en-US"/>
        </w:rPr>
      </w:pPr>
      <w:r w:rsidRPr="00E32BDA">
        <w:rPr>
          <w:rFonts w:ascii="Courier New" w:eastAsia="Times New Roman" w:hAnsi="Courier New" w:cs="Courier New"/>
          <w:spacing w:val="1"/>
          <w:lang w:val="pt-PT" w:eastAsia="en-US"/>
        </w:rPr>
        <w:t>Ainda neste sentido, tem o escopo de dar suporte, conhecimento, bem como promover eventos técnicos, comemorativos e festivos, na seara judicial do Tribunal de Justiça do Estado de Mato Grosso</w:t>
      </w:r>
      <w:r w:rsidRPr="00E32BDA">
        <w:rPr>
          <w:rFonts w:ascii="Courier New" w:eastAsia="Times New Roman" w:hAnsi="Courier New" w:cs="Courier New"/>
          <w:lang w:val="pt-PT" w:eastAsia="en-US"/>
        </w:rPr>
        <w:t xml:space="preserve">. </w:t>
      </w:r>
    </w:p>
    <w:p w14:paraId="1D52EA9D" w14:textId="77777777" w:rsidR="00E32BDA" w:rsidRPr="00E32BDA" w:rsidRDefault="00E32BDA" w:rsidP="00E32BDA">
      <w:pPr>
        <w:widowControl w:val="0"/>
        <w:numPr>
          <w:ilvl w:val="1"/>
          <w:numId w:val="34"/>
        </w:numPr>
        <w:tabs>
          <w:tab w:val="left" w:pos="460"/>
          <w:tab w:val="left" w:pos="1701"/>
        </w:tabs>
        <w:autoSpaceDE w:val="0"/>
        <w:autoSpaceDN w:val="0"/>
        <w:spacing w:line="360" w:lineRule="auto"/>
        <w:ind w:left="0" w:right="13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Logo, 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planejamento</w:t>
      </w:r>
      <w:r w:rsidRPr="00E32BDA">
        <w:rPr>
          <w:rFonts w:ascii="Courier New" w:eastAsia="Times New Roman" w:hAnsi="Courier New" w:cs="Courier New"/>
          <w:spacing w:val="23"/>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23"/>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23"/>
          <w:lang w:val="pt-PT" w:eastAsia="en-US"/>
        </w:rPr>
        <w:t xml:space="preserve"> </w:t>
      </w:r>
      <w:r w:rsidRPr="00E32BDA">
        <w:rPr>
          <w:rFonts w:ascii="Courier New" w:eastAsia="Times New Roman" w:hAnsi="Courier New" w:cs="Courier New"/>
          <w:lang w:val="pt-PT" w:eastAsia="en-US"/>
        </w:rPr>
        <w:t>organização</w:t>
      </w:r>
      <w:r w:rsidRPr="00E32BDA">
        <w:rPr>
          <w:rFonts w:ascii="Courier New" w:eastAsia="Times New Roman" w:hAnsi="Courier New" w:cs="Courier New"/>
          <w:spacing w:val="2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23"/>
          <w:lang w:val="pt-PT" w:eastAsia="en-US"/>
        </w:rPr>
        <w:t xml:space="preserve"> </w:t>
      </w:r>
      <w:r w:rsidRPr="00E32BDA">
        <w:rPr>
          <w:rFonts w:ascii="Courier New" w:eastAsia="Times New Roman" w:hAnsi="Courier New" w:cs="Courier New"/>
          <w:lang w:val="pt-PT" w:eastAsia="en-US"/>
        </w:rPr>
        <w:t>reuniões,</w:t>
      </w:r>
      <w:r w:rsidRPr="00E32BDA">
        <w:rPr>
          <w:rFonts w:ascii="Courier New" w:eastAsia="Times New Roman" w:hAnsi="Courier New" w:cs="Courier New"/>
          <w:spacing w:val="23"/>
          <w:lang w:val="pt-PT" w:eastAsia="en-US"/>
        </w:rPr>
        <w:t xml:space="preserve"> </w:t>
      </w:r>
      <w:r w:rsidRPr="00E32BDA">
        <w:rPr>
          <w:rFonts w:ascii="Courier New" w:eastAsia="Times New Roman" w:hAnsi="Courier New" w:cs="Courier New"/>
          <w:lang w:val="pt-PT" w:eastAsia="en-US"/>
        </w:rPr>
        <w:t>seminários,</w:t>
      </w:r>
      <w:r w:rsidRPr="00E32BDA">
        <w:rPr>
          <w:rFonts w:ascii="Courier New" w:eastAsia="Times New Roman" w:hAnsi="Courier New" w:cs="Courier New"/>
          <w:spacing w:val="23"/>
          <w:lang w:val="pt-PT" w:eastAsia="en-US"/>
        </w:rPr>
        <w:t xml:space="preserve"> </w:t>
      </w:r>
      <w:r w:rsidRPr="00E32BDA">
        <w:rPr>
          <w:rFonts w:ascii="Courier New" w:eastAsia="Times New Roman" w:hAnsi="Courier New" w:cs="Courier New"/>
          <w:lang w:val="pt-PT" w:eastAsia="en-US"/>
        </w:rPr>
        <w:t>fóruns</w:t>
      </w:r>
      <w:r w:rsidRPr="00E32BDA">
        <w:rPr>
          <w:rFonts w:ascii="Courier New" w:eastAsia="Times New Roman" w:hAnsi="Courier New" w:cs="Courier New"/>
          <w:spacing w:val="23"/>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23"/>
          <w:lang w:val="pt-PT" w:eastAsia="en-US"/>
        </w:rPr>
        <w:t xml:space="preserve"> </w:t>
      </w:r>
      <w:r w:rsidRPr="00E32BDA">
        <w:rPr>
          <w:rFonts w:ascii="Courier New" w:eastAsia="Times New Roman" w:hAnsi="Courier New" w:cs="Courier New"/>
          <w:lang w:val="pt-PT" w:eastAsia="en-US"/>
        </w:rPr>
        <w:t>eventos</w:t>
      </w:r>
      <w:r w:rsidRPr="00E32BDA">
        <w:rPr>
          <w:rFonts w:ascii="Courier New" w:eastAsia="Times New Roman" w:hAnsi="Courier New" w:cs="Courier New"/>
          <w:spacing w:val="23"/>
          <w:lang w:val="pt-PT" w:eastAsia="en-US"/>
        </w:rPr>
        <w:t xml:space="preserve"> </w:t>
      </w:r>
      <w:r w:rsidRPr="00E32BDA">
        <w:rPr>
          <w:rFonts w:ascii="Courier New" w:eastAsia="Times New Roman" w:hAnsi="Courier New" w:cs="Courier New"/>
          <w:lang w:val="pt-PT" w:eastAsia="en-US"/>
        </w:rPr>
        <w:t>em</w:t>
      </w:r>
      <w:r w:rsidRPr="00E32BDA">
        <w:rPr>
          <w:rFonts w:ascii="Courier New" w:eastAsia="Times New Roman" w:hAnsi="Courier New" w:cs="Courier New"/>
          <w:spacing w:val="23"/>
          <w:lang w:val="pt-PT" w:eastAsia="en-US"/>
        </w:rPr>
        <w:t xml:space="preserve"> </w:t>
      </w:r>
      <w:r w:rsidRPr="00E32BDA">
        <w:rPr>
          <w:rFonts w:ascii="Courier New" w:eastAsia="Times New Roman" w:hAnsi="Courier New" w:cs="Courier New"/>
          <w:lang w:val="pt-PT" w:eastAsia="en-US"/>
        </w:rPr>
        <w:t>geral,</w:t>
      </w:r>
      <w:r w:rsidRPr="00E32BDA">
        <w:rPr>
          <w:rFonts w:ascii="Courier New" w:eastAsia="Times New Roman" w:hAnsi="Courier New" w:cs="Courier New"/>
          <w:spacing w:val="23"/>
          <w:lang w:val="pt-PT" w:eastAsia="en-US"/>
        </w:rPr>
        <w:t xml:space="preserve"> </w:t>
      </w:r>
      <w:r w:rsidRPr="00E32BDA">
        <w:rPr>
          <w:rFonts w:ascii="Courier New" w:eastAsia="Times New Roman" w:hAnsi="Courier New" w:cs="Courier New"/>
          <w:lang w:val="pt-PT" w:eastAsia="en-US"/>
        </w:rPr>
        <w:t>são</w:t>
      </w:r>
      <w:r w:rsidRPr="00E32BDA">
        <w:rPr>
          <w:rFonts w:ascii="Courier New" w:eastAsia="Times New Roman" w:hAnsi="Courier New" w:cs="Courier New"/>
          <w:spacing w:val="23"/>
          <w:lang w:val="pt-PT" w:eastAsia="en-US"/>
        </w:rPr>
        <w:t xml:space="preserve"> </w:t>
      </w:r>
      <w:r w:rsidRPr="00E32BDA">
        <w:rPr>
          <w:rFonts w:ascii="Courier New" w:eastAsia="Times New Roman" w:hAnsi="Courier New" w:cs="Courier New"/>
          <w:lang w:val="pt-PT" w:eastAsia="en-US"/>
        </w:rPr>
        <w:t>atividades</w:t>
      </w:r>
      <w:r w:rsidRPr="00E32BDA">
        <w:rPr>
          <w:rFonts w:ascii="Courier New" w:eastAsia="Times New Roman" w:hAnsi="Courier New" w:cs="Courier New"/>
          <w:spacing w:val="23"/>
          <w:lang w:val="pt-PT" w:eastAsia="en-US"/>
        </w:rPr>
        <w:t xml:space="preserve"> </w:t>
      </w:r>
      <w:r w:rsidRPr="00E32BDA">
        <w:rPr>
          <w:rFonts w:ascii="Courier New" w:eastAsia="Times New Roman" w:hAnsi="Courier New" w:cs="Courier New"/>
          <w:lang w:val="pt-PT" w:eastAsia="en-US"/>
        </w:rPr>
        <w:t>necessárias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para o cumprimento dos objetivos estratégicos do Poder Judiciário do Estado de Mato Grosso 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para o contínuo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fortalecimento de suas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atividades.</w:t>
      </w:r>
    </w:p>
    <w:p w14:paraId="10FF4249" w14:textId="77777777" w:rsidR="00E32BDA" w:rsidRPr="00E32BDA" w:rsidRDefault="00E32BDA" w:rsidP="00E32BDA">
      <w:pPr>
        <w:widowControl w:val="0"/>
        <w:numPr>
          <w:ilvl w:val="1"/>
          <w:numId w:val="34"/>
        </w:numPr>
        <w:tabs>
          <w:tab w:val="left" w:pos="474"/>
          <w:tab w:val="left" w:pos="1701"/>
        </w:tabs>
        <w:autoSpaceDE w:val="0"/>
        <w:autoSpaceDN w:val="0"/>
        <w:spacing w:line="360" w:lineRule="auto"/>
        <w:ind w:left="0" w:right="13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Diante disso, a presente contratação promoverá e incentivará o desenvolvimento das atividades do Poder Judiciário, pois, a empresa vencedora do certame suprirá a atual deficiência de pessoal, bem como, proverá o necessário apoio logístico aos eventos no âmbito do Tribunal de Justiça de Mato Grosso.</w:t>
      </w:r>
    </w:p>
    <w:p w14:paraId="2B9E954E" w14:textId="77777777" w:rsidR="00E32BDA" w:rsidRPr="00E32BDA" w:rsidRDefault="00E32BDA" w:rsidP="00E32BDA">
      <w:pPr>
        <w:widowControl w:val="0"/>
        <w:numPr>
          <w:ilvl w:val="1"/>
          <w:numId w:val="34"/>
        </w:numPr>
        <w:tabs>
          <w:tab w:val="left" w:pos="474"/>
          <w:tab w:val="left" w:pos="1701"/>
        </w:tabs>
        <w:autoSpaceDE w:val="0"/>
        <w:autoSpaceDN w:val="0"/>
        <w:spacing w:line="360" w:lineRule="auto"/>
        <w:ind w:left="0" w:right="13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Na execução do objeto, o Licitante vencedor executará toda a infraestrutura de apoio operacional de eventos, nesta senda apresenta-se-a como uma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solução que permitirá atender à demanda integral deste Poder em todas as suas necessidades, realização de eventos para divulgação das ações promovidas, por meio 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 xml:space="preserve">fornecimento/disponibilização de toda a estrutura que comporta um evento, tais como: </w:t>
      </w:r>
      <w:r w:rsidRPr="00E32BDA">
        <w:rPr>
          <w:rFonts w:ascii="Courier New" w:eastAsia="Times New Roman" w:hAnsi="Courier New" w:cs="Courier New"/>
          <w:b/>
          <w:lang w:val="pt-PT" w:eastAsia="en-US"/>
        </w:rPr>
        <w:t>Hospedagem, espaço físico,</w:t>
      </w:r>
      <w:r w:rsidRPr="00E32BDA">
        <w:rPr>
          <w:rFonts w:ascii="Courier New" w:eastAsia="Times New Roman" w:hAnsi="Courier New" w:cs="Courier New"/>
          <w:b/>
          <w:spacing w:val="1"/>
          <w:lang w:val="pt-PT" w:eastAsia="en-US"/>
        </w:rPr>
        <w:t xml:space="preserve"> </w:t>
      </w:r>
      <w:r w:rsidRPr="00E32BDA">
        <w:rPr>
          <w:rFonts w:ascii="Courier New" w:eastAsia="Times New Roman" w:hAnsi="Courier New" w:cs="Courier New"/>
          <w:b/>
          <w:lang w:val="pt-PT" w:eastAsia="en-US"/>
        </w:rPr>
        <w:t>recursos humanos, serviços técnicos, transporte, locação de equipamentos, montagens e desmontagens de</w:t>
      </w:r>
      <w:r w:rsidRPr="00E32BDA">
        <w:rPr>
          <w:rFonts w:ascii="Courier New" w:eastAsia="Times New Roman" w:hAnsi="Courier New" w:cs="Courier New"/>
          <w:b/>
          <w:spacing w:val="1"/>
          <w:lang w:val="pt-PT" w:eastAsia="en-US"/>
        </w:rPr>
        <w:t xml:space="preserve"> </w:t>
      </w:r>
      <w:r w:rsidRPr="00E32BDA">
        <w:rPr>
          <w:rFonts w:ascii="Courier New" w:eastAsia="Times New Roman" w:hAnsi="Courier New" w:cs="Courier New"/>
          <w:b/>
          <w:lang w:val="pt-PT" w:eastAsia="en-US"/>
        </w:rPr>
        <w:t>ambientes,</w:t>
      </w:r>
      <w:r w:rsidRPr="00E32BDA">
        <w:rPr>
          <w:rFonts w:ascii="Courier New" w:eastAsia="Times New Roman" w:hAnsi="Courier New" w:cs="Courier New"/>
          <w:b/>
          <w:spacing w:val="1"/>
          <w:lang w:val="pt-PT" w:eastAsia="en-US"/>
        </w:rPr>
        <w:t xml:space="preserve"> </w:t>
      </w:r>
      <w:r w:rsidRPr="00E32BDA">
        <w:rPr>
          <w:rFonts w:ascii="Courier New" w:eastAsia="Times New Roman" w:hAnsi="Courier New" w:cs="Courier New"/>
          <w:b/>
          <w:lang w:val="pt-PT" w:eastAsia="en-US"/>
        </w:rPr>
        <w:t>alimentação,</w:t>
      </w:r>
      <w:r w:rsidRPr="00E32BDA">
        <w:rPr>
          <w:rFonts w:ascii="Courier New" w:eastAsia="Times New Roman" w:hAnsi="Courier New" w:cs="Courier New"/>
          <w:b/>
          <w:spacing w:val="1"/>
          <w:lang w:val="pt-PT" w:eastAsia="en-US"/>
        </w:rPr>
        <w:t xml:space="preserve"> </w:t>
      </w:r>
      <w:r w:rsidRPr="00E32BDA">
        <w:rPr>
          <w:rFonts w:ascii="Courier New" w:eastAsia="Times New Roman" w:hAnsi="Courier New" w:cs="Courier New"/>
          <w:b/>
          <w:lang w:val="pt-PT" w:eastAsia="en-US"/>
        </w:rPr>
        <w:t>material</w:t>
      </w:r>
      <w:r w:rsidRPr="00E32BDA">
        <w:rPr>
          <w:rFonts w:ascii="Courier New" w:eastAsia="Times New Roman" w:hAnsi="Courier New" w:cs="Courier New"/>
          <w:b/>
          <w:spacing w:val="1"/>
          <w:lang w:val="pt-PT" w:eastAsia="en-US"/>
        </w:rPr>
        <w:t xml:space="preserve"> </w:t>
      </w:r>
      <w:r w:rsidRPr="00E32BDA">
        <w:rPr>
          <w:rFonts w:ascii="Courier New" w:eastAsia="Times New Roman" w:hAnsi="Courier New" w:cs="Courier New"/>
          <w:b/>
          <w:lang w:val="pt-PT" w:eastAsia="en-US"/>
        </w:rPr>
        <w:t>consumível</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demais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artefatos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necessários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à</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consecução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atividades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 xml:space="preserve">correlatas, proporcionando a articulação entre os entes estaduais </w:t>
      </w:r>
      <w:r w:rsidRPr="00E32BDA">
        <w:rPr>
          <w:rFonts w:ascii="Courier New" w:eastAsia="Times New Roman" w:hAnsi="Courier New" w:cs="Courier New"/>
          <w:lang w:val="pt-PT" w:eastAsia="en-US"/>
        </w:rPr>
        <w:lastRenderedPageBreak/>
        <w:t>e intersetorial das políticas de promoção e proteção</w:t>
      </w:r>
      <w:r w:rsidRPr="00E32BDA">
        <w:rPr>
          <w:rFonts w:ascii="Courier New" w:eastAsia="Times New Roman" w:hAnsi="Courier New" w:cs="Courier New"/>
          <w:spacing w:val="1"/>
          <w:lang w:val="pt-PT" w:eastAsia="en-US"/>
        </w:rPr>
        <w:t xml:space="preserve"> da aplicação da justiça em nossa sociedade</w:t>
      </w:r>
      <w:r w:rsidRPr="00E32BDA">
        <w:rPr>
          <w:rFonts w:ascii="Courier New" w:eastAsia="Times New Roman" w:hAnsi="Courier New" w:cs="Courier New"/>
          <w:lang w:val="pt-PT" w:eastAsia="en-US"/>
        </w:rPr>
        <w:t>,</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com</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economicidade,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transparência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efetividade</w:t>
      </w:r>
      <w:r w:rsidRPr="00E32BDA">
        <w:rPr>
          <w:rFonts w:ascii="Courier New" w:eastAsia="Times New Roman" w:hAnsi="Courier New" w:cs="Courier New"/>
          <w:spacing w:val="46"/>
          <w:lang w:val="pt-PT" w:eastAsia="en-US"/>
        </w:rPr>
        <w:t xml:space="preserve"> </w:t>
      </w:r>
      <w:r w:rsidRPr="00E32BDA">
        <w:rPr>
          <w:rFonts w:ascii="Courier New" w:eastAsia="Times New Roman" w:hAnsi="Courier New" w:cs="Courier New"/>
          <w:lang w:val="pt-PT" w:eastAsia="en-US"/>
        </w:rPr>
        <w:t>em</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sua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realização.</w:t>
      </w:r>
    </w:p>
    <w:p w14:paraId="7DD2A04F" w14:textId="77777777" w:rsidR="00E32BDA" w:rsidRPr="00E32BDA" w:rsidRDefault="00E32BDA" w:rsidP="00E32BDA">
      <w:pPr>
        <w:widowControl w:val="0"/>
        <w:numPr>
          <w:ilvl w:val="1"/>
          <w:numId w:val="34"/>
        </w:numPr>
        <w:tabs>
          <w:tab w:val="left" w:pos="474"/>
          <w:tab w:val="left" w:pos="1701"/>
        </w:tabs>
        <w:autoSpaceDE w:val="0"/>
        <w:autoSpaceDN w:val="0"/>
        <w:spacing w:line="360" w:lineRule="auto"/>
        <w:ind w:left="0" w:right="13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Considerando o princípio constitucional da economicidade, por meio do qual se pressupõe que a obtenção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 resultado esperado deve ocorrer com o menor custo possível, conservando a qualidade e celeridade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prestação do serviço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ou no trato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 xml:space="preserve">bens públicos; </w:t>
      </w:r>
    </w:p>
    <w:p w14:paraId="145CE1C6" w14:textId="77777777" w:rsidR="00E32BDA" w:rsidRPr="00E32BDA" w:rsidRDefault="00E32BDA" w:rsidP="00E32BDA">
      <w:pPr>
        <w:widowControl w:val="0"/>
        <w:numPr>
          <w:ilvl w:val="1"/>
          <w:numId w:val="34"/>
        </w:numPr>
        <w:tabs>
          <w:tab w:val="left" w:pos="484"/>
          <w:tab w:val="left" w:pos="1701"/>
        </w:tabs>
        <w:autoSpaceDE w:val="0"/>
        <w:autoSpaceDN w:val="0"/>
        <w:spacing w:line="360" w:lineRule="auto"/>
        <w:ind w:left="0" w:right="13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Considerando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ampla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variedade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temática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atividades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fins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 Poder Judiciário, que necessitam de divulgação, e tendo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vista,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articulação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gestão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políticas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públicas</w:t>
      </w:r>
      <w:r w:rsidRPr="00E32BDA">
        <w:rPr>
          <w:rFonts w:ascii="Courier New" w:eastAsia="Times New Roman" w:hAnsi="Courier New" w:cs="Courier New"/>
          <w:spacing w:val="1"/>
          <w:lang w:val="pt-PT" w:eastAsia="en-US"/>
        </w:rPr>
        <w:t xml:space="preserve"> para promoção da justiça </w:t>
      </w:r>
      <w:r w:rsidRPr="00E32BDA">
        <w:rPr>
          <w:rFonts w:ascii="Courier New" w:eastAsia="Times New Roman" w:hAnsi="Courier New" w:cs="Courier New"/>
          <w:lang w:val="pt-PT" w:eastAsia="en-US"/>
        </w:rPr>
        <w:t>ocorre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forma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dinâmica,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impossibilitando freque</w:t>
      </w:r>
      <w:r w:rsidRPr="00E32BDA">
        <w:rPr>
          <w:rFonts w:ascii="Courier New" w:eastAsia="Times New Roman" w:hAnsi="Courier New" w:cs="Courier New"/>
          <w:spacing w:val="1"/>
          <w:lang w:val="pt-PT" w:eastAsia="en-US"/>
        </w:rPr>
        <w:t>n</w:t>
      </w:r>
      <w:r w:rsidRPr="00E32BDA">
        <w:rPr>
          <w:rFonts w:ascii="Courier New" w:eastAsia="Times New Roman" w:hAnsi="Courier New" w:cs="Courier New"/>
          <w:lang w:val="pt-PT" w:eastAsia="en-US"/>
        </w:rPr>
        <w:t>temente,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previsibilidade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 quantidade 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proporção dos eventos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necessários para tanto;</w:t>
      </w:r>
    </w:p>
    <w:p w14:paraId="4A4E3222" w14:textId="77777777" w:rsidR="00E32BDA" w:rsidRPr="00E32BDA" w:rsidRDefault="00E32BDA" w:rsidP="00E32BDA">
      <w:pPr>
        <w:widowControl w:val="0"/>
        <w:numPr>
          <w:ilvl w:val="1"/>
          <w:numId w:val="34"/>
        </w:numPr>
        <w:tabs>
          <w:tab w:val="left" w:pos="452"/>
          <w:tab w:val="left" w:pos="1701"/>
        </w:tabs>
        <w:autoSpaceDE w:val="0"/>
        <w:autoSpaceDN w:val="0"/>
        <w:spacing w:line="360" w:lineRule="auto"/>
        <w:ind w:left="0" w:right="13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Considerando não constituir-se atribuição correlata ao Triunal de Justiça, o suporte logístico-operacional para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organização direta de eventos, já que não representa sua atividade finalística, com efeito, faz-se necessária 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terceirização dos serviços de referência acima citados, para sua perfeita execução, uma vez que o órgão não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dispõe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 pessoal pertencente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quadro efetivo,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realização de tais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ações;</w:t>
      </w:r>
    </w:p>
    <w:p w14:paraId="34E62DF3" w14:textId="77777777" w:rsidR="00E32BDA" w:rsidRPr="00E32BDA" w:rsidRDefault="00E32BDA" w:rsidP="00E32BDA">
      <w:pPr>
        <w:widowControl w:val="0"/>
        <w:numPr>
          <w:ilvl w:val="1"/>
          <w:numId w:val="34"/>
        </w:numPr>
        <w:tabs>
          <w:tab w:val="left" w:pos="444"/>
          <w:tab w:val="left" w:pos="1701"/>
        </w:tabs>
        <w:autoSpaceDE w:val="0"/>
        <w:autoSpaceDN w:val="0"/>
        <w:spacing w:line="360" w:lineRule="auto"/>
        <w:ind w:left="0" w:right="13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Considerando que, apesar dos esforços de adotar consulta prévia sobre o planejamento de eventos junto às áreas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fins deste Poder Judiciário, não é possível tal levantamento tendo em vista, a diversidade de tipos,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formatos e locais dos eventos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promovidos;</w:t>
      </w:r>
    </w:p>
    <w:p w14:paraId="7D7D96D2" w14:textId="77777777" w:rsidR="00E32BDA" w:rsidRPr="00E32BDA" w:rsidRDefault="00E32BDA" w:rsidP="00E32BDA">
      <w:pPr>
        <w:widowControl w:val="0"/>
        <w:numPr>
          <w:ilvl w:val="1"/>
          <w:numId w:val="34"/>
        </w:numPr>
        <w:tabs>
          <w:tab w:val="left" w:pos="482"/>
          <w:tab w:val="left" w:pos="1701"/>
        </w:tabs>
        <w:autoSpaceDE w:val="0"/>
        <w:autoSpaceDN w:val="0"/>
        <w:spacing w:line="360" w:lineRule="auto"/>
        <w:ind w:left="0" w:right="13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Apresenta-se</w:t>
      </w:r>
      <w:r w:rsidRPr="00E32BDA">
        <w:rPr>
          <w:rFonts w:ascii="Courier New" w:eastAsia="Times New Roman" w:hAnsi="Courier New" w:cs="Courier New"/>
          <w:spacing w:val="1"/>
          <w:lang w:val="pt-PT" w:eastAsia="en-US"/>
        </w:rPr>
        <w:t xml:space="preserve"> com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finalidade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contratação,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empresa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especializada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prestação, sob demanda, de serviços de organização, planejamento, coordenação, produção e execução 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eventos, com a viabilização de toda infraestrutura e locação de equipamentos, incluindo montagem, utilização,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 xml:space="preserve">manutenção, </w:t>
      </w:r>
      <w:r w:rsidRPr="00E32BDA">
        <w:rPr>
          <w:rFonts w:ascii="Courier New" w:eastAsia="Times New Roman" w:hAnsi="Courier New" w:cs="Courier New"/>
          <w:lang w:val="pt-PT" w:eastAsia="en-US"/>
        </w:rPr>
        <w:lastRenderedPageBreak/>
        <w:t>desmontagem, recursos humanos, materiais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 apoio logístico para atendimento dos eventos 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Poder Judiciário;</w:t>
      </w:r>
    </w:p>
    <w:p w14:paraId="560FE46F" w14:textId="77777777" w:rsidR="00E32BDA" w:rsidRPr="00E32BDA" w:rsidRDefault="00E32BDA" w:rsidP="00E32BDA">
      <w:pPr>
        <w:widowControl w:val="0"/>
        <w:numPr>
          <w:ilvl w:val="1"/>
          <w:numId w:val="34"/>
        </w:numPr>
        <w:tabs>
          <w:tab w:val="left" w:pos="429"/>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contratação,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na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forma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prevista,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justifica-se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ainda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pelos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seguintes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fatores:</w:t>
      </w:r>
    </w:p>
    <w:p w14:paraId="3ABB50C3" w14:textId="77777777" w:rsidR="00E32BDA" w:rsidRPr="00E32BDA" w:rsidRDefault="00E32BDA" w:rsidP="00E32BDA">
      <w:pPr>
        <w:widowControl w:val="0"/>
        <w:numPr>
          <w:ilvl w:val="2"/>
          <w:numId w:val="34"/>
        </w:numPr>
        <w:tabs>
          <w:tab w:val="left" w:pos="1187"/>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 Uniformização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procedimentos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realização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eventos;</w:t>
      </w:r>
    </w:p>
    <w:p w14:paraId="3F162BE5" w14:textId="77777777" w:rsidR="00E32BDA" w:rsidRPr="00E32BDA" w:rsidRDefault="00E32BDA" w:rsidP="00E32BDA">
      <w:pPr>
        <w:widowControl w:val="0"/>
        <w:numPr>
          <w:ilvl w:val="2"/>
          <w:numId w:val="34"/>
        </w:numPr>
        <w:tabs>
          <w:tab w:val="left" w:pos="1187"/>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Racionalização de procedimentos burocráticos inerentes às contratações de empresas especializadas na promoção de eventos;</w:t>
      </w:r>
    </w:p>
    <w:p w14:paraId="509ECEFA" w14:textId="77777777" w:rsidR="00E32BDA" w:rsidRPr="00E32BDA" w:rsidRDefault="00E32BDA" w:rsidP="00E32BDA">
      <w:pPr>
        <w:widowControl w:val="0"/>
        <w:numPr>
          <w:ilvl w:val="2"/>
          <w:numId w:val="34"/>
        </w:numPr>
        <w:tabs>
          <w:tab w:val="left" w:pos="1187"/>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Busca de qualidade e de eficiência na promoção de eventos;</w:t>
      </w:r>
    </w:p>
    <w:p w14:paraId="77771E0A" w14:textId="77777777" w:rsidR="00E32BDA" w:rsidRPr="00E32BDA" w:rsidRDefault="00E32BDA" w:rsidP="00E32BDA">
      <w:pPr>
        <w:widowControl w:val="0"/>
        <w:numPr>
          <w:ilvl w:val="2"/>
          <w:numId w:val="34"/>
        </w:numPr>
        <w:tabs>
          <w:tab w:val="left" w:pos="1187"/>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Melhoria contínua da abordagem e da sistematização de eventos;</w:t>
      </w:r>
    </w:p>
    <w:p w14:paraId="2FC861F1" w14:textId="77777777" w:rsidR="00E32BDA" w:rsidRPr="00E32BDA" w:rsidRDefault="00E32BDA" w:rsidP="00E32BDA">
      <w:pPr>
        <w:widowControl w:val="0"/>
        <w:numPr>
          <w:ilvl w:val="1"/>
          <w:numId w:val="34"/>
        </w:numPr>
        <w:tabs>
          <w:tab w:val="left" w:pos="501"/>
          <w:tab w:val="left" w:pos="1701"/>
        </w:tabs>
        <w:autoSpaceDE w:val="0"/>
        <w:autoSpaceDN w:val="0"/>
        <w:spacing w:line="360" w:lineRule="auto"/>
        <w:ind w:left="0" w:right="13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licitação</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será</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realizada</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na</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modalidade</w:t>
      </w:r>
      <w:r w:rsidRPr="00E32BDA">
        <w:rPr>
          <w:rFonts w:ascii="Courier New" w:eastAsia="Times New Roman" w:hAnsi="Courier New" w:cs="Courier New"/>
          <w:spacing w:val="18"/>
          <w:lang w:val="pt-PT" w:eastAsia="en-US"/>
        </w:rPr>
        <w:t xml:space="preserve"> </w:t>
      </w:r>
      <w:r w:rsidRPr="00E32BDA">
        <w:rPr>
          <w:rFonts w:ascii="Courier New" w:eastAsia="Times New Roman" w:hAnsi="Courier New" w:cs="Courier New"/>
          <w:lang w:val="pt-PT" w:eastAsia="en-US"/>
        </w:rPr>
        <w:t>pregão,</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tipo</w:t>
      </w:r>
      <w:r w:rsidRPr="00E32BDA">
        <w:rPr>
          <w:rFonts w:ascii="Courier New" w:eastAsia="Times New Roman" w:hAnsi="Courier New" w:cs="Courier New"/>
          <w:spacing w:val="9"/>
          <w:lang w:val="pt-PT" w:eastAsia="en-US"/>
        </w:rPr>
        <w:t xml:space="preserve"> </w:t>
      </w:r>
      <w:r w:rsidRPr="00E32BDA">
        <w:rPr>
          <w:rFonts w:ascii="Courier New" w:eastAsia="MS Mincho" w:hAnsi="Courier New" w:cs="Courier New"/>
          <w:b/>
          <w:bCs/>
          <w:lang w:val="pt-PT" w:eastAsia="en-US"/>
        </w:rPr>
        <w:t>maior desconto</w:t>
      </w:r>
      <w:r w:rsidRPr="00E32BDA">
        <w:rPr>
          <w:rFonts w:ascii="Courier New" w:eastAsia="Times New Roman" w:hAnsi="Courier New" w:cs="Courier New"/>
          <w:lang w:val="pt-PT" w:eastAsia="en-US"/>
        </w:rPr>
        <w:t>,</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nos</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termos</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eastAsia="en-US"/>
        </w:rPr>
        <w:t>nos termos da Lei n. 14.133 de 01 abril de 2021.</w:t>
      </w:r>
    </w:p>
    <w:p w14:paraId="35621B37" w14:textId="77777777" w:rsidR="00E32BDA" w:rsidRPr="00E32BDA" w:rsidRDefault="00E32BDA" w:rsidP="00E32BDA">
      <w:pPr>
        <w:widowControl w:val="0"/>
        <w:tabs>
          <w:tab w:val="left" w:pos="501"/>
          <w:tab w:val="left" w:pos="1701"/>
        </w:tabs>
        <w:autoSpaceDE w:val="0"/>
        <w:autoSpaceDN w:val="0"/>
        <w:spacing w:line="360" w:lineRule="auto"/>
        <w:ind w:right="132"/>
        <w:jc w:val="both"/>
        <w:rPr>
          <w:rFonts w:ascii="Courier New" w:eastAsia="Times New Roman" w:hAnsi="Courier New" w:cs="Courier New"/>
          <w:lang w:val="pt-PT" w:eastAsia="en-US"/>
        </w:rPr>
      </w:pPr>
    </w:p>
    <w:p w14:paraId="0FBADD75"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3. DA JUSTIFICATIVA DO SISTEMA DE REGISTRO DE PREÇOS (SRP) E DO LOTE ÚNICO</w:t>
      </w:r>
    </w:p>
    <w:p w14:paraId="0ECE8821"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3.1. Justificativa do SRP</w:t>
      </w:r>
    </w:p>
    <w:p w14:paraId="24491D6D"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A opção pelo Sistema de Registro de Preços (SRP) se destina a prover, sob demanda, todos os recursos técnicos, materiais e humanos necessários para o planejamento, organização, coordenação e execução de eventos, com o fornecimento de infraestrutura e apoio logístico integral.</w:t>
      </w:r>
    </w:p>
    <w:p w14:paraId="23FAA45C" w14:textId="77777777" w:rsidR="00E32BDA" w:rsidRPr="00E32BDA" w:rsidRDefault="00E32BDA" w:rsidP="00E32BDA">
      <w:pPr>
        <w:spacing w:line="360" w:lineRule="auto"/>
        <w:jc w:val="both"/>
        <w:rPr>
          <w:rFonts w:ascii="Courier New" w:eastAsia="Times New Roman" w:hAnsi="Courier New" w:cs="Courier New"/>
        </w:rPr>
      </w:pPr>
    </w:p>
    <w:p w14:paraId="61801504"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3.2. O SRP se fundamenta na necessidade de:</w:t>
      </w:r>
    </w:p>
    <w:p w14:paraId="09B3321E" w14:textId="77777777" w:rsidR="00E32BDA" w:rsidRPr="00E32BDA" w:rsidRDefault="00E32BDA" w:rsidP="00E32BDA">
      <w:pPr>
        <w:spacing w:line="360" w:lineRule="auto"/>
        <w:jc w:val="both"/>
        <w:rPr>
          <w:rFonts w:ascii="Courier New" w:eastAsia="Times New Roman" w:hAnsi="Courier New" w:cs="Courier New"/>
        </w:rPr>
      </w:pPr>
    </w:p>
    <w:p w14:paraId="3A965F72"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I. Atender à Imprevisibilidade:</w:t>
      </w:r>
      <w:r w:rsidRPr="00E32BDA">
        <w:rPr>
          <w:rFonts w:ascii="Courier New" w:eastAsia="Times New Roman" w:hAnsi="Courier New" w:cs="Courier New"/>
        </w:rPr>
        <w:t xml:space="preserve"> Haja vista a impossibilidade de se prever a quantidade exata e o momento de contratação dos eventos ao longo da vigência da Ata.</w:t>
      </w:r>
    </w:p>
    <w:p w14:paraId="35D87B3F" w14:textId="77777777" w:rsidR="00E32BDA" w:rsidRPr="00E32BDA" w:rsidRDefault="00E32BDA" w:rsidP="00E32BDA">
      <w:pPr>
        <w:spacing w:line="360" w:lineRule="auto"/>
        <w:jc w:val="both"/>
        <w:rPr>
          <w:rFonts w:ascii="Courier New" w:eastAsia="Times New Roman" w:hAnsi="Courier New" w:cs="Courier New"/>
        </w:rPr>
      </w:pPr>
    </w:p>
    <w:p w14:paraId="4CFCE9C4"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lastRenderedPageBreak/>
        <w:t>II. Promover a Economicidade:</w:t>
      </w:r>
      <w:r w:rsidRPr="00E32BDA">
        <w:rPr>
          <w:rFonts w:ascii="Courier New" w:eastAsia="Times New Roman" w:hAnsi="Courier New" w:cs="Courier New"/>
        </w:rPr>
        <w:t xml:space="preserve"> Garantir a efetivação do princípio da economicidade, resultando em ganhos reais na economia de recursos financeiros por meio da negociação em grande escala (Registro de Preços).</w:t>
      </w:r>
    </w:p>
    <w:p w14:paraId="1DA0E1CA"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III. Fundamento Legal:</w:t>
      </w:r>
      <w:r w:rsidRPr="00E32BDA">
        <w:rPr>
          <w:rFonts w:ascii="Courier New" w:eastAsia="Times New Roman" w:hAnsi="Courier New" w:cs="Courier New"/>
        </w:rPr>
        <w:t xml:space="preserve"> A utilização do SRP encontra amparo no art. 82 da Lei nº 14.133/2021, e nos incisos do art. 3º do Decreto Federal nº 11.492/2023, que regulamentam a matéria.</w:t>
      </w:r>
    </w:p>
    <w:p w14:paraId="4002D734" w14:textId="77777777" w:rsidR="00E32BDA" w:rsidRPr="00E32BDA" w:rsidRDefault="00E32BDA" w:rsidP="00E32BDA">
      <w:pPr>
        <w:spacing w:line="360" w:lineRule="auto"/>
        <w:jc w:val="both"/>
        <w:rPr>
          <w:rFonts w:ascii="Courier New" w:eastAsia="Times New Roman" w:hAnsi="Courier New" w:cs="Courier New"/>
        </w:rPr>
      </w:pPr>
    </w:p>
    <w:p w14:paraId="4806B10B"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3.3. Justificativa da Não Divisão do Objeto (Lote Único)</w:t>
      </w:r>
    </w:p>
    <w:p w14:paraId="43C2D3F4"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 xml:space="preserve">A contratação será processada em </w:t>
      </w:r>
      <w:r w:rsidRPr="00E32BDA">
        <w:rPr>
          <w:rFonts w:ascii="Courier New" w:eastAsia="Times New Roman" w:hAnsi="Courier New" w:cs="Courier New"/>
          <w:b/>
          <w:bCs/>
        </w:rPr>
        <w:t>Lote Único</w:t>
      </w:r>
      <w:r w:rsidRPr="00E32BDA">
        <w:rPr>
          <w:rFonts w:ascii="Courier New" w:eastAsia="Times New Roman" w:hAnsi="Courier New" w:cs="Courier New"/>
        </w:rPr>
        <w:t xml:space="preserve"> e o objeto será considerado </w:t>
      </w:r>
      <w:r w:rsidRPr="00E32BDA">
        <w:rPr>
          <w:rFonts w:ascii="Courier New" w:eastAsia="Times New Roman" w:hAnsi="Courier New" w:cs="Courier New"/>
          <w:b/>
          <w:bCs/>
        </w:rPr>
        <w:t>indivisível</w:t>
      </w:r>
      <w:r w:rsidRPr="00E32BDA">
        <w:rPr>
          <w:rFonts w:ascii="Courier New" w:eastAsia="Times New Roman" w:hAnsi="Courier New" w:cs="Courier New"/>
        </w:rPr>
        <w:t>, por se tratar de um serviço complexo de organização de eventos. A não divisão se mostra necessária e tecnicamente justificável, pelos seguintes motivos:</w:t>
      </w:r>
    </w:p>
    <w:p w14:paraId="244A1321" w14:textId="77777777" w:rsidR="00E32BDA" w:rsidRPr="00E32BDA" w:rsidRDefault="00E32BDA" w:rsidP="00E32BDA">
      <w:pPr>
        <w:spacing w:line="360" w:lineRule="auto"/>
        <w:jc w:val="both"/>
        <w:rPr>
          <w:rFonts w:ascii="Courier New" w:eastAsia="Times New Roman" w:hAnsi="Courier New" w:cs="Courier New"/>
        </w:rPr>
      </w:pPr>
    </w:p>
    <w:p w14:paraId="48CCAA83"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I. Inviabilidade Técnica e Onerosidade:</w:t>
      </w:r>
      <w:r w:rsidRPr="00E32BDA">
        <w:rPr>
          <w:rFonts w:ascii="Courier New" w:eastAsia="Times New Roman" w:hAnsi="Courier New" w:cs="Courier New"/>
        </w:rPr>
        <w:t xml:space="preserve"> A adjudicação por item oneraria indevidamente a Administração, tornando inviável a coordenação e a execução do evento, uma vez que exigiria a gestão de múltiplos contratos (logística, audiovisual, buffet) de empresas distintas.</w:t>
      </w:r>
    </w:p>
    <w:p w14:paraId="6EB62F0A"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II. Gestão Unificada de Risco:</w:t>
      </w:r>
      <w:r w:rsidRPr="00E32BDA">
        <w:rPr>
          <w:rFonts w:ascii="Courier New" w:eastAsia="Times New Roman" w:hAnsi="Courier New" w:cs="Courier New"/>
        </w:rPr>
        <w:t xml:space="preserve"> A contratação de uma única empresa (Gestora de Eventos) é essencial para garantir a </w:t>
      </w:r>
      <w:r w:rsidRPr="00E32BDA">
        <w:rPr>
          <w:rFonts w:ascii="Courier New" w:eastAsia="Times New Roman" w:hAnsi="Courier New" w:cs="Courier New"/>
          <w:b/>
          <w:bCs/>
        </w:rPr>
        <w:t>Gestão Unificada de Risco</w:t>
      </w:r>
      <w:r w:rsidRPr="00E32BDA">
        <w:rPr>
          <w:rFonts w:ascii="Courier New" w:eastAsia="Times New Roman" w:hAnsi="Courier New" w:cs="Courier New"/>
        </w:rPr>
        <w:t xml:space="preserve"> e a </w:t>
      </w:r>
      <w:r w:rsidRPr="00E32BDA">
        <w:rPr>
          <w:rFonts w:ascii="Courier New" w:eastAsia="Times New Roman" w:hAnsi="Courier New" w:cs="Courier New"/>
          <w:b/>
          <w:bCs/>
        </w:rPr>
        <w:t>Coordenação Técnica integral</w:t>
      </w:r>
      <w:r w:rsidRPr="00E32BDA">
        <w:rPr>
          <w:rFonts w:ascii="Courier New" w:eastAsia="Times New Roman" w:hAnsi="Courier New" w:cs="Courier New"/>
        </w:rPr>
        <w:t>, desde o planejamento até a execução e avaliação do evento.</w:t>
      </w:r>
    </w:p>
    <w:p w14:paraId="5E378F76"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III. Competitividade Assegurada:</w:t>
      </w:r>
      <w:r w:rsidRPr="00E32BDA">
        <w:rPr>
          <w:rFonts w:ascii="Courier New" w:eastAsia="Times New Roman" w:hAnsi="Courier New" w:cs="Courier New"/>
        </w:rPr>
        <w:t xml:space="preserve"> A competitividade está plenamente assegurada no formato de Lote Único, haja vista a profusão de empresas organizadoras de eventos no mercado, que possuem em suas carteiras a rede de fornecedores para suprir todos os recursos exigidos.</w:t>
      </w:r>
    </w:p>
    <w:p w14:paraId="14879363" w14:textId="77777777" w:rsidR="00E32BDA" w:rsidRPr="00E32BDA" w:rsidRDefault="00E32BDA" w:rsidP="00E32BDA">
      <w:pPr>
        <w:widowControl w:val="0"/>
        <w:tabs>
          <w:tab w:val="left" w:pos="1467"/>
          <w:tab w:val="left" w:pos="1701"/>
        </w:tabs>
        <w:autoSpaceDE w:val="0"/>
        <w:autoSpaceDN w:val="0"/>
        <w:spacing w:line="360" w:lineRule="auto"/>
        <w:ind w:right="298"/>
        <w:jc w:val="both"/>
        <w:rPr>
          <w:rFonts w:ascii="Courier New" w:eastAsia="Times New Roman" w:hAnsi="Courier New" w:cs="Courier New"/>
          <w:lang w:val="pt-PT" w:eastAsia="en-US"/>
        </w:rPr>
      </w:pPr>
    </w:p>
    <w:p w14:paraId="302DF78F" w14:textId="77777777" w:rsidR="00E32BDA" w:rsidRPr="00E32BDA" w:rsidRDefault="00E32BDA" w:rsidP="00E32BDA">
      <w:pPr>
        <w:widowControl w:val="0"/>
        <w:tabs>
          <w:tab w:val="left" w:pos="1467"/>
          <w:tab w:val="left" w:pos="1701"/>
        </w:tabs>
        <w:autoSpaceDE w:val="0"/>
        <w:autoSpaceDN w:val="0"/>
        <w:spacing w:line="360" w:lineRule="auto"/>
        <w:ind w:right="298"/>
        <w:jc w:val="both"/>
        <w:rPr>
          <w:rFonts w:ascii="Courier New" w:eastAsia="Times New Roman" w:hAnsi="Courier New" w:cs="Courier New"/>
          <w:lang w:val="pt-PT" w:eastAsia="en-US"/>
        </w:rPr>
      </w:pPr>
    </w:p>
    <w:p w14:paraId="6E7F046F" w14:textId="77777777" w:rsidR="00E32BDA" w:rsidRPr="00E32BDA" w:rsidRDefault="00E32BDA" w:rsidP="00E32BDA">
      <w:pPr>
        <w:widowControl w:val="0"/>
        <w:numPr>
          <w:ilvl w:val="0"/>
          <w:numId w:val="39"/>
        </w:numPr>
        <w:tabs>
          <w:tab w:val="left" w:pos="1146"/>
          <w:tab w:val="left" w:pos="1701"/>
        </w:tabs>
        <w:autoSpaceDE w:val="0"/>
        <w:autoSpaceDN w:val="0"/>
        <w:spacing w:line="360" w:lineRule="auto"/>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DA IMPOSSIBILIDADE DE ADESÃO À ATA DE REGISTRO DE PREÇOS</w:t>
      </w:r>
    </w:p>
    <w:p w14:paraId="19DA0E36"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lastRenderedPageBreak/>
        <w:t>4.1. Justificativa Técnica</w:t>
      </w:r>
    </w:p>
    <w:p w14:paraId="5D5FF912"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 xml:space="preserve">Em virtude da natureza e da especificidade dos serviços licitados, o objeto desta Ata de Registro de Preços é destinado a atender, de forma exclusiva, às necessidades e às peculiaridades dos eventos realizados no âmbito do </w:t>
      </w:r>
      <w:r w:rsidRPr="00E32BDA">
        <w:rPr>
          <w:rFonts w:ascii="Courier New" w:eastAsia="Times New Roman" w:hAnsi="Courier New" w:cs="Courier New"/>
          <w:b/>
          <w:bCs/>
        </w:rPr>
        <w:t>Tribunal de Justiça do Estado de Mato Grosso (TJMT)</w:t>
      </w:r>
      <w:r w:rsidRPr="00E32BDA">
        <w:rPr>
          <w:rFonts w:ascii="Courier New" w:eastAsia="Times New Roman" w:hAnsi="Courier New" w:cs="Courier New"/>
        </w:rPr>
        <w:t>.</w:t>
      </w:r>
    </w:p>
    <w:p w14:paraId="45E2FE02"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4.2. Fundamento da Vedação</w:t>
      </w:r>
    </w:p>
    <w:p w14:paraId="30375DBB"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 xml:space="preserve">A adesão por órgãos não participantes (Carona) fica </w:t>
      </w:r>
      <w:r w:rsidRPr="00E32BDA">
        <w:rPr>
          <w:rFonts w:ascii="Courier New" w:eastAsia="Times New Roman" w:hAnsi="Courier New" w:cs="Courier New"/>
          <w:b/>
          <w:bCs/>
        </w:rPr>
        <w:t>vedada</w:t>
      </w:r>
      <w:r w:rsidRPr="00E32BDA">
        <w:rPr>
          <w:rFonts w:ascii="Courier New" w:eastAsia="Times New Roman" w:hAnsi="Courier New" w:cs="Courier New"/>
        </w:rPr>
        <w:t xml:space="preserve"> em razão da impossibilidade técnica de padronização, conforme as seguintes justificativas:</w:t>
      </w:r>
    </w:p>
    <w:p w14:paraId="5713A1F4"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I. Singularidade do Objeto:</w:t>
      </w:r>
      <w:r w:rsidRPr="00E32BDA">
        <w:rPr>
          <w:rFonts w:ascii="Courier New" w:eastAsia="Times New Roman" w:hAnsi="Courier New" w:cs="Courier New"/>
        </w:rPr>
        <w:t xml:space="preserve"> Os serviços envolvem a </w:t>
      </w:r>
      <w:r w:rsidRPr="00E32BDA">
        <w:rPr>
          <w:rFonts w:ascii="Courier New" w:eastAsia="Times New Roman" w:hAnsi="Courier New" w:cs="Courier New"/>
          <w:b/>
          <w:bCs/>
        </w:rPr>
        <w:t>coordenação integrada</w:t>
      </w:r>
      <w:r w:rsidRPr="00E32BDA">
        <w:rPr>
          <w:rFonts w:ascii="Courier New" w:eastAsia="Times New Roman" w:hAnsi="Courier New" w:cs="Courier New"/>
        </w:rPr>
        <w:t xml:space="preserve"> de múltiplos itens e postos de serviço, cujas especificações e custos (ex: localização, requisitos artísticos, infraestrutura específica) são definidos sob medida para a logística e finalidade do Poder Judiciário.</w:t>
      </w:r>
    </w:p>
    <w:p w14:paraId="2738F15F"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II. Inviabilidade de Replicação:</w:t>
      </w:r>
      <w:r w:rsidRPr="00E32BDA">
        <w:rPr>
          <w:rFonts w:ascii="Courier New" w:eastAsia="Times New Roman" w:hAnsi="Courier New" w:cs="Courier New"/>
        </w:rPr>
        <w:t xml:space="preserve"> O Termo de Referência foi confeccionado para atender uma demanda </w:t>
      </w:r>
      <w:r w:rsidRPr="00E32BDA">
        <w:rPr>
          <w:rFonts w:ascii="Courier New" w:eastAsia="Times New Roman" w:hAnsi="Courier New" w:cs="Courier New"/>
          <w:b/>
          <w:bCs/>
        </w:rPr>
        <w:t>complexa e indivisível</w:t>
      </w:r>
      <w:r w:rsidRPr="00E32BDA">
        <w:rPr>
          <w:rFonts w:ascii="Courier New" w:eastAsia="Times New Roman" w:hAnsi="Courier New" w:cs="Courier New"/>
        </w:rPr>
        <w:t>, o que inviabiliza a utilização da ARP por outros órgãos cujas necessidades e composições de custo não guardam similitude com o objeto principal.</w:t>
      </w:r>
    </w:p>
    <w:p w14:paraId="4E909A49" w14:textId="77777777" w:rsidR="00E32BDA" w:rsidRPr="00E32BDA" w:rsidRDefault="00E32BDA" w:rsidP="00E32BDA">
      <w:pPr>
        <w:widowControl w:val="0"/>
        <w:tabs>
          <w:tab w:val="left" w:pos="501"/>
          <w:tab w:val="left" w:pos="1701"/>
        </w:tabs>
        <w:autoSpaceDE w:val="0"/>
        <w:autoSpaceDN w:val="0"/>
        <w:spacing w:line="360" w:lineRule="auto"/>
        <w:ind w:left="585" w:right="132"/>
        <w:jc w:val="both"/>
        <w:rPr>
          <w:rFonts w:ascii="Courier New" w:eastAsia="Times New Roman" w:hAnsi="Courier New" w:cs="Courier New"/>
          <w:lang w:val="pt-PT" w:eastAsia="en-US"/>
        </w:rPr>
      </w:pPr>
    </w:p>
    <w:p w14:paraId="1C7BB505" w14:textId="77777777" w:rsidR="00E32BDA" w:rsidRPr="00E32BDA" w:rsidRDefault="00E32BDA" w:rsidP="00E32BDA">
      <w:pPr>
        <w:widowControl w:val="0"/>
        <w:numPr>
          <w:ilvl w:val="0"/>
          <w:numId w:val="39"/>
        </w:numPr>
        <w:autoSpaceDE w:val="0"/>
        <w:autoSpaceDN w:val="0"/>
        <w:spacing w:line="360" w:lineRule="auto"/>
        <w:jc w:val="both"/>
        <w:rPr>
          <w:rFonts w:ascii="Courier New" w:eastAsia="Times New Roman" w:hAnsi="Courier New" w:cs="Courier New"/>
          <w:b/>
          <w:bCs/>
        </w:rPr>
      </w:pPr>
      <w:r w:rsidRPr="00E32BDA">
        <w:rPr>
          <w:rFonts w:ascii="Courier New" w:eastAsia="Times New Roman" w:hAnsi="Courier New" w:cs="Courier New"/>
          <w:b/>
          <w:bCs/>
        </w:rPr>
        <w:t>DA DESCRIÇÃO DAS EXIGÊNCIAS DA SOLUÇÃO E QUALIFICAÇÃO MÍNIMA</w:t>
      </w:r>
    </w:p>
    <w:p w14:paraId="50DC33C4" w14:textId="77777777" w:rsidR="00E32BDA" w:rsidRPr="00E32BDA" w:rsidRDefault="00E32BDA" w:rsidP="00E32BDA">
      <w:pPr>
        <w:spacing w:line="360" w:lineRule="auto"/>
        <w:ind w:left="585"/>
        <w:jc w:val="both"/>
        <w:rPr>
          <w:rFonts w:ascii="Courier New" w:eastAsia="Times New Roman" w:hAnsi="Courier New" w:cs="Courier New"/>
        </w:rPr>
      </w:pPr>
    </w:p>
    <w:p w14:paraId="2ABAD3D3"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5.1. Requisitos de Habilitação Geral</w:t>
      </w:r>
    </w:p>
    <w:p w14:paraId="5C5D1586"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Para atender à demanda do Tribunal de Justiça, será exigida a contratação de empresa especializada em serviços de organização de eventos, cujos requisitos de habilitação jurídica, regularidade fiscal, trabalhista e qualificação econômico-financeira são os usuais para a generalidade do objeto e serão detalhados no Edital.</w:t>
      </w:r>
    </w:p>
    <w:p w14:paraId="7A0FA7A4" w14:textId="77777777" w:rsidR="00E32BDA" w:rsidRPr="00E32BDA" w:rsidRDefault="00E32BDA" w:rsidP="00E32BDA">
      <w:pPr>
        <w:spacing w:line="360" w:lineRule="auto"/>
        <w:jc w:val="both"/>
        <w:rPr>
          <w:rFonts w:ascii="Courier New" w:eastAsia="Times New Roman" w:hAnsi="Courier New" w:cs="Courier New"/>
        </w:rPr>
      </w:pPr>
    </w:p>
    <w:p w14:paraId="459F4958"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5.2. Qualificação Técnica e Comprovação de Capacidade</w:t>
      </w:r>
    </w:p>
    <w:p w14:paraId="0ACD9E19"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lastRenderedPageBreak/>
        <w:t xml:space="preserve">Para fins de comprovação da qualificação técnica da licitante, serão aceitos exclusivamente Atestados de Capacidade Técnica (ACT) que demonstrem a efetiva experiência em haver executado evento no seguimento </w:t>
      </w:r>
      <w:r w:rsidRPr="00E32BDA">
        <w:rPr>
          <w:rFonts w:ascii="Courier New" w:eastAsia="Times New Roman" w:hAnsi="Courier New" w:cs="Courier New"/>
          <w:b/>
          <w:bCs/>
        </w:rPr>
        <w:t>organização e coordenação de eventos completos</w:t>
      </w:r>
      <w:r w:rsidRPr="00E32BDA">
        <w:rPr>
          <w:rFonts w:ascii="Courier New" w:eastAsia="Times New Roman" w:hAnsi="Courier New" w:cs="Courier New"/>
        </w:rPr>
        <w:t>, e não apenas como fornecedora de itens ou serviços isolados.</w:t>
      </w:r>
    </w:p>
    <w:p w14:paraId="0D36D27E" w14:textId="77777777" w:rsidR="00E32BDA" w:rsidRPr="00E32BDA" w:rsidRDefault="00E32BDA" w:rsidP="00E32BDA">
      <w:pPr>
        <w:spacing w:line="360" w:lineRule="auto"/>
        <w:jc w:val="both"/>
        <w:rPr>
          <w:rFonts w:ascii="Courier New" w:eastAsia="Times New Roman" w:hAnsi="Courier New" w:cs="Courier New"/>
        </w:rPr>
      </w:pPr>
    </w:p>
    <w:p w14:paraId="0B35E21A"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5.2.1. Condições de Aceitabilidade dos Atestados</w:t>
      </w:r>
    </w:p>
    <w:p w14:paraId="2D2FA702"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 xml:space="preserve">Serão considerados pertinentes e compatíveis, para fins de comprovação da prestação de serviços, os eventos que contenham, no mínimo a execução simultânea ou não dos serviços principais. A experiência poderá ser atestada em </w:t>
      </w:r>
      <w:r w:rsidRPr="00E32BDA">
        <w:rPr>
          <w:rFonts w:ascii="Courier New" w:eastAsia="Times New Roman" w:hAnsi="Courier New" w:cs="Courier New"/>
          <w:b/>
          <w:bCs/>
        </w:rPr>
        <w:t>documentos diversos</w:t>
      </w:r>
      <w:r w:rsidRPr="00E32BDA">
        <w:rPr>
          <w:rFonts w:ascii="Courier New" w:eastAsia="Times New Roman" w:hAnsi="Courier New" w:cs="Courier New"/>
        </w:rPr>
        <w:t xml:space="preserve"> ou em um único atestado que tenha executado os serviços mininos dispostos no item 5.2.2.</w:t>
      </w:r>
    </w:p>
    <w:p w14:paraId="1826CDF9"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5.2.2. Conteúdo Mínimo dos Atestados</w:t>
      </w:r>
    </w:p>
    <w:p w14:paraId="23B87F8F"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5.2.2.1. Os Atestados deverão conter uma descrição detalhada e completa dos serviços realmente executados, incluindo, obrigatoriamente, as seguintes informações:</w:t>
      </w:r>
    </w:p>
    <w:p w14:paraId="780249F7" w14:textId="77777777" w:rsidR="00E32BDA" w:rsidRPr="00E32BDA" w:rsidRDefault="00E32BDA" w:rsidP="00E32BDA">
      <w:pPr>
        <w:widowControl w:val="0"/>
        <w:numPr>
          <w:ilvl w:val="0"/>
          <w:numId w:val="60"/>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b/>
          <w:bCs/>
        </w:rPr>
        <w:t>Escopo de Alimentação:</w:t>
      </w:r>
      <w:r w:rsidRPr="00E32BDA">
        <w:rPr>
          <w:rFonts w:ascii="Courier New" w:eastAsia="Times New Roman" w:hAnsi="Courier New" w:cs="Courier New"/>
        </w:rPr>
        <w:t xml:space="preserve"> Se houve fornecimento de </w:t>
      </w:r>
      <w:r w:rsidRPr="00E32BDA">
        <w:rPr>
          <w:rFonts w:ascii="Courier New" w:eastAsia="Times New Roman" w:hAnsi="Courier New" w:cs="Courier New"/>
          <w:i/>
          <w:iCs/>
        </w:rPr>
        <w:t>buffet</w:t>
      </w:r>
      <w:r w:rsidRPr="00E32BDA">
        <w:rPr>
          <w:rFonts w:ascii="Courier New" w:eastAsia="Times New Roman" w:hAnsi="Courier New" w:cs="Courier New"/>
        </w:rPr>
        <w:t xml:space="preserve">, </w:t>
      </w:r>
      <w:r w:rsidRPr="00E32BDA">
        <w:rPr>
          <w:rFonts w:ascii="Courier New" w:eastAsia="Times New Roman" w:hAnsi="Courier New" w:cs="Courier New"/>
          <w:i/>
          <w:iCs/>
        </w:rPr>
        <w:t>coffee break</w:t>
      </w:r>
      <w:r w:rsidRPr="00E32BDA">
        <w:rPr>
          <w:rFonts w:ascii="Courier New" w:eastAsia="Times New Roman" w:hAnsi="Courier New" w:cs="Courier New"/>
        </w:rPr>
        <w:t xml:space="preserve"> ou </w:t>
      </w:r>
      <w:r w:rsidRPr="00E32BDA">
        <w:rPr>
          <w:rFonts w:ascii="Courier New" w:eastAsia="Times New Roman" w:hAnsi="Courier New" w:cs="Courier New"/>
          <w:i/>
          <w:iCs/>
        </w:rPr>
        <w:t>coquetel</w:t>
      </w:r>
      <w:r w:rsidRPr="00E32BDA">
        <w:rPr>
          <w:rFonts w:ascii="Courier New" w:eastAsia="Times New Roman" w:hAnsi="Courier New" w:cs="Courier New"/>
        </w:rPr>
        <w:t>, detalhando o tipo de serviço.</w:t>
      </w:r>
    </w:p>
    <w:p w14:paraId="0ADC91B4" w14:textId="77777777" w:rsidR="00E32BDA" w:rsidRPr="00E32BDA" w:rsidRDefault="00E32BDA" w:rsidP="00E32BDA">
      <w:pPr>
        <w:widowControl w:val="0"/>
        <w:numPr>
          <w:ilvl w:val="0"/>
          <w:numId w:val="60"/>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b/>
          <w:bCs/>
        </w:rPr>
        <w:t>Fornecimento/Locação de Equipamentos:</w:t>
      </w:r>
      <w:r w:rsidRPr="00E32BDA">
        <w:rPr>
          <w:rFonts w:ascii="Courier New" w:eastAsia="Times New Roman" w:hAnsi="Courier New" w:cs="Courier New"/>
        </w:rPr>
        <w:t xml:space="preserve"> Detalhamento de equipamentos fornecidos (som, iluminação, painel de LED, mobiliário, etc.).</w:t>
      </w:r>
    </w:p>
    <w:p w14:paraId="4ACE5B5D" w14:textId="77777777" w:rsidR="00E32BDA" w:rsidRPr="00E32BDA" w:rsidRDefault="00E32BDA" w:rsidP="00E32BDA">
      <w:pPr>
        <w:widowControl w:val="0"/>
        <w:numPr>
          <w:ilvl w:val="0"/>
          <w:numId w:val="60"/>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b/>
          <w:bCs/>
        </w:rPr>
        <w:t>Serviços de Hospedagem e transporte:</w:t>
      </w:r>
      <w:r w:rsidRPr="00E32BDA">
        <w:rPr>
          <w:rFonts w:ascii="Courier New" w:eastAsia="Times New Roman" w:hAnsi="Courier New" w:cs="Courier New"/>
        </w:rPr>
        <w:t xml:space="preserve"> Serão aceitos Atestados de Capacidade Técnica (ACT) que comprovem que os serviços foram </w:t>
      </w:r>
      <w:r w:rsidRPr="00E32BDA">
        <w:rPr>
          <w:rFonts w:ascii="Courier New" w:eastAsia="Times New Roman" w:hAnsi="Courier New" w:cs="Courier New"/>
          <w:b/>
          <w:bCs/>
        </w:rPr>
        <w:t>integralmente executados e concluídos em um determinado evento</w:t>
      </w:r>
      <w:r w:rsidRPr="00E32BDA">
        <w:rPr>
          <w:rFonts w:ascii="Courier New" w:eastAsia="Times New Roman" w:hAnsi="Courier New" w:cs="Courier New"/>
        </w:rPr>
        <w:t xml:space="preserve">, devendo o Atestado demonstrar a natureza </w:t>
      </w:r>
      <w:r w:rsidRPr="00E32BDA">
        <w:rPr>
          <w:rFonts w:ascii="Courier New" w:eastAsia="Times New Roman" w:hAnsi="Courier New" w:cs="Courier New"/>
          <w:b/>
          <w:bCs/>
        </w:rPr>
        <w:t>não continuada</w:t>
      </w:r>
      <w:r w:rsidRPr="00E32BDA">
        <w:rPr>
          <w:rFonts w:ascii="Courier New" w:eastAsia="Times New Roman" w:hAnsi="Courier New" w:cs="Courier New"/>
        </w:rPr>
        <w:t xml:space="preserve"> e </w:t>
      </w:r>
      <w:r w:rsidRPr="00E32BDA">
        <w:rPr>
          <w:rFonts w:ascii="Courier New" w:eastAsia="Times New Roman" w:hAnsi="Courier New" w:cs="Courier New"/>
          <w:b/>
          <w:bCs/>
        </w:rPr>
        <w:t>não genérica</w:t>
      </w:r>
      <w:r w:rsidRPr="00E32BDA">
        <w:rPr>
          <w:rFonts w:ascii="Courier New" w:eastAsia="Times New Roman" w:hAnsi="Courier New" w:cs="Courier New"/>
        </w:rPr>
        <w:t xml:space="preserve"> da prestação.</w:t>
      </w:r>
    </w:p>
    <w:p w14:paraId="6993E8BB" w14:textId="77777777" w:rsidR="00E32BDA" w:rsidRPr="00E32BDA" w:rsidRDefault="00E32BDA" w:rsidP="00E32BDA">
      <w:pPr>
        <w:spacing w:line="360" w:lineRule="auto"/>
        <w:ind w:left="720"/>
        <w:jc w:val="both"/>
        <w:rPr>
          <w:rFonts w:ascii="Courier New" w:eastAsia="Times New Roman" w:hAnsi="Courier New" w:cs="Courier New"/>
        </w:rPr>
      </w:pPr>
    </w:p>
    <w:p w14:paraId="6A5447FD"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5.2.3. Documentos Vedados e Restrições</w:t>
      </w:r>
    </w:p>
    <w:p w14:paraId="3E5AB0FE"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lastRenderedPageBreak/>
        <w:t xml:space="preserve">Ficam expressamente </w:t>
      </w:r>
      <w:r w:rsidRPr="00E32BDA">
        <w:rPr>
          <w:rFonts w:ascii="Courier New" w:eastAsia="Times New Roman" w:hAnsi="Courier New" w:cs="Courier New"/>
          <w:b/>
          <w:bCs/>
        </w:rPr>
        <w:t>vedados</w:t>
      </w:r>
      <w:r w:rsidRPr="00E32BDA">
        <w:rPr>
          <w:rFonts w:ascii="Courier New" w:eastAsia="Times New Roman" w:hAnsi="Courier New" w:cs="Courier New"/>
        </w:rPr>
        <w:t xml:space="preserve"> como comprovação de qualificação técnica os seguintes documentos, por não atestarem a execução integral de eventos:</w:t>
      </w:r>
    </w:p>
    <w:p w14:paraId="3844D252" w14:textId="77777777" w:rsidR="00E32BDA" w:rsidRPr="00E32BDA" w:rsidRDefault="00E32BDA" w:rsidP="00E32BDA">
      <w:pPr>
        <w:widowControl w:val="0"/>
        <w:numPr>
          <w:ilvl w:val="0"/>
          <w:numId w:val="61"/>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Atas de Registro de Preços (ARP).</w:t>
      </w:r>
    </w:p>
    <w:p w14:paraId="434569A8" w14:textId="77777777" w:rsidR="00E32BDA" w:rsidRPr="00E32BDA" w:rsidRDefault="00E32BDA" w:rsidP="00E32BDA">
      <w:pPr>
        <w:widowControl w:val="0"/>
        <w:numPr>
          <w:ilvl w:val="0"/>
          <w:numId w:val="61"/>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Atestados de mero fornecimento de itens isolados ou contratação de serviços que não sejam relacionados à organização de eventos.</w:t>
      </w:r>
    </w:p>
    <w:p w14:paraId="58F33203" w14:textId="77777777" w:rsidR="00E32BDA" w:rsidRPr="00E32BDA" w:rsidRDefault="00E32BDA" w:rsidP="00E32BDA">
      <w:pPr>
        <w:widowControl w:val="0"/>
        <w:numPr>
          <w:ilvl w:val="0"/>
          <w:numId w:val="61"/>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Contratos ou Atestados com previsão de realização futura do evento, somente serão aceitos atestados de eventos realizados.</w:t>
      </w:r>
    </w:p>
    <w:p w14:paraId="04D29115" w14:textId="77777777" w:rsidR="00E32BDA" w:rsidRPr="00E32BDA" w:rsidRDefault="00E32BDA" w:rsidP="00E32BDA">
      <w:pPr>
        <w:widowControl w:val="0"/>
        <w:numPr>
          <w:ilvl w:val="0"/>
          <w:numId w:val="61"/>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Contratos continuados de prestação de serviços que envolvam apenas cessão de mão de obra por demanda.</w:t>
      </w:r>
    </w:p>
    <w:p w14:paraId="1D148D00"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As vedações estabelecidas quanto à apresentação de determinados documentos para fins de comprovação da qualificação técnica decorrem da necessidade de assegurar que a empresa contratada possua experiência efetiva, comprovada e compatível com a execução integral de serviços de organização de eventos, abrangendo planejamento, coordenação, logística e operacionalização. Atas de Registro de Preços não comprovam a execução do objeto, mas apenas a possibilidade de futura contratação; atestados de mero fornecimento de itens isolados ou de serviços dissociados da organização de eventos não demonstram a capacidade técnica para a gestão completa do evento; contratos ou atestados com previsão de realização futura carecem de comprovação fática de execução; e contratos continuados restritos à cessão de mão de obra por demanda não evidenciam experiência na coordenação técnica e operacional exigida. Assim, tais documentos são considerados insuficientes para atestar a aptidão técnica necessária, em observância aos princípios da eficiência, da seleção da proposta mais vantajosa e da adequada execução contratual.</w:t>
      </w:r>
    </w:p>
    <w:p w14:paraId="3871FF95" w14:textId="77777777" w:rsidR="00E32BDA" w:rsidRPr="00E32BDA" w:rsidRDefault="00E32BDA" w:rsidP="00E32BDA">
      <w:pPr>
        <w:spacing w:line="360" w:lineRule="auto"/>
        <w:jc w:val="both"/>
        <w:rPr>
          <w:rFonts w:ascii="Courier New" w:eastAsia="Times New Roman" w:hAnsi="Courier New" w:cs="Courier New"/>
        </w:rPr>
      </w:pPr>
    </w:p>
    <w:p w14:paraId="0866D505"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5.3. VALIDAÇÃO DOS ATESTADOS E PRERROGATIVA DE DILIGÊNCIA</w:t>
      </w:r>
    </w:p>
    <w:p w14:paraId="6C06C4C8"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lastRenderedPageBreak/>
        <w:t>5.3.1. A licitante deverá disponibilizar prontamente todas as informações e documentação complementares necessárias à comprovação da legitimidade e veracidade dos Atestados de Capacidade Técnica apresentados se solicitados pela área demandante.</w:t>
      </w:r>
    </w:p>
    <w:p w14:paraId="5AB80DB0"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5.3.2. Tais informações e documentos incluem, mas não se limitam a:</w:t>
      </w:r>
    </w:p>
    <w:p w14:paraId="61F1FB77" w14:textId="77777777" w:rsidR="00E32BDA" w:rsidRPr="00E32BDA" w:rsidRDefault="00E32BDA" w:rsidP="00E32BDA">
      <w:pPr>
        <w:widowControl w:val="0"/>
        <w:numPr>
          <w:ilvl w:val="0"/>
          <w:numId w:val="62"/>
        </w:numPr>
        <w:tabs>
          <w:tab w:val="num" w:pos="0"/>
        </w:tabs>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Cópia integral do contrato que deu suporte à prestação dos serviços;</w:t>
      </w:r>
    </w:p>
    <w:p w14:paraId="1B48FEF7" w14:textId="77777777" w:rsidR="00E32BDA" w:rsidRPr="00E32BDA" w:rsidRDefault="00E32BDA" w:rsidP="00E32BDA">
      <w:pPr>
        <w:widowControl w:val="0"/>
        <w:numPr>
          <w:ilvl w:val="0"/>
          <w:numId w:val="62"/>
        </w:numPr>
        <w:tabs>
          <w:tab w:val="num" w:pos="0"/>
        </w:tabs>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Nota(s) Fiscal(is) e/ou recibo(s) de quitação;</w:t>
      </w:r>
    </w:p>
    <w:p w14:paraId="5A6A1170" w14:textId="77777777" w:rsidR="00E32BDA" w:rsidRPr="00E32BDA" w:rsidRDefault="00E32BDA" w:rsidP="00E32BDA">
      <w:pPr>
        <w:widowControl w:val="0"/>
        <w:numPr>
          <w:ilvl w:val="0"/>
          <w:numId w:val="62"/>
        </w:numPr>
        <w:tabs>
          <w:tab w:val="num" w:pos="0"/>
        </w:tabs>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Endereço, telefone e contato atualizado da pessoa jurídica ou órgão onde os serviços foram prestados.</w:t>
      </w:r>
    </w:p>
    <w:p w14:paraId="322BC902" w14:textId="77777777" w:rsidR="00E32BDA" w:rsidRPr="00E32BDA" w:rsidRDefault="00E32BDA" w:rsidP="00E32BDA">
      <w:pPr>
        <w:widowControl w:val="0"/>
        <w:numPr>
          <w:ilvl w:val="2"/>
          <w:numId w:val="66"/>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b/>
          <w:bCs/>
        </w:rPr>
        <w:t>Prerrogativa de Diligência:</w:t>
      </w:r>
      <w:r w:rsidRPr="00E32BDA">
        <w:rPr>
          <w:rFonts w:ascii="Courier New" w:eastAsia="Times New Roman" w:hAnsi="Courier New" w:cs="Courier New"/>
        </w:rPr>
        <w:t xml:space="preserve"> A Coordenadoria de Infraestrutura (área solicitante) ou a Comissão de Licitação </w:t>
      </w:r>
      <w:r w:rsidRPr="00E32BDA">
        <w:rPr>
          <w:rFonts w:ascii="Courier New" w:eastAsia="Times New Roman" w:hAnsi="Courier New" w:cs="Courier New"/>
          <w:b/>
          <w:bCs/>
        </w:rPr>
        <w:t>poderá, a seu critério, realizar diligências, sejam essas in loco, solicitação de apresentação de documentos complementares ou por intermédio de consultas</w:t>
      </w:r>
      <w:r w:rsidRPr="00E32BDA">
        <w:rPr>
          <w:rFonts w:ascii="Courier New" w:eastAsia="Times New Roman" w:hAnsi="Courier New" w:cs="Courier New"/>
        </w:rPr>
        <w:t xml:space="preserve"> a terceiros, a qualquer tempo, para verificar a fidedignidade e a compatibilidade das informações prestadas com os serviços efetivamente executados. A recusa ou a impossibilidade de comprovar a veracidade das informações implicará a inabilitação da licitante.</w:t>
      </w:r>
    </w:p>
    <w:p w14:paraId="54CB2AF7" w14:textId="77777777" w:rsidR="00E32BDA" w:rsidRPr="00E32BDA" w:rsidRDefault="00E32BDA" w:rsidP="00E32BDA">
      <w:pPr>
        <w:widowControl w:val="0"/>
        <w:numPr>
          <w:ilvl w:val="2"/>
          <w:numId w:val="66"/>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A licitante deverá disponibilizar todas as informações necessárias à comprovação da legitimidade dos atestados, incluindo, se solicitado, cópia do contrato que deu suporte à contratação, endereço e contato do órgão/empresa onde os serviços foram prestados.</w:t>
      </w:r>
    </w:p>
    <w:p w14:paraId="113C2C63" w14:textId="77777777" w:rsidR="00E32BDA" w:rsidRPr="00E32BDA" w:rsidRDefault="00E32BDA" w:rsidP="00E32BDA">
      <w:pPr>
        <w:spacing w:line="360" w:lineRule="auto"/>
        <w:ind w:left="1080"/>
        <w:jc w:val="both"/>
        <w:rPr>
          <w:rFonts w:ascii="Courier New" w:eastAsia="Times New Roman" w:hAnsi="Courier New" w:cs="Courier New"/>
        </w:rPr>
      </w:pPr>
    </w:p>
    <w:p w14:paraId="4C7F7F99" w14:textId="77777777" w:rsidR="00E32BDA" w:rsidRPr="00E32BDA" w:rsidRDefault="00E32BDA" w:rsidP="00E32BDA">
      <w:pPr>
        <w:widowControl w:val="0"/>
        <w:autoSpaceDE w:val="0"/>
        <w:autoSpaceDN w:val="0"/>
        <w:spacing w:line="360" w:lineRule="auto"/>
        <w:jc w:val="both"/>
        <w:outlineLvl w:val="2"/>
        <w:rPr>
          <w:rFonts w:ascii="Courier New" w:eastAsia="Times New Roman" w:hAnsi="Courier New" w:cs="Courier New"/>
          <w:b/>
          <w:bCs/>
          <w:lang w:eastAsia="en-US"/>
        </w:rPr>
      </w:pPr>
      <w:r w:rsidRPr="00E32BDA">
        <w:rPr>
          <w:rFonts w:ascii="Courier New" w:eastAsia="Times New Roman" w:hAnsi="Courier New" w:cs="Courier New"/>
          <w:b/>
          <w:bCs/>
          <w:lang w:val="pt-PT" w:eastAsia="en-US"/>
        </w:rPr>
        <w:t>5.4. Ônus e Responsabilidades da Contratada</w:t>
      </w:r>
    </w:p>
    <w:p w14:paraId="524EDBCF" w14:textId="77777777" w:rsidR="00E32BDA" w:rsidRPr="00E32BDA" w:rsidRDefault="00E32BDA" w:rsidP="00E32BDA">
      <w:pPr>
        <w:spacing w:line="360" w:lineRule="auto"/>
        <w:rPr>
          <w:rFonts w:ascii="Courier New" w:eastAsia="Times New Roman" w:hAnsi="Courier New" w:cs="Courier New"/>
        </w:rPr>
      </w:pPr>
      <w:r w:rsidRPr="00E32BDA">
        <w:rPr>
          <w:rFonts w:ascii="Courier New" w:eastAsia="Times New Roman" w:hAnsi="Courier New" w:cs="Courier New"/>
          <w:b/>
          <w:bCs/>
        </w:rPr>
        <w:t>5.4.1. Assunção de Encargos</w:t>
      </w:r>
    </w:p>
    <w:p w14:paraId="36537C20"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lastRenderedPageBreak/>
        <w:t>A Contratada será integral e exclusivamente responsável por arcar com todos os ônus e despesas necessários à plena execução dos serviços, o que inclui, mas não se limita a:</w:t>
      </w:r>
    </w:p>
    <w:p w14:paraId="3BCDAEFE"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I. Encargos Fiscais e Trabalhistas:</w:t>
      </w:r>
      <w:r w:rsidRPr="00E32BDA">
        <w:rPr>
          <w:rFonts w:ascii="Courier New" w:eastAsia="Times New Roman" w:hAnsi="Courier New" w:cs="Courier New"/>
        </w:rPr>
        <w:t xml:space="preserve"> Todos os tributos, impostos, taxas, encargos sociais, previdenciários e trabalhistas incidentes sobre o objeto contratual.</w:t>
      </w:r>
    </w:p>
    <w:p w14:paraId="5CBF182B"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II. Licenças e Regularizações:</w:t>
      </w:r>
      <w:r w:rsidRPr="00E32BDA">
        <w:rPr>
          <w:rFonts w:ascii="Courier New" w:eastAsia="Times New Roman" w:hAnsi="Courier New" w:cs="Courier New"/>
        </w:rPr>
        <w:t xml:space="preserve"> Obtenção de alvarás, licenças, autorizações e recolhimento de Anotações de Responsabilidade Técnica (ARTs) ou RRTs (Registro de Responsabilidade Técnica), exigidas pelos órgãos competentes (CREA/CAU, Corpo de Bombeiros, Vigilância Sanitária, etc.) para a realização segura e legal dos eventos.</w:t>
      </w:r>
    </w:p>
    <w:p w14:paraId="2A0F17EB"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III. Logística Operacional:</w:t>
      </w:r>
      <w:r w:rsidRPr="00E32BDA">
        <w:rPr>
          <w:rFonts w:ascii="Courier New" w:eastAsia="Times New Roman" w:hAnsi="Courier New" w:cs="Courier New"/>
        </w:rPr>
        <w:t xml:space="preserve"> Todos os custos de montagem, desmontagem, instalação e configuração de equipamentos, materiais, transportes e estruturas e ainda qualquer força de trabalho necessária.</w:t>
      </w:r>
    </w:p>
    <w:p w14:paraId="2015543C" w14:textId="77777777" w:rsidR="00E32BDA" w:rsidRPr="00E32BDA" w:rsidRDefault="00E32BDA" w:rsidP="00E32BDA">
      <w:pPr>
        <w:spacing w:line="360" w:lineRule="auto"/>
        <w:jc w:val="both"/>
        <w:rPr>
          <w:rFonts w:ascii="Courier New" w:eastAsia="Times New Roman" w:hAnsi="Courier New" w:cs="Courier New"/>
        </w:rPr>
      </w:pPr>
    </w:p>
    <w:p w14:paraId="6D4D4EAC" w14:textId="77777777" w:rsidR="00E32BDA" w:rsidRPr="00E32BDA" w:rsidRDefault="00E32BDA" w:rsidP="00E32BDA">
      <w:pPr>
        <w:widowControl w:val="0"/>
        <w:autoSpaceDE w:val="0"/>
        <w:autoSpaceDN w:val="0"/>
        <w:spacing w:line="360" w:lineRule="auto"/>
        <w:jc w:val="both"/>
        <w:outlineLvl w:val="2"/>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5.4.2. Natureza e Essencialidade dos Serviços</w:t>
      </w:r>
    </w:p>
    <w:p w14:paraId="49D00443" w14:textId="77777777" w:rsidR="00E32BDA" w:rsidRPr="00E32BDA" w:rsidRDefault="00E32BDA" w:rsidP="00E32BDA">
      <w:pPr>
        <w:spacing w:line="360" w:lineRule="auto"/>
        <w:rPr>
          <w:rFonts w:ascii="Courier New" w:eastAsia="Times New Roman" w:hAnsi="Courier New" w:cs="Courier New"/>
        </w:rPr>
      </w:pPr>
      <w:r w:rsidRPr="00E32BDA">
        <w:rPr>
          <w:rFonts w:ascii="Courier New" w:eastAsia="Times New Roman" w:hAnsi="Courier New" w:cs="Courier New"/>
          <w:b/>
          <w:bCs/>
        </w:rPr>
        <w:t>5.4.2.1. Caráter Não Continuado e Habitual</w:t>
      </w:r>
    </w:p>
    <w:p w14:paraId="4C4047D8"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 xml:space="preserve">A contratação dos serviços não possui natureza continuada (rotineira e de longo prazo), mas sim de </w:t>
      </w:r>
      <w:r w:rsidRPr="00E32BDA">
        <w:rPr>
          <w:rFonts w:ascii="Courier New" w:eastAsia="Times New Roman" w:hAnsi="Courier New" w:cs="Courier New"/>
          <w:b/>
          <w:bCs/>
        </w:rPr>
        <w:t>serviços essenciais, pontuais e habituais</w:t>
      </w:r>
      <w:r w:rsidRPr="00E32BDA">
        <w:rPr>
          <w:rFonts w:ascii="Courier New" w:eastAsia="Times New Roman" w:hAnsi="Courier New" w:cs="Courier New"/>
        </w:rPr>
        <w:t>, que se manifestam de forma intermitente, sob demanda, para o desempenho das atribuições desta Coordenadoria de Infraestrutura.</w:t>
      </w:r>
    </w:p>
    <w:p w14:paraId="59110A93"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5.4.2.2. Essencialidade para a Atividade-Fim</w:t>
      </w:r>
    </w:p>
    <w:p w14:paraId="7DCF92D3"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 xml:space="preserve">Embora não constituam a atividade-fim do Poder Judiciário, estes serviços são </w:t>
      </w:r>
      <w:r w:rsidRPr="00E32BDA">
        <w:rPr>
          <w:rFonts w:ascii="Courier New" w:eastAsia="Times New Roman" w:hAnsi="Courier New" w:cs="Courier New"/>
          <w:b/>
          <w:bCs/>
        </w:rPr>
        <w:t>instrumentais e indispensáveis</w:t>
      </w:r>
      <w:r w:rsidRPr="00E32BDA">
        <w:rPr>
          <w:rFonts w:ascii="Courier New" w:eastAsia="Times New Roman" w:hAnsi="Courier New" w:cs="Courier New"/>
        </w:rPr>
        <w:t xml:space="preserve"> para a consecução de seus objetivos estratégicos, justificando a contratação, pois:</w:t>
      </w:r>
    </w:p>
    <w:p w14:paraId="1F40984C"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I. Promoção Institucional:</w:t>
      </w:r>
      <w:r w:rsidRPr="00E32BDA">
        <w:rPr>
          <w:rFonts w:ascii="Courier New" w:eastAsia="Times New Roman" w:hAnsi="Courier New" w:cs="Courier New"/>
        </w:rPr>
        <w:t xml:space="preserve"> A deficiência na organização dos eventos e ou a baixa qualidade dos serviços disponibilizados comprometerá gravemente o </w:t>
      </w:r>
      <w:r w:rsidRPr="00E32BDA">
        <w:rPr>
          <w:rFonts w:ascii="Courier New" w:eastAsia="Times New Roman" w:hAnsi="Courier New" w:cs="Courier New"/>
          <w:b/>
          <w:bCs/>
        </w:rPr>
        <w:t>cumprimento das atividades finalísticas</w:t>
      </w:r>
      <w:r w:rsidRPr="00E32BDA">
        <w:rPr>
          <w:rFonts w:ascii="Courier New" w:eastAsia="Times New Roman" w:hAnsi="Courier New" w:cs="Courier New"/>
        </w:rPr>
        <w:t xml:space="preserve"> </w:t>
      </w:r>
      <w:r w:rsidRPr="00E32BDA">
        <w:rPr>
          <w:rFonts w:ascii="Courier New" w:eastAsia="Times New Roman" w:hAnsi="Courier New" w:cs="Courier New"/>
        </w:rPr>
        <w:lastRenderedPageBreak/>
        <w:t>do Poder Judiciário no que tange à divulgação, promoção de campanhas, treinamento de pessoal e interação com a sociedade.</w:t>
      </w:r>
    </w:p>
    <w:p w14:paraId="0C1F67F7"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II. Suporte à Gestão:</w:t>
      </w:r>
      <w:r w:rsidRPr="00E32BDA">
        <w:rPr>
          <w:rFonts w:ascii="Courier New" w:eastAsia="Times New Roman" w:hAnsi="Courier New" w:cs="Courier New"/>
        </w:rPr>
        <w:t xml:space="preserve"> Os eventos são veículos essenciais para a </w:t>
      </w:r>
      <w:r w:rsidRPr="00E32BDA">
        <w:rPr>
          <w:rFonts w:ascii="Courier New" w:eastAsia="Times New Roman" w:hAnsi="Courier New" w:cs="Courier New"/>
          <w:b/>
          <w:bCs/>
        </w:rPr>
        <w:t>capacitação e o alinhamento de magistrados e servidores</w:t>
      </w:r>
      <w:r w:rsidRPr="00E32BDA">
        <w:rPr>
          <w:rFonts w:ascii="Courier New" w:eastAsia="Times New Roman" w:hAnsi="Courier New" w:cs="Courier New"/>
        </w:rPr>
        <w:t>, bem como para a articulação intersetorial das políticas de justiça, o que exige um apoio logístico de alta qualidade e pronto atendimento.</w:t>
      </w:r>
    </w:p>
    <w:p w14:paraId="2BE425BB" w14:textId="77777777" w:rsidR="00E32BDA" w:rsidRPr="00E32BDA" w:rsidRDefault="00E32BDA" w:rsidP="00E32BDA">
      <w:pPr>
        <w:widowControl w:val="0"/>
        <w:tabs>
          <w:tab w:val="left" w:pos="1701"/>
        </w:tabs>
        <w:autoSpaceDE w:val="0"/>
        <w:autoSpaceDN w:val="0"/>
        <w:spacing w:line="360" w:lineRule="auto"/>
        <w:jc w:val="both"/>
        <w:rPr>
          <w:rFonts w:ascii="Courier New" w:eastAsia="Times New Roman" w:hAnsi="Courier New" w:cs="Courier New"/>
          <w:lang w:val="pt-PT" w:eastAsia="en-US"/>
        </w:rPr>
      </w:pPr>
    </w:p>
    <w:p w14:paraId="6A8836D8" w14:textId="77777777" w:rsidR="00E32BDA" w:rsidRPr="00E32BDA" w:rsidRDefault="00E32BDA" w:rsidP="00E32BDA">
      <w:pPr>
        <w:widowControl w:val="0"/>
        <w:numPr>
          <w:ilvl w:val="0"/>
          <w:numId w:val="40"/>
        </w:numPr>
        <w:tabs>
          <w:tab w:val="left" w:pos="1146"/>
          <w:tab w:val="left" w:pos="1701"/>
        </w:tabs>
        <w:autoSpaceDE w:val="0"/>
        <w:autoSpaceDN w:val="0"/>
        <w:spacing w:line="360" w:lineRule="auto"/>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DA</w:t>
      </w:r>
      <w:r w:rsidRPr="00E32BDA">
        <w:rPr>
          <w:rFonts w:ascii="Courier New" w:eastAsia="Times New Roman" w:hAnsi="Courier New" w:cs="Courier New"/>
          <w:b/>
          <w:bCs/>
          <w:spacing w:val="-3"/>
          <w:lang w:val="pt-PT" w:eastAsia="en-US"/>
        </w:rPr>
        <w:t xml:space="preserve"> </w:t>
      </w:r>
      <w:r w:rsidRPr="00E32BDA">
        <w:rPr>
          <w:rFonts w:ascii="Courier New" w:eastAsia="Times New Roman" w:hAnsi="Courier New" w:cs="Courier New"/>
          <w:b/>
          <w:bCs/>
          <w:lang w:val="pt-PT" w:eastAsia="en-US"/>
        </w:rPr>
        <w:t>CLASSIFICAÇÃO</w:t>
      </w:r>
      <w:r w:rsidRPr="00E32BDA">
        <w:rPr>
          <w:rFonts w:ascii="Courier New" w:eastAsia="Times New Roman" w:hAnsi="Courier New" w:cs="Courier New"/>
          <w:b/>
          <w:bCs/>
          <w:spacing w:val="-2"/>
          <w:lang w:val="pt-PT" w:eastAsia="en-US"/>
        </w:rPr>
        <w:t xml:space="preserve"> </w:t>
      </w:r>
      <w:r w:rsidRPr="00E32BDA">
        <w:rPr>
          <w:rFonts w:ascii="Courier New" w:eastAsia="Times New Roman" w:hAnsi="Courier New" w:cs="Courier New"/>
          <w:b/>
          <w:bCs/>
          <w:lang w:val="pt-PT" w:eastAsia="en-US"/>
        </w:rPr>
        <w:t>DOS</w:t>
      </w:r>
      <w:r w:rsidRPr="00E32BDA">
        <w:rPr>
          <w:rFonts w:ascii="Courier New" w:eastAsia="Times New Roman" w:hAnsi="Courier New" w:cs="Courier New"/>
          <w:b/>
          <w:bCs/>
          <w:spacing w:val="-3"/>
          <w:lang w:val="pt-PT" w:eastAsia="en-US"/>
        </w:rPr>
        <w:t xml:space="preserve"> </w:t>
      </w:r>
      <w:r w:rsidRPr="00E32BDA">
        <w:rPr>
          <w:rFonts w:ascii="Courier New" w:eastAsia="Times New Roman" w:hAnsi="Courier New" w:cs="Courier New"/>
          <w:b/>
          <w:bCs/>
          <w:lang w:val="pt-PT" w:eastAsia="en-US"/>
        </w:rPr>
        <w:t>SERVIÇOS</w:t>
      </w:r>
      <w:r w:rsidRPr="00E32BDA">
        <w:rPr>
          <w:rFonts w:ascii="Courier New" w:eastAsia="Times New Roman" w:hAnsi="Courier New" w:cs="Courier New"/>
          <w:b/>
          <w:bCs/>
          <w:spacing w:val="-2"/>
          <w:lang w:val="pt-PT" w:eastAsia="en-US"/>
        </w:rPr>
        <w:t xml:space="preserve"> </w:t>
      </w:r>
      <w:r w:rsidRPr="00E32BDA">
        <w:rPr>
          <w:rFonts w:ascii="Courier New" w:eastAsia="Times New Roman" w:hAnsi="Courier New" w:cs="Courier New"/>
          <w:b/>
          <w:bCs/>
          <w:lang w:val="pt-PT" w:eastAsia="en-US"/>
        </w:rPr>
        <w:t>E</w:t>
      </w:r>
      <w:r w:rsidRPr="00E32BDA">
        <w:rPr>
          <w:rFonts w:ascii="Courier New" w:eastAsia="Times New Roman" w:hAnsi="Courier New" w:cs="Courier New"/>
          <w:b/>
          <w:bCs/>
          <w:spacing w:val="-3"/>
          <w:lang w:val="pt-PT" w:eastAsia="en-US"/>
        </w:rPr>
        <w:t xml:space="preserve"> </w:t>
      </w:r>
      <w:r w:rsidRPr="00E32BDA">
        <w:rPr>
          <w:rFonts w:ascii="Courier New" w:eastAsia="Times New Roman" w:hAnsi="Courier New" w:cs="Courier New"/>
          <w:b/>
          <w:bCs/>
          <w:lang w:val="pt-PT" w:eastAsia="en-US"/>
        </w:rPr>
        <w:t>FORMA</w:t>
      </w:r>
      <w:r w:rsidRPr="00E32BDA">
        <w:rPr>
          <w:rFonts w:ascii="Courier New" w:eastAsia="Times New Roman" w:hAnsi="Courier New" w:cs="Courier New"/>
          <w:b/>
          <w:bCs/>
          <w:spacing w:val="-2"/>
          <w:lang w:val="pt-PT" w:eastAsia="en-US"/>
        </w:rPr>
        <w:t xml:space="preserve"> </w:t>
      </w:r>
      <w:r w:rsidRPr="00E32BDA">
        <w:rPr>
          <w:rFonts w:ascii="Courier New" w:eastAsia="Times New Roman" w:hAnsi="Courier New" w:cs="Courier New"/>
          <w:b/>
          <w:bCs/>
          <w:lang w:val="pt-PT" w:eastAsia="en-US"/>
        </w:rPr>
        <w:t>DE</w:t>
      </w:r>
      <w:r w:rsidRPr="00E32BDA">
        <w:rPr>
          <w:rFonts w:ascii="Courier New" w:eastAsia="Times New Roman" w:hAnsi="Courier New" w:cs="Courier New"/>
          <w:b/>
          <w:bCs/>
          <w:spacing w:val="-3"/>
          <w:lang w:val="pt-PT" w:eastAsia="en-US"/>
        </w:rPr>
        <w:t xml:space="preserve"> </w:t>
      </w:r>
      <w:r w:rsidRPr="00E32BDA">
        <w:rPr>
          <w:rFonts w:ascii="Courier New" w:eastAsia="Times New Roman" w:hAnsi="Courier New" w:cs="Courier New"/>
          <w:b/>
          <w:bCs/>
          <w:lang w:val="pt-PT" w:eastAsia="en-US"/>
        </w:rPr>
        <w:t>SELEÇÃO</w:t>
      </w:r>
      <w:r w:rsidRPr="00E32BDA">
        <w:rPr>
          <w:rFonts w:ascii="Courier New" w:eastAsia="Times New Roman" w:hAnsi="Courier New" w:cs="Courier New"/>
          <w:b/>
          <w:bCs/>
          <w:spacing w:val="-2"/>
          <w:lang w:val="pt-PT" w:eastAsia="en-US"/>
        </w:rPr>
        <w:t xml:space="preserve"> </w:t>
      </w:r>
      <w:r w:rsidRPr="00E32BDA">
        <w:rPr>
          <w:rFonts w:ascii="Courier New" w:eastAsia="Times New Roman" w:hAnsi="Courier New" w:cs="Courier New"/>
          <w:b/>
          <w:bCs/>
          <w:lang w:val="pt-PT" w:eastAsia="en-US"/>
        </w:rPr>
        <w:t>DO</w:t>
      </w:r>
      <w:r w:rsidRPr="00E32BDA">
        <w:rPr>
          <w:rFonts w:ascii="Courier New" w:eastAsia="Times New Roman" w:hAnsi="Courier New" w:cs="Courier New"/>
          <w:b/>
          <w:bCs/>
          <w:spacing w:val="-3"/>
          <w:lang w:val="pt-PT" w:eastAsia="en-US"/>
        </w:rPr>
        <w:t xml:space="preserve"> </w:t>
      </w:r>
      <w:r w:rsidRPr="00E32BDA">
        <w:rPr>
          <w:rFonts w:ascii="Courier New" w:eastAsia="Times New Roman" w:hAnsi="Courier New" w:cs="Courier New"/>
          <w:b/>
          <w:bCs/>
          <w:lang w:val="pt-PT" w:eastAsia="en-US"/>
        </w:rPr>
        <w:t>FORNECEDOR</w:t>
      </w:r>
    </w:p>
    <w:p w14:paraId="06ACFA5A" w14:textId="77777777" w:rsidR="00E32BDA" w:rsidRPr="00E32BDA" w:rsidRDefault="00E32BDA" w:rsidP="00E32BDA">
      <w:pPr>
        <w:widowControl w:val="0"/>
        <w:numPr>
          <w:ilvl w:val="1"/>
          <w:numId w:val="40"/>
        </w:numPr>
        <w:tabs>
          <w:tab w:val="left" w:pos="501"/>
          <w:tab w:val="left" w:pos="1701"/>
        </w:tabs>
        <w:autoSpaceDE w:val="0"/>
        <w:autoSpaceDN w:val="0"/>
        <w:spacing w:line="360" w:lineRule="auto"/>
        <w:ind w:left="0" w:right="13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 O objeto a ser contratado, trata-se de serviço comum, sem fornecimento de mão de obra em regime de dedicação exclusiva, de que trata a Lei nº 14.133/2021, por possuir padrão de desempenho e qualidade objetivamente definidos, mediante as especificações usuais do mercado, devendo, portanto, ser licitado na modalidade pregão, em sua forma eletrônica.</w:t>
      </w:r>
    </w:p>
    <w:p w14:paraId="350D082B" w14:textId="77777777" w:rsidR="00E32BDA" w:rsidRPr="00E32BDA" w:rsidRDefault="00E32BDA" w:rsidP="00E32BDA">
      <w:pPr>
        <w:widowControl w:val="0"/>
        <w:numPr>
          <w:ilvl w:val="1"/>
          <w:numId w:val="40"/>
        </w:numPr>
        <w:tabs>
          <w:tab w:val="left" w:pos="501"/>
          <w:tab w:val="left" w:pos="1701"/>
        </w:tabs>
        <w:autoSpaceDE w:val="0"/>
        <w:autoSpaceDN w:val="0"/>
        <w:spacing w:line="360" w:lineRule="auto"/>
        <w:ind w:left="0" w:right="13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Os serviços a serem contratados enquadram-se nos pressupostos do Decreto n° 9.507, de 21 de setembro de 2018, não se constituindo em quaisquer das atividades, previstas no art. 3º do aludido decreto, cuja execução indireta é vedada.</w:t>
      </w:r>
    </w:p>
    <w:p w14:paraId="4FFF194F" w14:textId="77777777" w:rsidR="00E32BDA" w:rsidRPr="00E32BDA" w:rsidRDefault="00E32BDA" w:rsidP="00E32BDA">
      <w:pPr>
        <w:widowControl w:val="0"/>
        <w:numPr>
          <w:ilvl w:val="1"/>
          <w:numId w:val="40"/>
        </w:numPr>
        <w:tabs>
          <w:tab w:val="left" w:pos="501"/>
          <w:tab w:val="left" w:pos="1701"/>
        </w:tabs>
        <w:autoSpaceDE w:val="0"/>
        <w:autoSpaceDN w:val="0"/>
        <w:spacing w:line="360" w:lineRule="auto"/>
        <w:ind w:left="0" w:right="13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prestação dos serviços não gera vínculo empregaticio entre os empregados da empresa vencedora do certame e a Administração do TJMT, vedando-se qualquer relação entre estes que caracterize pessoalidade e subordinação direta.</w:t>
      </w:r>
    </w:p>
    <w:p w14:paraId="087AD4AD" w14:textId="77777777" w:rsidR="00E32BDA" w:rsidRPr="00E32BDA" w:rsidRDefault="00E32BDA" w:rsidP="00E32BDA">
      <w:pPr>
        <w:widowControl w:val="0"/>
        <w:tabs>
          <w:tab w:val="left" w:pos="501"/>
          <w:tab w:val="left" w:pos="1701"/>
        </w:tabs>
        <w:autoSpaceDE w:val="0"/>
        <w:autoSpaceDN w:val="0"/>
        <w:spacing w:line="360" w:lineRule="auto"/>
        <w:ind w:right="132"/>
        <w:jc w:val="both"/>
        <w:rPr>
          <w:rFonts w:ascii="Courier New" w:eastAsia="Times New Roman" w:hAnsi="Courier New" w:cs="Courier New"/>
          <w:lang w:val="pt-PT" w:eastAsia="en-US"/>
        </w:rPr>
      </w:pPr>
    </w:p>
    <w:p w14:paraId="6B3DB6AE" w14:textId="77777777" w:rsidR="00E32BDA" w:rsidRPr="00E32BDA" w:rsidRDefault="00E32BDA" w:rsidP="00E32BDA">
      <w:pPr>
        <w:widowControl w:val="0"/>
        <w:numPr>
          <w:ilvl w:val="0"/>
          <w:numId w:val="42"/>
        </w:numPr>
        <w:tabs>
          <w:tab w:val="left" w:pos="426"/>
          <w:tab w:val="left" w:pos="1701"/>
        </w:tabs>
        <w:autoSpaceDE w:val="0"/>
        <w:autoSpaceDN w:val="0"/>
        <w:spacing w:line="360" w:lineRule="auto"/>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REQUISITOS DA CONTRATAÇÃO</w:t>
      </w:r>
    </w:p>
    <w:p w14:paraId="39961624" w14:textId="77777777" w:rsidR="00E32BDA" w:rsidRPr="00E32BDA" w:rsidRDefault="00E32BDA" w:rsidP="00E32BDA">
      <w:pPr>
        <w:widowControl w:val="0"/>
        <w:numPr>
          <w:ilvl w:val="1"/>
          <w:numId w:val="42"/>
        </w:numPr>
        <w:tabs>
          <w:tab w:val="left" w:pos="501"/>
          <w:tab w:val="left" w:pos="1701"/>
        </w:tabs>
        <w:autoSpaceDE w:val="0"/>
        <w:autoSpaceDN w:val="0"/>
        <w:spacing w:line="360" w:lineRule="auto"/>
        <w:ind w:right="132"/>
        <w:jc w:val="both"/>
        <w:rPr>
          <w:rFonts w:ascii="Courier New" w:eastAsia="Times New Roman" w:hAnsi="Courier New" w:cs="Courier New"/>
          <w:b/>
          <w:lang w:val="pt-PT" w:eastAsia="en-US"/>
        </w:rPr>
      </w:pPr>
      <w:r w:rsidRPr="00E32BDA">
        <w:rPr>
          <w:rFonts w:ascii="Courier New" w:eastAsia="Times New Roman" w:hAnsi="Courier New" w:cs="Courier New"/>
          <w:b/>
          <w:lang w:val="pt-PT" w:eastAsia="en-US"/>
        </w:rPr>
        <w:t>REQUISITOS</w:t>
      </w:r>
      <w:r w:rsidRPr="00E32BDA">
        <w:rPr>
          <w:rFonts w:ascii="Courier New" w:eastAsia="Times New Roman" w:hAnsi="Courier New" w:cs="Courier New"/>
          <w:b/>
          <w:spacing w:val="-3"/>
          <w:lang w:val="pt-PT" w:eastAsia="en-US"/>
        </w:rPr>
        <w:t xml:space="preserve"> </w:t>
      </w:r>
      <w:r w:rsidRPr="00E32BDA">
        <w:rPr>
          <w:rFonts w:ascii="Courier New" w:eastAsia="Times New Roman" w:hAnsi="Courier New" w:cs="Courier New"/>
          <w:b/>
          <w:lang w:val="pt-PT" w:eastAsia="en-US"/>
        </w:rPr>
        <w:t>NECESSÁRIOS</w:t>
      </w:r>
      <w:r w:rsidRPr="00E32BDA">
        <w:rPr>
          <w:rFonts w:ascii="Courier New" w:eastAsia="Times New Roman" w:hAnsi="Courier New" w:cs="Courier New"/>
          <w:b/>
          <w:spacing w:val="-2"/>
          <w:lang w:val="pt-PT" w:eastAsia="en-US"/>
        </w:rPr>
        <w:t xml:space="preserve"> </w:t>
      </w:r>
      <w:r w:rsidRPr="00E32BDA">
        <w:rPr>
          <w:rFonts w:ascii="Courier New" w:eastAsia="Times New Roman" w:hAnsi="Courier New" w:cs="Courier New"/>
          <w:b/>
          <w:lang w:val="pt-PT" w:eastAsia="en-US"/>
        </w:rPr>
        <w:t>PARA</w:t>
      </w:r>
      <w:r w:rsidRPr="00E32BDA">
        <w:rPr>
          <w:rFonts w:ascii="Courier New" w:eastAsia="Times New Roman" w:hAnsi="Courier New" w:cs="Courier New"/>
          <w:b/>
          <w:spacing w:val="-2"/>
          <w:lang w:val="pt-PT" w:eastAsia="en-US"/>
        </w:rPr>
        <w:t xml:space="preserve"> </w:t>
      </w:r>
      <w:r w:rsidRPr="00E32BDA">
        <w:rPr>
          <w:rFonts w:ascii="Courier New" w:eastAsia="Times New Roman" w:hAnsi="Courier New" w:cs="Courier New"/>
          <w:b/>
          <w:lang w:val="pt-PT" w:eastAsia="en-US"/>
        </w:rPr>
        <w:t>O</w:t>
      </w:r>
      <w:r w:rsidRPr="00E32BDA">
        <w:rPr>
          <w:rFonts w:ascii="Courier New" w:eastAsia="Times New Roman" w:hAnsi="Courier New" w:cs="Courier New"/>
          <w:b/>
          <w:spacing w:val="-3"/>
          <w:lang w:val="pt-PT" w:eastAsia="en-US"/>
        </w:rPr>
        <w:t xml:space="preserve"> </w:t>
      </w:r>
      <w:r w:rsidRPr="00E32BDA">
        <w:rPr>
          <w:rFonts w:ascii="Courier New" w:eastAsia="Times New Roman" w:hAnsi="Courier New" w:cs="Courier New"/>
          <w:b/>
          <w:lang w:val="pt-PT" w:eastAsia="en-US"/>
        </w:rPr>
        <w:t>ATENDIMENTO</w:t>
      </w:r>
      <w:r w:rsidRPr="00E32BDA">
        <w:rPr>
          <w:rFonts w:ascii="Courier New" w:eastAsia="Times New Roman" w:hAnsi="Courier New" w:cs="Courier New"/>
          <w:b/>
          <w:spacing w:val="-2"/>
          <w:lang w:val="pt-PT" w:eastAsia="en-US"/>
        </w:rPr>
        <w:t xml:space="preserve"> </w:t>
      </w:r>
      <w:r w:rsidRPr="00E32BDA">
        <w:rPr>
          <w:rFonts w:ascii="Courier New" w:eastAsia="Times New Roman" w:hAnsi="Courier New" w:cs="Courier New"/>
          <w:b/>
          <w:lang w:val="pt-PT" w:eastAsia="en-US"/>
        </w:rPr>
        <w:t>DA</w:t>
      </w:r>
      <w:r w:rsidRPr="00E32BDA">
        <w:rPr>
          <w:rFonts w:ascii="Courier New" w:eastAsia="Times New Roman" w:hAnsi="Courier New" w:cs="Courier New"/>
          <w:b/>
          <w:spacing w:val="-2"/>
          <w:lang w:val="pt-PT" w:eastAsia="en-US"/>
        </w:rPr>
        <w:t xml:space="preserve"> </w:t>
      </w:r>
      <w:r w:rsidRPr="00E32BDA">
        <w:rPr>
          <w:rFonts w:ascii="Courier New" w:eastAsia="Times New Roman" w:hAnsi="Courier New" w:cs="Courier New"/>
          <w:b/>
          <w:lang w:val="pt-PT" w:eastAsia="en-US"/>
        </w:rPr>
        <w:t>NECESSIDADE:</w:t>
      </w:r>
    </w:p>
    <w:p w14:paraId="4DDC3054" w14:textId="77777777" w:rsidR="00E32BDA" w:rsidRPr="00E32BDA" w:rsidRDefault="00E32BDA" w:rsidP="00E32BDA">
      <w:pPr>
        <w:widowControl w:val="0"/>
        <w:numPr>
          <w:ilvl w:val="0"/>
          <w:numId w:val="41"/>
        </w:numPr>
        <w:autoSpaceDE w:val="0"/>
        <w:autoSpaceDN w:val="0"/>
        <w:spacing w:line="360" w:lineRule="auto"/>
        <w:ind w:left="0" w:right="298" w:firstLine="0"/>
        <w:jc w:val="both"/>
        <w:rPr>
          <w:rFonts w:ascii="Courier New" w:eastAsia="Times New Roman" w:hAnsi="Courier New" w:cs="Courier New"/>
          <w:b/>
          <w:lang w:val="pt-PT" w:eastAsia="en-US"/>
        </w:rPr>
      </w:pPr>
      <w:r w:rsidRPr="00E32BDA">
        <w:rPr>
          <w:rFonts w:ascii="Courier New" w:eastAsia="Times New Roman" w:hAnsi="Courier New" w:cs="Courier New"/>
          <w:lang w:val="pt-PT" w:eastAsia="en-US"/>
        </w:rPr>
        <w:t>A empresa vencedora do certame deve possuir: Infraestrutura 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pessoal técnico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especializado compativeis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 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objetivo 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contratação 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os benefícios</w:t>
      </w:r>
      <w:r w:rsidRPr="00E32BDA">
        <w:rPr>
          <w:rFonts w:ascii="Courier New" w:eastAsia="Times New Roman" w:hAnsi="Courier New" w:cs="Courier New"/>
          <w:spacing w:val="-33"/>
          <w:lang w:val="pt-PT" w:eastAsia="en-US"/>
        </w:rPr>
        <w:t xml:space="preserve"> </w:t>
      </w:r>
      <w:r w:rsidRPr="00E32BDA">
        <w:rPr>
          <w:rFonts w:ascii="Courier New" w:eastAsia="Times New Roman" w:hAnsi="Courier New" w:cs="Courier New"/>
          <w:lang w:val="pt-PT" w:eastAsia="en-US"/>
        </w:rPr>
        <w:t>pretendidos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em termos de sua eficácia,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 xml:space="preserve">eficiência, economicidade e efetividade, </w:t>
      </w:r>
      <w:r w:rsidRPr="00E32BDA">
        <w:rPr>
          <w:rFonts w:ascii="Courier New" w:eastAsia="Times New Roman" w:hAnsi="Courier New" w:cs="Courier New"/>
          <w:b/>
          <w:lang w:val="pt-PT" w:eastAsia="en-US"/>
        </w:rPr>
        <w:t>podendo terceirizar a todos, exceto a organização e acompanhamento do evento;</w:t>
      </w:r>
    </w:p>
    <w:p w14:paraId="1336EAC6" w14:textId="77777777" w:rsidR="00E32BDA" w:rsidRPr="00E32BDA" w:rsidRDefault="00E32BDA" w:rsidP="00E32BDA">
      <w:pPr>
        <w:widowControl w:val="0"/>
        <w:numPr>
          <w:ilvl w:val="0"/>
          <w:numId w:val="41"/>
        </w:numPr>
        <w:tabs>
          <w:tab w:val="left" w:pos="1467"/>
          <w:tab w:val="left" w:pos="1701"/>
        </w:tabs>
        <w:autoSpaceDE w:val="0"/>
        <w:autoSpaceDN w:val="0"/>
        <w:spacing w:line="360" w:lineRule="auto"/>
        <w:ind w:left="0" w:right="30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lastRenderedPageBreak/>
        <w:t>Padrão</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técnico</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mínimo</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aceitáveis</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os</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critérios</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prazo,</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suporte</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qualidade,</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padronização,</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compatibilidade</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especificação</w:t>
      </w:r>
      <w:r w:rsidRPr="00E32BDA">
        <w:rPr>
          <w:rFonts w:ascii="Courier New" w:eastAsia="Times New Roman" w:hAnsi="Courier New" w:cs="Courier New"/>
          <w:spacing w:val="-33"/>
          <w:lang w:val="pt-PT" w:eastAsia="en-US"/>
        </w:rPr>
        <w:t xml:space="preserve"> </w:t>
      </w:r>
      <w:r w:rsidRPr="00E32BDA">
        <w:rPr>
          <w:rFonts w:ascii="Courier New" w:eastAsia="Times New Roman" w:hAnsi="Courier New" w:cs="Courier New"/>
          <w:lang w:val="pt-PT" w:eastAsia="en-US"/>
        </w:rPr>
        <w:t>de desempenho;</w:t>
      </w:r>
    </w:p>
    <w:p w14:paraId="3CD962C1" w14:textId="77777777" w:rsidR="00E32BDA" w:rsidRPr="00E32BDA" w:rsidRDefault="00E32BDA" w:rsidP="00E32BDA">
      <w:pPr>
        <w:widowControl w:val="0"/>
        <w:numPr>
          <w:ilvl w:val="0"/>
          <w:numId w:val="41"/>
        </w:numPr>
        <w:tabs>
          <w:tab w:val="left" w:pos="1467"/>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Atender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demanda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das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unidades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deste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Tribunal de Justiça nos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organização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eventos,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com</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qualidade;</w:t>
      </w:r>
    </w:p>
    <w:p w14:paraId="7AAE621F" w14:textId="77777777" w:rsidR="00E32BDA" w:rsidRPr="00E32BDA" w:rsidRDefault="00E32BDA" w:rsidP="00E32BDA">
      <w:pPr>
        <w:widowControl w:val="0"/>
        <w:numPr>
          <w:ilvl w:val="0"/>
          <w:numId w:val="41"/>
        </w:numPr>
        <w:tabs>
          <w:tab w:val="left" w:pos="1467"/>
          <w:tab w:val="left" w:pos="1701"/>
        </w:tabs>
        <w:autoSpaceDE w:val="0"/>
        <w:autoSpaceDN w:val="0"/>
        <w:spacing w:line="360" w:lineRule="auto"/>
        <w:ind w:left="0" w:right="306"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Possuir</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requisitos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funcionais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obrigatórios,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capacitação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experiência,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qualidade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técnica,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compreendendo</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organização,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tecnologias e recursos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materiais a serem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utilizados nos serviços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prestados; Declaração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tem</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pleno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conhecimento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das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condições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necessárias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prestação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serviço.</w:t>
      </w:r>
    </w:p>
    <w:p w14:paraId="0EF74191" w14:textId="77777777" w:rsidR="00E32BDA" w:rsidRPr="00E32BDA" w:rsidRDefault="00E32BDA" w:rsidP="00E32BDA">
      <w:pPr>
        <w:widowControl w:val="0"/>
        <w:numPr>
          <w:ilvl w:val="0"/>
          <w:numId w:val="41"/>
        </w:numPr>
        <w:tabs>
          <w:tab w:val="left" w:pos="1467"/>
          <w:tab w:val="left" w:pos="1701"/>
        </w:tabs>
        <w:autoSpaceDE w:val="0"/>
        <w:autoSpaceDN w:val="0"/>
        <w:spacing w:line="360" w:lineRule="auto"/>
        <w:ind w:left="0" w:right="306" w:firstLine="0"/>
        <w:jc w:val="both"/>
        <w:rPr>
          <w:rFonts w:ascii="Courier New" w:eastAsia="Times New Roman" w:hAnsi="Courier New" w:cs="Courier New"/>
          <w:b/>
          <w:lang w:val="pt-PT" w:eastAsia="en-US"/>
        </w:rPr>
      </w:pPr>
      <w:r w:rsidRPr="00E32BDA">
        <w:rPr>
          <w:rFonts w:ascii="Courier New" w:eastAsia="Times New Roman" w:hAnsi="Courier New" w:cs="Courier New"/>
          <w:b/>
          <w:lang w:val="pt-PT" w:eastAsia="en-US"/>
        </w:rPr>
        <w:t>Da Estrutura de Apoio e Representação Local:</w:t>
      </w:r>
    </w:p>
    <w:p w14:paraId="3E9B065B"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Para a execução satisfatória e eficiente dos serviços, a empresa Contratada deverá cumprir os seguintes requisitos:</w:t>
      </w:r>
    </w:p>
    <w:p w14:paraId="5C4FB11E" w14:textId="77777777" w:rsidR="00E32BDA" w:rsidRPr="00E32BDA" w:rsidRDefault="00E32BDA" w:rsidP="00E32BDA">
      <w:pPr>
        <w:widowControl w:val="0"/>
        <w:numPr>
          <w:ilvl w:val="0"/>
          <w:numId w:val="63"/>
        </w:numPr>
        <w:tabs>
          <w:tab w:val="num" w:pos="0"/>
        </w:tabs>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b/>
          <w:bCs/>
        </w:rPr>
        <w:t>Estrutura Física Local:</w:t>
      </w:r>
      <w:r w:rsidRPr="00E32BDA">
        <w:rPr>
          <w:rFonts w:ascii="Courier New" w:eastAsia="Times New Roman" w:hAnsi="Courier New" w:cs="Courier New"/>
        </w:rPr>
        <w:t xml:space="preserve"> Após a assinatura do Contrato originário da ARP objeto desta licitação a empresa contratada deverá manter um </w:t>
      </w:r>
      <w:r w:rsidRPr="00E32BDA">
        <w:rPr>
          <w:rFonts w:ascii="Courier New" w:eastAsia="Times New Roman" w:hAnsi="Courier New" w:cs="Courier New"/>
          <w:b/>
          <w:bCs/>
          <w:u w:val="single"/>
        </w:rPr>
        <w:t>escritório ou unidade de apoio físico devidamente estabelecido e em pleno funcionamento</w:t>
      </w:r>
      <w:r w:rsidRPr="00E32BDA">
        <w:rPr>
          <w:rFonts w:ascii="Courier New" w:eastAsia="Times New Roman" w:hAnsi="Courier New" w:cs="Courier New"/>
        </w:rPr>
        <w:t xml:space="preserve"> na Região Metropolitana de Cuiabá-MT.</w:t>
      </w:r>
    </w:p>
    <w:p w14:paraId="784AA07D" w14:textId="77777777" w:rsidR="00E32BDA" w:rsidRPr="00E32BDA" w:rsidRDefault="00E32BDA" w:rsidP="00E32BDA">
      <w:pPr>
        <w:widowControl w:val="0"/>
        <w:numPr>
          <w:ilvl w:val="0"/>
          <w:numId w:val="63"/>
        </w:numPr>
        <w:tabs>
          <w:tab w:val="num" w:pos="0"/>
        </w:tabs>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b/>
          <w:bCs/>
        </w:rPr>
        <w:t>Designação de Preposto:</w:t>
      </w:r>
      <w:r w:rsidRPr="00E32BDA">
        <w:rPr>
          <w:rFonts w:ascii="Courier New" w:eastAsia="Times New Roman" w:hAnsi="Courier New" w:cs="Courier New"/>
        </w:rPr>
        <w:t xml:space="preserve"> Designar formalmente um preposto com </w:t>
      </w:r>
      <w:r w:rsidRPr="00E32BDA">
        <w:rPr>
          <w:rFonts w:ascii="Courier New" w:eastAsia="Times New Roman" w:hAnsi="Courier New" w:cs="Courier New"/>
          <w:b/>
          <w:bCs/>
        </w:rPr>
        <w:t>plenos poderes de representação e decisão</w:t>
      </w:r>
      <w:r w:rsidRPr="00E32BDA">
        <w:rPr>
          <w:rFonts w:ascii="Courier New" w:eastAsia="Times New Roman" w:hAnsi="Courier New" w:cs="Courier New"/>
        </w:rPr>
        <w:t>, vinculado diretamente à estrutura local.</w:t>
      </w:r>
    </w:p>
    <w:p w14:paraId="61FBDE62"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Justificativa da Exigência:</w:t>
      </w:r>
    </w:p>
    <w:p w14:paraId="168F42ED"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 xml:space="preserve">Esta exigência de base física é </w:t>
      </w:r>
      <w:r w:rsidRPr="00E32BDA">
        <w:rPr>
          <w:rFonts w:ascii="Courier New" w:eastAsia="Times New Roman" w:hAnsi="Courier New" w:cs="Courier New"/>
          <w:b/>
          <w:bCs/>
        </w:rPr>
        <w:t>indispensável para o acompanhamento e a gestão imediata do contrato</w:t>
      </w:r>
      <w:r w:rsidRPr="00E32BDA">
        <w:rPr>
          <w:rFonts w:ascii="Courier New" w:eastAsia="Times New Roman" w:hAnsi="Courier New" w:cs="Courier New"/>
        </w:rPr>
        <w:t>, uma vez que as atividades de vistoria técnica dos locais, levantamento de necessidades específicas e o planejamento detalhado dos eventos demandam:</w:t>
      </w:r>
    </w:p>
    <w:p w14:paraId="1107321A" w14:textId="77777777" w:rsidR="00E32BDA" w:rsidRPr="00E32BDA" w:rsidRDefault="00E32BDA" w:rsidP="00E32BDA">
      <w:pPr>
        <w:widowControl w:val="0"/>
        <w:numPr>
          <w:ilvl w:val="0"/>
          <w:numId w:val="64"/>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b/>
          <w:bCs/>
        </w:rPr>
        <w:t>Presença Física Constante:</w:t>
      </w:r>
      <w:r w:rsidRPr="00E32BDA">
        <w:rPr>
          <w:rFonts w:ascii="Courier New" w:eastAsia="Times New Roman" w:hAnsi="Courier New" w:cs="Courier New"/>
        </w:rPr>
        <w:t xml:space="preserve"> A interação direta e a presença física com o Contratante, sendo que as reuniões serão realizadas em datas e horários agendados pela fiscalização do contrato.</w:t>
      </w:r>
    </w:p>
    <w:p w14:paraId="5C19C52B" w14:textId="77777777" w:rsidR="00E32BDA" w:rsidRPr="00E32BDA" w:rsidRDefault="00E32BDA" w:rsidP="00E32BDA">
      <w:pPr>
        <w:widowControl w:val="0"/>
        <w:numPr>
          <w:ilvl w:val="0"/>
          <w:numId w:val="64"/>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b/>
          <w:bCs/>
        </w:rPr>
        <w:t>Prontidão e Celeridade:</w:t>
      </w:r>
      <w:r w:rsidRPr="00E32BDA">
        <w:rPr>
          <w:rFonts w:ascii="Courier New" w:eastAsia="Times New Roman" w:hAnsi="Courier New" w:cs="Courier New"/>
        </w:rPr>
        <w:t xml:space="preserve"> A capacidade de resposta célere e a presença imediata para solucionar eventuais intercorrências na </w:t>
      </w:r>
      <w:r w:rsidRPr="00E32BDA">
        <w:rPr>
          <w:rFonts w:ascii="Courier New" w:eastAsia="Times New Roman" w:hAnsi="Courier New" w:cs="Courier New"/>
        </w:rPr>
        <w:lastRenderedPageBreak/>
        <w:t>fase de planejamento e execução do evento, assegurando a continuidade e a qualidade do serviço.</w:t>
      </w:r>
    </w:p>
    <w:p w14:paraId="63ADE586" w14:textId="77777777" w:rsidR="00E32BDA" w:rsidRPr="00E32BDA" w:rsidRDefault="00E32BDA" w:rsidP="00E32BDA">
      <w:pPr>
        <w:widowControl w:val="0"/>
        <w:tabs>
          <w:tab w:val="left" w:pos="1467"/>
          <w:tab w:val="left" w:pos="1701"/>
        </w:tabs>
        <w:autoSpaceDE w:val="0"/>
        <w:autoSpaceDN w:val="0"/>
        <w:spacing w:line="360" w:lineRule="auto"/>
        <w:ind w:right="306"/>
        <w:jc w:val="both"/>
        <w:rPr>
          <w:rFonts w:ascii="Courier New" w:eastAsia="Times New Roman" w:hAnsi="Courier New" w:cs="Courier New"/>
          <w:lang w:val="pt-PT" w:eastAsia="en-US"/>
        </w:rPr>
      </w:pPr>
    </w:p>
    <w:p w14:paraId="214B3CE5" w14:textId="77777777" w:rsidR="00E32BDA" w:rsidRPr="00E32BDA" w:rsidRDefault="00E32BDA" w:rsidP="00E32BDA">
      <w:pPr>
        <w:widowControl w:val="0"/>
        <w:numPr>
          <w:ilvl w:val="0"/>
          <w:numId w:val="38"/>
        </w:numPr>
        <w:tabs>
          <w:tab w:val="left" w:pos="1146"/>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NATUREZA</w:t>
      </w:r>
      <w:r w:rsidRPr="00E32BDA">
        <w:rPr>
          <w:rFonts w:ascii="Courier New" w:eastAsia="Times New Roman" w:hAnsi="Courier New" w:cs="Courier New"/>
          <w:b/>
          <w:bCs/>
          <w:spacing w:val="-3"/>
          <w:lang w:val="pt-PT" w:eastAsia="en-US"/>
        </w:rPr>
        <w:t xml:space="preserve"> </w:t>
      </w:r>
      <w:r w:rsidRPr="00E32BDA">
        <w:rPr>
          <w:rFonts w:ascii="Courier New" w:eastAsia="Times New Roman" w:hAnsi="Courier New" w:cs="Courier New"/>
          <w:b/>
          <w:bCs/>
          <w:lang w:val="pt-PT" w:eastAsia="en-US"/>
        </w:rPr>
        <w:t>DOS</w:t>
      </w:r>
      <w:r w:rsidRPr="00E32BDA">
        <w:rPr>
          <w:rFonts w:ascii="Courier New" w:eastAsia="Times New Roman" w:hAnsi="Courier New" w:cs="Courier New"/>
          <w:b/>
          <w:bCs/>
          <w:spacing w:val="-3"/>
          <w:lang w:val="pt-PT" w:eastAsia="en-US"/>
        </w:rPr>
        <w:t xml:space="preserve"> </w:t>
      </w:r>
      <w:r w:rsidRPr="00E32BDA">
        <w:rPr>
          <w:rFonts w:ascii="Courier New" w:eastAsia="Times New Roman" w:hAnsi="Courier New" w:cs="Courier New"/>
          <w:b/>
          <w:bCs/>
          <w:lang w:val="pt-PT" w:eastAsia="en-US"/>
        </w:rPr>
        <w:t>SERVIÇOS:</w:t>
      </w:r>
    </w:p>
    <w:p w14:paraId="5E6BD04A" w14:textId="77777777" w:rsidR="00E32BDA" w:rsidRPr="00E32BDA" w:rsidRDefault="00E32BDA" w:rsidP="00E32BDA">
      <w:pPr>
        <w:widowControl w:val="0"/>
        <w:numPr>
          <w:ilvl w:val="1"/>
          <w:numId w:val="43"/>
        </w:numPr>
        <w:tabs>
          <w:tab w:val="left" w:pos="501"/>
          <w:tab w:val="left" w:pos="1701"/>
        </w:tabs>
        <w:autoSpaceDE w:val="0"/>
        <w:autoSpaceDN w:val="0"/>
        <w:spacing w:line="360" w:lineRule="auto"/>
        <w:ind w:left="0" w:right="132" w:firstLine="0"/>
        <w:jc w:val="both"/>
        <w:rPr>
          <w:rFonts w:ascii="Courier New" w:eastAsia="Times New Roman" w:hAnsi="Courier New" w:cs="Courier New"/>
          <w:lang w:val="pt-PT" w:eastAsia="en-US"/>
        </w:rPr>
      </w:pPr>
      <w:r w:rsidRPr="00E32BDA">
        <w:rPr>
          <w:rFonts w:ascii="Courier New" w:eastAsia="Times New Roman" w:hAnsi="Courier New" w:cs="Courier New"/>
          <w:b/>
          <w:lang w:val="pt-PT" w:eastAsia="en-US"/>
        </w:rPr>
        <w:t xml:space="preserve"> </w:t>
      </w:r>
      <w:r w:rsidRPr="00E32BDA">
        <w:rPr>
          <w:rFonts w:ascii="Courier New" w:eastAsia="Times New Roman" w:hAnsi="Courier New" w:cs="Courier New"/>
          <w:lang w:val="pt-PT" w:eastAsia="en-US"/>
        </w:rPr>
        <w:t>Os serviços a serem contratados enquadram-se nos pressupostos na Lei n. 14.133/2021, constituindo-se em atividades materiais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acessórias,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instrumentais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complementares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à</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área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competência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legal</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Poder Judiciário,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inerentes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às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categorias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funcionais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abrangidas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por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seu</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respectivo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plano de cargos.</w:t>
      </w:r>
    </w:p>
    <w:p w14:paraId="6922A270" w14:textId="77777777" w:rsidR="00E32BDA" w:rsidRPr="00E32BDA" w:rsidRDefault="00E32BDA" w:rsidP="00E32BDA">
      <w:pPr>
        <w:widowControl w:val="0"/>
        <w:numPr>
          <w:ilvl w:val="1"/>
          <w:numId w:val="43"/>
        </w:numPr>
        <w:tabs>
          <w:tab w:val="left" w:pos="501"/>
          <w:tab w:val="left" w:pos="1701"/>
        </w:tabs>
        <w:autoSpaceDE w:val="0"/>
        <w:autoSpaceDN w:val="0"/>
        <w:spacing w:line="360" w:lineRule="auto"/>
        <w:ind w:left="0" w:right="13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contratação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eventos,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auxiliares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necessários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ao</w:t>
      </w:r>
      <w:r w:rsidRPr="00E32BDA">
        <w:rPr>
          <w:rFonts w:ascii="Courier New" w:eastAsia="Times New Roman" w:hAnsi="Courier New" w:cs="Courier New"/>
          <w:spacing w:val="1"/>
          <w:lang w:val="pt-PT" w:eastAsia="en-US"/>
        </w:rPr>
        <w:t xml:space="preserve"> Tribunal de Justiça sendo os serviços gerenciados pela Coordenadoria de Infraestrutura, como uma de suas inúmeras atribuições</w:t>
      </w:r>
      <w:r w:rsidRPr="00E32BDA">
        <w:rPr>
          <w:rFonts w:ascii="Courier New" w:eastAsia="Times New Roman" w:hAnsi="Courier New" w:cs="Courier New"/>
          <w:lang w:val="pt-PT" w:eastAsia="en-US"/>
        </w:rPr>
        <w:t xml:space="preserve"> e, cuja</w:t>
      </w:r>
      <w:r w:rsidRPr="00E32BDA">
        <w:rPr>
          <w:rFonts w:ascii="Courier New" w:eastAsia="Times New Roman" w:hAnsi="Courier New" w:cs="Courier New"/>
          <w:spacing w:val="1"/>
          <w:lang w:val="pt-PT" w:eastAsia="en-US"/>
        </w:rPr>
        <w:t xml:space="preserve"> prestação de um serivços de baixa qualidade </w:t>
      </w:r>
      <w:r w:rsidRPr="00E32BDA">
        <w:rPr>
          <w:rFonts w:ascii="Courier New" w:eastAsia="Times New Roman" w:hAnsi="Courier New" w:cs="Courier New"/>
          <w:lang w:val="pt-PT" w:eastAsia="en-US"/>
        </w:rPr>
        <w:t>poderá</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comprometer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 seguida difusão e conhecimento das ações realizadas na prestação jurisdicional efetiva portanto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possui natureza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continuada.</w:t>
      </w:r>
    </w:p>
    <w:p w14:paraId="70BE90AE" w14:textId="77777777" w:rsidR="00E32BDA" w:rsidRPr="00E32BDA" w:rsidRDefault="00E32BDA" w:rsidP="00E32BDA">
      <w:pPr>
        <w:widowControl w:val="0"/>
        <w:numPr>
          <w:ilvl w:val="1"/>
          <w:numId w:val="43"/>
        </w:numPr>
        <w:tabs>
          <w:tab w:val="left" w:pos="1701"/>
          <w:tab w:val="left" w:pos="1867"/>
        </w:tabs>
        <w:autoSpaceDE w:val="0"/>
        <w:autoSpaceDN w:val="0"/>
        <w:spacing w:line="360" w:lineRule="auto"/>
        <w:ind w:left="0" w:right="298" w:firstLine="0"/>
        <w:jc w:val="both"/>
        <w:rPr>
          <w:rFonts w:ascii="Courier New" w:eastAsia="Times New Roman" w:hAnsi="Courier New" w:cs="Courier New"/>
          <w:b/>
          <w:lang w:val="pt-PT" w:eastAsia="en-US"/>
        </w:rPr>
      </w:pPr>
      <w:r w:rsidRPr="00E32BDA">
        <w:rPr>
          <w:rFonts w:ascii="Courier New" w:eastAsia="Times New Roman" w:hAnsi="Courier New" w:cs="Courier New"/>
          <w:lang w:val="pt-PT" w:eastAsia="en-US"/>
        </w:rPr>
        <w:t>Execução de atividades e agenciamento de serviços e negócios em geral, exceto imobiliários, transportes rodoviários colvetivo de passageiros, com iteneráriofixo, intermunicpal, exceto em região metropolitana ou não fixo dependo da necessidades dos serviços a sere realizados pelo Poder Judiciario, locação de automóveis e exclusive para atenderem aos eventos inclusive veiculos executivos com motorista, fornecer programas com licenciamento de computador constumisáveis para controle das atividades de iinscrições de participantes em eventos que qualquer natureza.</w:t>
      </w:r>
    </w:p>
    <w:p w14:paraId="59C155ED" w14:textId="77777777" w:rsidR="00E32BDA" w:rsidRPr="00E32BDA" w:rsidRDefault="00E32BDA" w:rsidP="00E32BDA">
      <w:pPr>
        <w:widowControl w:val="0"/>
        <w:tabs>
          <w:tab w:val="left" w:pos="1701"/>
          <w:tab w:val="left" w:pos="1867"/>
        </w:tabs>
        <w:autoSpaceDE w:val="0"/>
        <w:autoSpaceDN w:val="0"/>
        <w:spacing w:line="360" w:lineRule="auto"/>
        <w:ind w:right="298"/>
        <w:jc w:val="both"/>
        <w:rPr>
          <w:rFonts w:ascii="Courier New" w:eastAsia="Times New Roman" w:hAnsi="Courier New" w:cs="Courier New"/>
          <w:b/>
          <w:lang w:val="pt-PT" w:eastAsia="en-US"/>
        </w:rPr>
      </w:pPr>
    </w:p>
    <w:p w14:paraId="690A4288" w14:textId="77777777" w:rsidR="00E32BDA" w:rsidRPr="00E32BDA" w:rsidRDefault="00E32BDA" w:rsidP="00E32BDA">
      <w:pPr>
        <w:widowControl w:val="0"/>
        <w:tabs>
          <w:tab w:val="left" w:pos="1701"/>
          <w:tab w:val="left" w:pos="1867"/>
        </w:tabs>
        <w:autoSpaceDE w:val="0"/>
        <w:autoSpaceDN w:val="0"/>
        <w:spacing w:line="360" w:lineRule="auto"/>
        <w:ind w:right="298"/>
        <w:jc w:val="both"/>
        <w:rPr>
          <w:rFonts w:ascii="Courier New" w:eastAsia="Times New Roman" w:hAnsi="Courier New" w:cs="Courier New"/>
          <w:b/>
          <w:lang w:val="pt-PT" w:eastAsia="en-US"/>
        </w:rPr>
      </w:pPr>
    </w:p>
    <w:p w14:paraId="49A748A7" w14:textId="77777777" w:rsidR="00E32BDA" w:rsidRPr="00E32BDA" w:rsidRDefault="00E32BDA" w:rsidP="00E32BDA">
      <w:pPr>
        <w:widowControl w:val="0"/>
        <w:tabs>
          <w:tab w:val="left" w:pos="1146"/>
          <w:tab w:val="left" w:pos="1701"/>
        </w:tabs>
        <w:autoSpaceDE w:val="0"/>
        <w:autoSpaceDN w:val="0"/>
        <w:spacing w:line="360" w:lineRule="auto"/>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9.PRÁTICAS</w:t>
      </w:r>
      <w:r w:rsidRPr="00E32BDA">
        <w:rPr>
          <w:rFonts w:ascii="Courier New" w:eastAsia="Times New Roman" w:hAnsi="Courier New" w:cs="Courier New"/>
          <w:b/>
          <w:bCs/>
          <w:spacing w:val="-5"/>
          <w:lang w:val="pt-PT" w:eastAsia="en-US"/>
        </w:rPr>
        <w:t xml:space="preserve"> </w:t>
      </w:r>
      <w:r w:rsidRPr="00E32BDA">
        <w:rPr>
          <w:rFonts w:ascii="Courier New" w:eastAsia="Times New Roman" w:hAnsi="Courier New" w:cs="Courier New"/>
          <w:b/>
          <w:bCs/>
          <w:lang w:val="pt-PT" w:eastAsia="en-US"/>
        </w:rPr>
        <w:t>DE</w:t>
      </w:r>
      <w:r w:rsidRPr="00E32BDA">
        <w:rPr>
          <w:rFonts w:ascii="Courier New" w:eastAsia="Times New Roman" w:hAnsi="Courier New" w:cs="Courier New"/>
          <w:b/>
          <w:bCs/>
          <w:spacing w:val="-5"/>
          <w:lang w:val="pt-PT" w:eastAsia="en-US"/>
        </w:rPr>
        <w:t xml:space="preserve"> </w:t>
      </w:r>
      <w:r w:rsidRPr="00E32BDA">
        <w:rPr>
          <w:rFonts w:ascii="Courier New" w:eastAsia="Times New Roman" w:hAnsi="Courier New" w:cs="Courier New"/>
          <w:b/>
          <w:bCs/>
          <w:lang w:val="pt-PT" w:eastAsia="en-US"/>
        </w:rPr>
        <w:t>SUSTENTABILIDADE:</w:t>
      </w:r>
    </w:p>
    <w:p w14:paraId="319B0210" w14:textId="77777777" w:rsidR="00E32BDA" w:rsidRPr="00E32BDA" w:rsidRDefault="00E32BDA" w:rsidP="00E32BDA">
      <w:pPr>
        <w:widowControl w:val="0"/>
        <w:numPr>
          <w:ilvl w:val="1"/>
          <w:numId w:val="44"/>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O(s) serviço(s) deverá(ão) respeitar as normas e os princípios ambientais, minimizando ou mitigando os efeitos dos </w:t>
      </w:r>
      <w:r w:rsidRPr="00E32BDA">
        <w:rPr>
          <w:rFonts w:ascii="Courier New" w:eastAsia="Times New Roman" w:hAnsi="Courier New" w:cs="Courier New"/>
          <w:lang w:val="pt-PT" w:eastAsia="en-US"/>
        </w:rPr>
        <w:lastRenderedPageBreak/>
        <w:t>danos ao meio ambiente, utilizando tecnologias e materiais ecologicamente corretos, atendendo aos critérios de sustentabilidade, descritos na Lei 14.133/2021</w:t>
      </w:r>
    </w:p>
    <w:p w14:paraId="22AB0006" w14:textId="77777777" w:rsidR="00E32BDA" w:rsidRPr="00E32BDA" w:rsidRDefault="00E32BDA" w:rsidP="00E32BDA">
      <w:pPr>
        <w:widowControl w:val="0"/>
        <w:numPr>
          <w:ilvl w:val="1"/>
          <w:numId w:val="44"/>
        </w:numPr>
        <w:tabs>
          <w:tab w:val="left" w:pos="85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 conceito de sustentabilidade é complexo, pois atende a um conjunto de variáveis interdependentes, mas pode-se dizer que deve ter a capacidade de integrar questões sociais, energéticas, econômicas e ambientais.</w:t>
      </w:r>
    </w:p>
    <w:p w14:paraId="152CA25A" w14:textId="77777777" w:rsidR="00E32BDA" w:rsidRPr="00E32BDA" w:rsidRDefault="00E32BDA" w:rsidP="00E32BDA">
      <w:pPr>
        <w:widowControl w:val="0"/>
        <w:numPr>
          <w:ilvl w:val="1"/>
          <w:numId w:val="44"/>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Os critérios de sustentabilidade ambiental na aquisição de bens e contratação de serviços definidos na instrução normativa nº 01 de 19 de janeiro de 2010 do Ministério do Planejamento, Desenvolvimento e Gestão, abrange os temas: Material de consumo, energia elétrica, água e esgoto, qualidade de vida no ambiente de trabalho, coleta seletiva, limpeza e Conservação.</w:t>
      </w:r>
    </w:p>
    <w:p w14:paraId="6C5D04B3" w14:textId="77777777" w:rsidR="00E32BDA" w:rsidRPr="00E32BDA" w:rsidRDefault="00E32BDA" w:rsidP="00E32BDA">
      <w:pPr>
        <w:widowControl w:val="0"/>
        <w:numPr>
          <w:ilvl w:val="1"/>
          <w:numId w:val="44"/>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utilização de produtos de limpeza e conservação de superfícies e objetos inanimados que obedeçam às classificações e especificações determinadas pela ANVISA;</w:t>
      </w:r>
    </w:p>
    <w:p w14:paraId="478A3519" w14:textId="77777777" w:rsidR="00E32BDA" w:rsidRPr="00E32BDA" w:rsidRDefault="00E32BDA" w:rsidP="00E32BDA">
      <w:pPr>
        <w:widowControl w:val="0"/>
        <w:numPr>
          <w:ilvl w:val="1"/>
          <w:numId w:val="44"/>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Observação da Resolução CONAMA nº 20, de 7 de dezembro de 1994, quanto aos equipamentos de limpeza que gerem ruído no seu funcionamento;</w:t>
      </w:r>
    </w:p>
    <w:p w14:paraId="1C23D37B" w14:textId="77777777" w:rsidR="00E32BDA" w:rsidRPr="00E32BDA" w:rsidRDefault="00E32BDA" w:rsidP="00E32BDA">
      <w:pPr>
        <w:widowControl w:val="0"/>
        <w:numPr>
          <w:ilvl w:val="1"/>
          <w:numId w:val="44"/>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Fornecimento, aos empregados, dos equipamentos de segurança que se fizerem necessários para a execução de serviços;</w:t>
      </w:r>
    </w:p>
    <w:p w14:paraId="2574CF88" w14:textId="77777777" w:rsidR="00E32BDA" w:rsidRPr="00E32BDA" w:rsidRDefault="00E32BDA" w:rsidP="00E32BDA">
      <w:pPr>
        <w:widowControl w:val="0"/>
        <w:numPr>
          <w:ilvl w:val="1"/>
          <w:numId w:val="44"/>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Realização de separação dos resíduos recicláveis descartados durante os eventos;</w:t>
      </w:r>
    </w:p>
    <w:p w14:paraId="0D4A5094" w14:textId="77777777" w:rsidR="00E32BDA" w:rsidRPr="00E32BDA" w:rsidRDefault="00E32BDA" w:rsidP="00E32BDA">
      <w:pPr>
        <w:widowControl w:val="0"/>
        <w:numPr>
          <w:ilvl w:val="1"/>
          <w:numId w:val="44"/>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Respeito às Normas Brasileiras (NBR) publicadas pela Associação Brasileira de Normas Técnicas (ABNT) sobre resíduos sólidos;</w:t>
      </w:r>
    </w:p>
    <w:p w14:paraId="7701EBC5" w14:textId="77777777" w:rsidR="00E32BDA" w:rsidRPr="00E32BDA" w:rsidRDefault="00E32BDA" w:rsidP="00E32BDA">
      <w:pPr>
        <w:widowControl w:val="0"/>
        <w:numPr>
          <w:ilvl w:val="1"/>
          <w:numId w:val="44"/>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Previsão da destinação ambiental adequada das pilhas e baterias usadas ou inservíveis, segundo disposto na Resolução nº 424, de 2010.</w:t>
      </w:r>
    </w:p>
    <w:p w14:paraId="1FBED2A3" w14:textId="77777777" w:rsidR="00E32BDA" w:rsidRPr="00E32BDA" w:rsidRDefault="00E32BDA" w:rsidP="00E32BDA">
      <w:pPr>
        <w:widowControl w:val="0"/>
        <w:tabs>
          <w:tab w:val="left" w:pos="1701"/>
          <w:tab w:val="left" w:pos="1867"/>
        </w:tabs>
        <w:autoSpaceDE w:val="0"/>
        <w:autoSpaceDN w:val="0"/>
        <w:spacing w:line="360" w:lineRule="auto"/>
        <w:ind w:right="298"/>
        <w:jc w:val="both"/>
        <w:rPr>
          <w:rFonts w:ascii="Courier New" w:eastAsia="Times New Roman" w:hAnsi="Courier New" w:cs="Courier New"/>
          <w:lang w:val="pt-PT" w:eastAsia="en-US"/>
        </w:rPr>
      </w:pPr>
    </w:p>
    <w:p w14:paraId="76A38A9B" w14:textId="77777777" w:rsidR="00E32BDA" w:rsidRPr="00E32BDA" w:rsidRDefault="00E32BDA" w:rsidP="00E32BDA">
      <w:pPr>
        <w:widowControl w:val="0"/>
        <w:tabs>
          <w:tab w:val="left" w:pos="1701"/>
          <w:tab w:val="left" w:pos="1867"/>
        </w:tabs>
        <w:autoSpaceDE w:val="0"/>
        <w:autoSpaceDN w:val="0"/>
        <w:spacing w:line="360" w:lineRule="auto"/>
        <w:ind w:right="298"/>
        <w:jc w:val="both"/>
        <w:rPr>
          <w:rFonts w:ascii="Courier New" w:eastAsia="Times New Roman" w:hAnsi="Courier New" w:cs="Courier New"/>
          <w:lang w:val="pt-PT" w:eastAsia="en-US"/>
        </w:rPr>
      </w:pPr>
    </w:p>
    <w:p w14:paraId="7B0962E0" w14:textId="77777777" w:rsidR="00E32BDA" w:rsidRPr="00E32BDA" w:rsidRDefault="00E32BDA" w:rsidP="00E32BDA">
      <w:pPr>
        <w:widowControl w:val="0"/>
        <w:numPr>
          <w:ilvl w:val="0"/>
          <w:numId w:val="44"/>
        </w:numPr>
        <w:tabs>
          <w:tab w:val="left" w:pos="1701"/>
          <w:tab w:val="left" w:pos="1867"/>
        </w:tabs>
        <w:autoSpaceDE w:val="0"/>
        <w:autoSpaceDN w:val="0"/>
        <w:spacing w:line="360" w:lineRule="auto"/>
        <w:ind w:right="298"/>
        <w:contextualSpacing/>
        <w:jc w:val="both"/>
        <w:rPr>
          <w:rFonts w:ascii="Courier New" w:eastAsia="Times New Roman" w:hAnsi="Courier New" w:cs="Courier New"/>
          <w:b/>
          <w:lang w:val="pt-PT" w:eastAsia="en-US"/>
        </w:rPr>
      </w:pPr>
      <w:r w:rsidRPr="00E32BDA">
        <w:rPr>
          <w:rFonts w:ascii="Courier New" w:eastAsia="Times New Roman" w:hAnsi="Courier New" w:cs="Courier New"/>
          <w:b/>
          <w:lang w:val="pt-PT" w:eastAsia="en-US"/>
        </w:rPr>
        <w:lastRenderedPageBreak/>
        <w:t>OUTROS SERVIÇOS</w:t>
      </w:r>
    </w:p>
    <w:p w14:paraId="32233445" w14:textId="77777777" w:rsidR="00E32BDA" w:rsidRPr="00E32BDA" w:rsidRDefault="00E32BDA" w:rsidP="00E32BDA">
      <w:pPr>
        <w:widowControl w:val="0"/>
        <w:numPr>
          <w:ilvl w:val="1"/>
          <w:numId w:val="44"/>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Os serviços deverão atender aos critérios para a promoção de acessibilidade previstos em normas vigentes, incluído o atendimento a todas as pessoas com deficiência, participantes dos eventos, em sentido jurídico, conglobante.</w:t>
      </w:r>
    </w:p>
    <w:p w14:paraId="0B990F84" w14:textId="77777777" w:rsidR="00E32BDA" w:rsidRPr="00E32BDA" w:rsidRDefault="00E32BDA" w:rsidP="00E32BDA">
      <w:pPr>
        <w:widowControl w:val="0"/>
        <w:numPr>
          <w:ilvl w:val="1"/>
          <w:numId w:val="44"/>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Os critérios para a promoção de acessibilidade constam na Lei 10.098/2000 e Lei n°13.146/2015, cujo cumprimento orienta-se pela Norma Técnica ABNT NBR nº 9050;</w:t>
      </w:r>
    </w:p>
    <w:p w14:paraId="09F4E345" w14:textId="77777777" w:rsidR="00E32BDA" w:rsidRPr="00E32BDA" w:rsidRDefault="00E32BDA" w:rsidP="00E32BDA">
      <w:pPr>
        <w:widowControl w:val="0"/>
        <w:tabs>
          <w:tab w:val="left" w:pos="1467"/>
          <w:tab w:val="left" w:pos="1701"/>
        </w:tabs>
        <w:autoSpaceDE w:val="0"/>
        <w:autoSpaceDN w:val="0"/>
        <w:spacing w:line="360" w:lineRule="auto"/>
        <w:ind w:right="304"/>
        <w:jc w:val="both"/>
        <w:rPr>
          <w:rFonts w:ascii="Courier New" w:eastAsia="Times New Roman" w:hAnsi="Courier New" w:cs="Courier New"/>
          <w:lang w:val="pt-PT" w:eastAsia="en-US"/>
        </w:rPr>
      </w:pPr>
    </w:p>
    <w:p w14:paraId="12BF76E8" w14:textId="77777777" w:rsidR="00E32BDA" w:rsidRPr="00E32BDA" w:rsidRDefault="00E32BDA" w:rsidP="00E32BDA">
      <w:pPr>
        <w:widowControl w:val="0"/>
        <w:tabs>
          <w:tab w:val="left" w:pos="1146"/>
          <w:tab w:val="left" w:pos="1701"/>
        </w:tabs>
        <w:autoSpaceDE w:val="0"/>
        <w:autoSpaceDN w:val="0"/>
        <w:spacing w:line="360" w:lineRule="auto"/>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11. DA DURAÇÃO</w:t>
      </w:r>
      <w:r w:rsidRPr="00E32BDA">
        <w:rPr>
          <w:rFonts w:ascii="Courier New" w:eastAsia="Times New Roman" w:hAnsi="Courier New" w:cs="Courier New"/>
          <w:b/>
          <w:bCs/>
          <w:spacing w:val="-4"/>
          <w:lang w:val="pt-PT" w:eastAsia="en-US"/>
        </w:rPr>
        <w:t xml:space="preserve"> </w:t>
      </w:r>
      <w:r w:rsidRPr="00E32BDA">
        <w:rPr>
          <w:rFonts w:ascii="Courier New" w:eastAsia="Times New Roman" w:hAnsi="Courier New" w:cs="Courier New"/>
          <w:b/>
          <w:bCs/>
          <w:lang w:val="pt-PT" w:eastAsia="en-US"/>
        </w:rPr>
        <w:t>INICIAL</w:t>
      </w:r>
      <w:r w:rsidRPr="00E32BDA">
        <w:rPr>
          <w:rFonts w:ascii="Courier New" w:eastAsia="Times New Roman" w:hAnsi="Courier New" w:cs="Courier New"/>
          <w:b/>
          <w:bCs/>
          <w:spacing w:val="-4"/>
          <w:lang w:val="pt-PT" w:eastAsia="en-US"/>
        </w:rPr>
        <w:t xml:space="preserve"> </w:t>
      </w:r>
      <w:r w:rsidRPr="00E32BDA">
        <w:rPr>
          <w:rFonts w:ascii="Courier New" w:eastAsia="Times New Roman" w:hAnsi="Courier New" w:cs="Courier New"/>
          <w:b/>
          <w:bCs/>
          <w:lang w:val="pt-PT" w:eastAsia="en-US"/>
        </w:rPr>
        <w:t>DA ARP:</w:t>
      </w:r>
    </w:p>
    <w:p w14:paraId="56415588" w14:textId="77777777" w:rsidR="00E32BDA" w:rsidRPr="00E32BDA" w:rsidRDefault="00E32BDA" w:rsidP="00E32BDA">
      <w:pPr>
        <w:widowControl w:val="0"/>
        <w:numPr>
          <w:ilvl w:val="1"/>
          <w:numId w:val="45"/>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eastAsia="en-US"/>
        </w:rPr>
        <w:t>Pretende-se que a prestação dos serviços objetos da ARP ao possua a vigência de 12 (doze) meses, podendo ser prorrogada a Ata de Registro de Preços nos moldes da Lei 14.133/2021, tanto a vigência quanto o seu quantitativo</w:t>
      </w:r>
      <w:r w:rsidRPr="00E32BDA">
        <w:rPr>
          <w:rFonts w:ascii="Courier New" w:eastAsia="Times New Roman" w:hAnsi="Courier New" w:cs="Courier New"/>
          <w:lang w:val="pt-PT" w:eastAsia="en-US"/>
        </w:rPr>
        <w:t>.</w:t>
      </w:r>
    </w:p>
    <w:p w14:paraId="237B258A" w14:textId="77777777" w:rsidR="00E32BDA" w:rsidRPr="00E32BDA" w:rsidRDefault="00E32BDA" w:rsidP="00E32BDA">
      <w:pPr>
        <w:widowControl w:val="0"/>
        <w:numPr>
          <w:ilvl w:val="1"/>
          <w:numId w:val="45"/>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Os produtos e serviços a serem contratados são acessórios e visam dar suporte continuo às competências da Adminsitração do TJMT. Tais competências estão diretamente ligadas à manutenção e ao fortalecimento da atuação do Poder Judiciário, em suas diversas frentes, uma vez que os eventos institucionais são verdadeiras ferramentas comunicativas com a sociedade e buscam o aprimoramente e difusão da finalidade a que o órgão tem dentro do arcabouço constitucional.</w:t>
      </w:r>
    </w:p>
    <w:p w14:paraId="465BDE86" w14:textId="77777777" w:rsidR="00E32BDA" w:rsidRPr="00E32BDA" w:rsidRDefault="00E32BDA" w:rsidP="00E32BDA">
      <w:pPr>
        <w:widowControl w:val="0"/>
        <w:numPr>
          <w:ilvl w:val="1"/>
          <w:numId w:val="45"/>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eastAsia="en-US"/>
        </w:rPr>
        <w:t>Os preços contratados não serão repactuados, reequilibrados e/ou reajustados para manutenção do equilíbrio econômico-financeiro, pois os serviços a serem contratados estarão de acordo com o valor praticado no mercado quando a efetivação da execução.</w:t>
      </w:r>
    </w:p>
    <w:p w14:paraId="4D7487C8" w14:textId="77777777" w:rsidR="00E32BDA" w:rsidRPr="00E32BDA" w:rsidRDefault="00E32BDA" w:rsidP="00E32BDA">
      <w:pPr>
        <w:widowControl w:val="0"/>
        <w:numPr>
          <w:ilvl w:val="1"/>
          <w:numId w:val="45"/>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bCs/>
          <w:lang w:val="pt-PT" w:eastAsia="en-US"/>
        </w:rPr>
        <w:t xml:space="preserve">Os quantitativos dispostos na Ata de Registro de Preços poderão ser renovados desde que seja realizada a comprovação da vantajosidade na aplicação do desconto ofertado, conforme disposto no </w:t>
      </w:r>
      <w:r w:rsidRPr="00E32BDA">
        <w:rPr>
          <w:rFonts w:ascii="Courier New" w:eastAsia="Times New Roman" w:hAnsi="Courier New" w:cs="Courier New"/>
          <w:lang w:val="pt-PT" w:eastAsia="en-US"/>
        </w:rPr>
        <w:t>Parecer n. 00075/2024/DECOR/CGU/AGU.</w:t>
      </w:r>
    </w:p>
    <w:p w14:paraId="0A89D9FA" w14:textId="77777777" w:rsidR="00E32BDA" w:rsidRPr="00E32BDA" w:rsidRDefault="00E32BDA" w:rsidP="00E32BDA">
      <w:pPr>
        <w:widowControl w:val="0"/>
        <w:numPr>
          <w:ilvl w:val="1"/>
          <w:numId w:val="45"/>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lastRenderedPageBreak/>
        <w:t>O índice de reajuste será o Índice Nacional de Preços ao Consumidor Amplo – IPCA.</w:t>
      </w:r>
    </w:p>
    <w:p w14:paraId="657C08E3" w14:textId="77777777" w:rsidR="00E32BDA" w:rsidRPr="00E32BDA" w:rsidRDefault="00E32BDA" w:rsidP="00E32BDA">
      <w:pPr>
        <w:widowControl w:val="0"/>
        <w:tabs>
          <w:tab w:val="left" w:pos="851"/>
          <w:tab w:val="left" w:pos="1701"/>
        </w:tabs>
        <w:autoSpaceDE w:val="0"/>
        <w:autoSpaceDN w:val="0"/>
        <w:spacing w:line="360" w:lineRule="auto"/>
        <w:ind w:right="298"/>
        <w:jc w:val="both"/>
        <w:rPr>
          <w:rFonts w:ascii="Courier New" w:eastAsia="Times New Roman" w:hAnsi="Courier New" w:cs="Courier New"/>
          <w:lang w:val="pt-PT" w:eastAsia="en-US"/>
        </w:rPr>
      </w:pPr>
    </w:p>
    <w:p w14:paraId="626DC7BA" w14:textId="77777777" w:rsidR="00E32BDA" w:rsidRPr="00E32BDA" w:rsidRDefault="00E32BDA" w:rsidP="00E32BDA">
      <w:pPr>
        <w:widowControl w:val="0"/>
        <w:numPr>
          <w:ilvl w:val="0"/>
          <w:numId w:val="46"/>
        </w:numPr>
        <w:tabs>
          <w:tab w:val="left" w:pos="1146"/>
          <w:tab w:val="left" w:pos="1701"/>
        </w:tabs>
        <w:autoSpaceDE w:val="0"/>
        <w:autoSpaceDN w:val="0"/>
        <w:spacing w:line="360" w:lineRule="auto"/>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SOLUÇÕES</w:t>
      </w:r>
      <w:r w:rsidRPr="00E32BDA">
        <w:rPr>
          <w:rFonts w:ascii="Courier New" w:eastAsia="Times New Roman" w:hAnsi="Courier New" w:cs="Courier New"/>
          <w:b/>
          <w:bCs/>
          <w:spacing w:val="-2"/>
          <w:lang w:val="pt-PT" w:eastAsia="en-US"/>
        </w:rPr>
        <w:t xml:space="preserve"> </w:t>
      </w:r>
      <w:r w:rsidRPr="00E32BDA">
        <w:rPr>
          <w:rFonts w:ascii="Courier New" w:eastAsia="Times New Roman" w:hAnsi="Courier New" w:cs="Courier New"/>
          <w:b/>
          <w:bCs/>
          <w:lang w:val="pt-PT" w:eastAsia="en-US"/>
        </w:rPr>
        <w:t>DE</w:t>
      </w:r>
      <w:r w:rsidRPr="00E32BDA">
        <w:rPr>
          <w:rFonts w:ascii="Courier New" w:eastAsia="Times New Roman" w:hAnsi="Courier New" w:cs="Courier New"/>
          <w:b/>
          <w:bCs/>
          <w:spacing w:val="-1"/>
          <w:lang w:val="pt-PT" w:eastAsia="en-US"/>
        </w:rPr>
        <w:t xml:space="preserve"> </w:t>
      </w:r>
      <w:r w:rsidRPr="00E32BDA">
        <w:rPr>
          <w:rFonts w:ascii="Courier New" w:eastAsia="Times New Roman" w:hAnsi="Courier New" w:cs="Courier New"/>
          <w:b/>
          <w:bCs/>
          <w:lang w:val="pt-PT" w:eastAsia="en-US"/>
        </w:rPr>
        <w:t>MERCADO</w:t>
      </w:r>
    </w:p>
    <w:p w14:paraId="28940D8D" w14:textId="77777777" w:rsidR="00E32BDA" w:rsidRPr="00E32BDA" w:rsidRDefault="00E32BDA" w:rsidP="00E32BDA">
      <w:pPr>
        <w:widowControl w:val="0"/>
        <w:numPr>
          <w:ilvl w:val="1"/>
          <w:numId w:val="4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Foram identificadas mais de nove mil empresas do ramo, cadastradas no Cadastur </w:t>
      </w:r>
      <w:hyperlink r:id="rId41">
        <w:r w:rsidRPr="00E32BDA">
          <w:rPr>
            <w:rFonts w:ascii="Courier New" w:eastAsia="Times New Roman" w:hAnsi="Courier New" w:cs="Courier New"/>
            <w:lang w:val="pt-PT" w:eastAsia="en-US"/>
          </w:rPr>
          <w:t>(http://dados.turismo.</w:t>
        </w:r>
      </w:hyperlink>
      <w:r w:rsidRPr="00E32BDA">
        <w:rPr>
          <w:rFonts w:ascii="Courier New" w:eastAsia="Times New Roman" w:hAnsi="Courier New" w:cs="Courier New"/>
          <w:lang w:val="pt-PT" w:eastAsia="en-US"/>
        </w:rPr>
        <w:t>g</w:t>
      </w:r>
      <w:hyperlink r:id="rId42">
        <w:r w:rsidRPr="00E32BDA">
          <w:rPr>
            <w:rFonts w:ascii="Courier New" w:eastAsia="Times New Roman" w:hAnsi="Courier New" w:cs="Courier New"/>
            <w:lang w:val="pt-PT" w:eastAsia="en-US"/>
          </w:rPr>
          <w:t xml:space="preserve">ov.br/cadastur), </w:t>
        </w:r>
      </w:hyperlink>
      <w:r w:rsidRPr="00E32BDA">
        <w:rPr>
          <w:rFonts w:ascii="Courier New" w:eastAsia="Times New Roman" w:hAnsi="Courier New" w:cs="Courier New"/>
          <w:lang w:val="pt-PT" w:eastAsia="en-US"/>
        </w:rPr>
        <w:t>tendo abrangência tanto no Mato Grosso, como nas demais regiões do país, assim a quantidade de fornecedores não é restrita, havendo uma ampla possibilidade para a contratação de empresa especializada na prestação de serviços de organização de eventos.</w:t>
      </w:r>
    </w:p>
    <w:p w14:paraId="52D8B20A" w14:textId="77777777" w:rsidR="00E32BDA" w:rsidRPr="00E32BDA" w:rsidRDefault="00E32BDA" w:rsidP="00E32BDA">
      <w:pPr>
        <w:widowControl w:val="0"/>
        <w:numPr>
          <w:ilvl w:val="1"/>
          <w:numId w:val="4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Não poderão participar do certame as empresas que estejam reunidas em consórcio, e que sejam controladoras, coligadas ou subsidiárias entre si, qualquer que seja sua forma de constituição. </w:t>
      </w:r>
    </w:p>
    <w:p w14:paraId="5E32FEFA" w14:textId="77777777" w:rsidR="00E32BDA" w:rsidRPr="00E32BDA" w:rsidRDefault="00E32BDA" w:rsidP="00E32BDA">
      <w:pPr>
        <w:widowControl w:val="0"/>
        <w:numPr>
          <w:ilvl w:val="2"/>
          <w:numId w:val="47"/>
        </w:numPr>
        <w:tabs>
          <w:tab w:val="left" w:pos="0"/>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Tal vedação deve-se pelo fato de que o objeto não apresenta alta complexidade técnica que impossibilite a participação de empresas de forma individual, nem tampouco de grande vulto, não sendo necessária a junção de empresas para sua perfeita execução, ampliando sobremodo a competitividade do certame.</w:t>
      </w:r>
    </w:p>
    <w:p w14:paraId="656C9263" w14:textId="77777777" w:rsidR="00E32BDA" w:rsidRPr="00E32BDA" w:rsidRDefault="00E32BDA" w:rsidP="00E32BDA">
      <w:pPr>
        <w:widowControl w:val="0"/>
        <w:numPr>
          <w:ilvl w:val="1"/>
          <w:numId w:val="4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Não poderão participar desta licitação as Cooperativas de Trabalho considerando que no objeto ora licitado não há possibilidade de ser executado com autonomia pelos cooperados, de modo a não demandar relação de subordinação entre a cooperativa e os cooperados, nem entre a Administração e o cooperado.</w:t>
      </w:r>
    </w:p>
    <w:p w14:paraId="1138CA71" w14:textId="77777777" w:rsidR="00E32BDA" w:rsidRPr="00E32BDA" w:rsidRDefault="00E32BDA" w:rsidP="00E32BDA">
      <w:pPr>
        <w:widowControl w:val="0"/>
        <w:tabs>
          <w:tab w:val="left" w:pos="1146"/>
          <w:tab w:val="left" w:pos="1701"/>
        </w:tabs>
        <w:autoSpaceDE w:val="0"/>
        <w:autoSpaceDN w:val="0"/>
        <w:spacing w:line="360" w:lineRule="auto"/>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13.DA VISTORIA</w:t>
      </w:r>
      <w:r w:rsidRPr="00E32BDA">
        <w:rPr>
          <w:rFonts w:ascii="Courier New" w:eastAsia="Times New Roman" w:hAnsi="Courier New" w:cs="Courier New"/>
          <w:b/>
          <w:bCs/>
          <w:spacing w:val="-9"/>
          <w:lang w:val="pt-PT" w:eastAsia="en-US"/>
        </w:rPr>
        <w:t xml:space="preserve"> </w:t>
      </w:r>
      <w:r w:rsidRPr="00E32BDA">
        <w:rPr>
          <w:rFonts w:ascii="Courier New" w:eastAsia="Times New Roman" w:hAnsi="Courier New" w:cs="Courier New"/>
          <w:b/>
          <w:bCs/>
          <w:lang w:val="pt-PT" w:eastAsia="en-US"/>
        </w:rPr>
        <w:t>PARA</w:t>
      </w:r>
      <w:r w:rsidRPr="00E32BDA">
        <w:rPr>
          <w:rFonts w:ascii="Courier New" w:eastAsia="Times New Roman" w:hAnsi="Courier New" w:cs="Courier New"/>
          <w:b/>
          <w:bCs/>
          <w:spacing w:val="-8"/>
          <w:lang w:val="pt-PT" w:eastAsia="en-US"/>
        </w:rPr>
        <w:t xml:space="preserve"> </w:t>
      </w:r>
      <w:r w:rsidRPr="00E32BDA">
        <w:rPr>
          <w:rFonts w:ascii="Courier New" w:eastAsia="Times New Roman" w:hAnsi="Courier New" w:cs="Courier New"/>
          <w:b/>
          <w:bCs/>
          <w:lang w:val="pt-PT" w:eastAsia="en-US"/>
        </w:rPr>
        <w:t>A</w:t>
      </w:r>
      <w:r w:rsidRPr="00E32BDA">
        <w:rPr>
          <w:rFonts w:ascii="Courier New" w:eastAsia="Times New Roman" w:hAnsi="Courier New" w:cs="Courier New"/>
          <w:b/>
          <w:bCs/>
          <w:spacing w:val="-8"/>
          <w:lang w:val="pt-PT" w:eastAsia="en-US"/>
        </w:rPr>
        <w:t xml:space="preserve"> </w:t>
      </w:r>
      <w:r w:rsidRPr="00E32BDA">
        <w:rPr>
          <w:rFonts w:ascii="Courier New" w:eastAsia="Times New Roman" w:hAnsi="Courier New" w:cs="Courier New"/>
          <w:b/>
          <w:bCs/>
          <w:lang w:val="pt-PT" w:eastAsia="en-US"/>
        </w:rPr>
        <w:t>LICITAÇÃO</w:t>
      </w:r>
    </w:p>
    <w:p w14:paraId="4ABB08CC" w14:textId="77777777" w:rsidR="00E32BDA" w:rsidRPr="00E32BDA" w:rsidRDefault="00E32BDA" w:rsidP="00E32BDA">
      <w:pPr>
        <w:widowControl w:val="0"/>
        <w:numPr>
          <w:ilvl w:val="1"/>
          <w:numId w:val="48"/>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Não haverá necessidade de vistoria, tendo em vista que o objeto desta contratação é o maior desconto a ser ofertado para a realização dos eventos e necessidades do Poder Judiciário.</w:t>
      </w:r>
    </w:p>
    <w:p w14:paraId="044D5959" w14:textId="77777777" w:rsidR="00E32BDA" w:rsidRPr="00E32BDA" w:rsidRDefault="00E32BDA" w:rsidP="00E32BDA">
      <w:pPr>
        <w:widowControl w:val="0"/>
        <w:numPr>
          <w:ilvl w:val="1"/>
          <w:numId w:val="48"/>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lastRenderedPageBreak/>
        <w:t>Devendo ainda registar que além este Poder Judiciario não possui um calendário oficial de eventos, porém as atividades desenvolvidas são dinâmicas e em um significante número, surgindo de acordo com as necessidades de divulgação ou encontros para discutem ação ligadas a efetiva prestação jurisdicional e seus efeitos para, e com a sociedade.</w:t>
      </w:r>
    </w:p>
    <w:p w14:paraId="266959A4" w14:textId="77777777" w:rsidR="00E32BDA" w:rsidRPr="00E32BDA" w:rsidRDefault="00E32BDA" w:rsidP="00E32BDA">
      <w:pPr>
        <w:widowControl w:val="0"/>
        <w:tabs>
          <w:tab w:val="left" w:pos="1701"/>
        </w:tabs>
        <w:autoSpaceDE w:val="0"/>
        <w:autoSpaceDN w:val="0"/>
        <w:spacing w:line="360" w:lineRule="auto"/>
        <w:jc w:val="both"/>
        <w:rPr>
          <w:rFonts w:ascii="Courier New" w:eastAsia="Times New Roman" w:hAnsi="Courier New" w:cs="Courier New"/>
          <w:lang w:val="pt-PT" w:eastAsia="en-US"/>
        </w:rPr>
      </w:pPr>
    </w:p>
    <w:p w14:paraId="32A0A5CC" w14:textId="77777777" w:rsidR="00E32BDA" w:rsidRPr="00E32BDA" w:rsidRDefault="00E32BDA" w:rsidP="00E32BDA">
      <w:pPr>
        <w:widowControl w:val="0"/>
        <w:numPr>
          <w:ilvl w:val="0"/>
          <w:numId w:val="36"/>
        </w:numPr>
        <w:tabs>
          <w:tab w:val="left" w:pos="1146"/>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MODELO</w:t>
      </w:r>
      <w:r w:rsidRPr="00E32BDA">
        <w:rPr>
          <w:rFonts w:ascii="Courier New" w:eastAsia="Times New Roman" w:hAnsi="Courier New" w:cs="Courier New"/>
          <w:b/>
          <w:bCs/>
          <w:spacing w:val="-3"/>
          <w:lang w:val="pt-PT" w:eastAsia="en-US"/>
        </w:rPr>
        <w:t xml:space="preserve"> </w:t>
      </w:r>
      <w:r w:rsidRPr="00E32BDA">
        <w:rPr>
          <w:rFonts w:ascii="Courier New" w:eastAsia="Times New Roman" w:hAnsi="Courier New" w:cs="Courier New"/>
          <w:b/>
          <w:bCs/>
          <w:lang w:val="pt-PT" w:eastAsia="en-US"/>
        </w:rPr>
        <w:t>DE</w:t>
      </w:r>
      <w:r w:rsidRPr="00E32BDA">
        <w:rPr>
          <w:rFonts w:ascii="Courier New" w:eastAsia="Times New Roman" w:hAnsi="Courier New" w:cs="Courier New"/>
          <w:b/>
          <w:bCs/>
          <w:spacing w:val="-3"/>
          <w:lang w:val="pt-PT" w:eastAsia="en-US"/>
        </w:rPr>
        <w:t xml:space="preserve"> </w:t>
      </w:r>
      <w:r w:rsidRPr="00E32BDA">
        <w:rPr>
          <w:rFonts w:ascii="Courier New" w:eastAsia="Times New Roman" w:hAnsi="Courier New" w:cs="Courier New"/>
          <w:b/>
          <w:bCs/>
          <w:lang w:val="pt-PT" w:eastAsia="en-US"/>
        </w:rPr>
        <w:t>EXECUÇÃO</w:t>
      </w:r>
      <w:r w:rsidRPr="00E32BDA">
        <w:rPr>
          <w:rFonts w:ascii="Courier New" w:eastAsia="Times New Roman" w:hAnsi="Courier New" w:cs="Courier New"/>
          <w:b/>
          <w:bCs/>
          <w:spacing w:val="-2"/>
          <w:lang w:val="pt-PT" w:eastAsia="en-US"/>
        </w:rPr>
        <w:t xml:space="preserve"> </w:t>
      </w:r>
      <w:r w:rsidRPr="00E32BDA">
        <w:rPr>
          <w:rFonts w:ascii="Courier New" w:eastAsia="Times New Roman" w:hAnsi="Courier New" w:cs="Courier New"/>
          <w:b/>
          <w:bCs/>
          <w:lang w:val="pt-PT" w:eastAsia="en-US"/>
        </w:rPr>
        <w:t>DO</w:t>
      </w:r>
      <w:r w:rsidRPr="00E32BDA">
        <w:rPr>
          <w:rFonts w:ascii="Courier New" w:eastAsia="Times New Roman" w:hAnsi="Courier New" w:cs="Courier New"/>
          <w:b/>
          <w:bCs/>
          <w:spacing w:val="-3"/>
          <w:lang w:val="pt-PT" w:eastAsia="en-US"/>
        </w:rPr>
        <w:t xml:space="preserve"> </w:t>
      </w:r>
      <w:r w:rsidRPr="00E32BDA">
        <w:rPr>
          <w:rFonts w:ascii="Courier New" w:eastAsia="Times New Roman" w:hAnsi="Courier New" w:cs="Courier New"/>
          <w:b/>
          <w:bCs/>
          <w:lang w:val="pt-PT" w:eastAsia="en-US"/>
        </w:rPr>
        <w:t>OBJETO</w:t>
      </w:r>
    </w:p>
    <w:p w14:paraId="580545F2" w14:textId="77777777" w:rsidR="00E32BDA" w:rsidRPr="00E32BDA" w:rsidRDefault="00E32BDA" w:rsidP="00E32BDA">
      <w:pPr>
        <w:widowControl w:val="0"/>
        <w:numPr>
          <w:ilvl w:val="1"/>
          <w:numId w:val="3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execução do objeto seguirá a seguinte dinâmica:</w:t>
      </w:r>
    </w:p>
    <w:p w14:paraId="5D592FA7" w14:textId="77777777" w:rsidR="00E32BDA" w:rsidRPr="00E32BDA" w:rsidRDefault="00E32BDA" w:rsidP="00E32BDA">
      <w:pPr>
        <w:widowControl w:val="0"/>
        <w:numPr>
          <w:ilvl w:val="1"/>
          <w:numId w:val="3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Os serviços serão prestados e executados </w:t>
      </w:r>
      <w:r w:rsidRPr="00E32BDA">
        <w:rPr>
          <w:rFonts w:ascii="Courier New" w:eastAsia="Times New Roman" w:hAnsi="Courier New" w:cs="Courier New"/>
          <w:b/>
          <w:bCs/>
          <w:lang w:val="pt-PT" w:eastAsia="en-US"/>
        </w:rPr>
        <w:t>sob demanda</w:t>
      </w:r>
      <w:r w:rsidRPr="00E32BDA">
        <w:rPr>
          <w:rFonts w:ascii="Courier New" w:eastAsia="Times New Roman" w:hAnsi="Courier New" w:cs="Courier New"/>
          <w:lang w:val="pt-PT" w:eastAsia="en-US"/>
        </w:rPr>
        <w:t xml:space="preserve"> (mediante emissão de Ordem de Serviço ou instrumento equivalente), nas dependências dos órgãos ou entidades integrantes do Tribunal de Justiça, ou em quaisquer outros locais previamente </w:t>
      </w:r>
      <w:r w:rsidRPr="00E32BDA">
        <w:rPr>
          <w:rFonts w:ascii="Courier New" w:eastAsia="Times New Roman" w:hAnsi="Courier New" w:cs="Courier New"/>
          <w:b/>
          <w:bCs/>
          <w:lang w:val="pt-PT" w:eastAsia="en-US"/>
        </w:rPr>
        <w:t>indicados pelo Fiscal da Ata de Registro de Preços (ARP)</w:t>
      </w:r>
      <w:r w:rsidRPr="00E32BDA">
        <w:rPr>
          <w:rFonts w:ascii="Courier New" w:eastAsia="Times New Roman" w:hAnsi="Courier New" w:cs="Courier New"/>
          <w:lang w:val="pt-PT" w:eastAsia="en-US"/>
        </w:rPr>
        <w:t xml:space="preserve">, conforme a necessidade de cada evento. </w:t>
      </w:r>
    </w:p>
    <w:p w14:paraId="4185F23C" w14:textId="77777777" w:rsidR="00E32BDA" w:rsidRPr="00E32BDA" w:rsidRDefault="00E32BDA" w:rsidP="00E32BDA">
      <w:pPr>
        <w:widowControl w:val="0"/>
        <w:numPr>
          <w:ilvl w:val="1"/>
          <w:numId w:val="3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empresa vencedora do certame deverá executar os serviços nos eventos presenciais, virtuais e hibridos realizados pelo Tribunal de Justiça e nos locais indicados pela fiscalização, designando seus colaboradores para a localidade do evento, sem perda dos requisitos exigidos no .</w:t>
      </w:r>
    </w:p>
    <w:p w14:paraId="4AAAB619" w14:textId="77777777" w:rsidR="00E32BDA" w:rsidRPr="00E32BDA" w:rsidRDefault="00E32BDA" w:rsidP="00E32BDA">
      <w:pPr>
        <w:widowControl w:val="0"/>
        <w:numPr>
          <w:ilvl w:val="1"/>
          <w:numId w:val="3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.Os serviços a serem contratados seguirão as especificações definidas neste Termo de Referência, ressaltando-se que os quantitativos descritos são estimados em acordo com a necessidade identificada para cada evento e suas utilizações ocorrerão por meio de Ordem de Serviço, a ser expedida pelo fiscal da contratação;</w:t>
      </w:r>
    </w:p>
    <w:p w14:paraId="1218AFCE" w14:textId="77777777" w:rsidR="00E32BDA" w:rsidRPr="00E32BDA" w:rsidRDefault="00E32BDA" w:rsidP="00E32BDA">
      <w:pPr>
        <w:widowControl w:val="0"/>
        <w:numPr>
          <w:ilvl w:val="1"/>
          <w:numId w:val="3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 horário do evento poderá se estender além do demandado na Ordem de Serviço, devendo haver comprovação de que o valor é praticado no mercado podendo o fiscal diligênciar junto ao fornecedor da contratada para verificar a veracidade dos custos.</w:t>
      </w:r>
    </w:p>
    <w:p w14:paraId="581D39B1" w14:textId="77777777" w:rsidR="00E32BDA" w:rsidRPr="00E32BDA" w:rsidRDefault="00E32BDA" w:rsidP="00E32BDA">
      <w:pPr>
        <w:widowControl w:val="0"/>
        <w:numPr>
          <w:ilvl w:val="1"/>
          <w:numId w:val="3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A execução dos serviços será iniciada após a emissão da </w:t>
      </w:r>
      <w:r w:rsidRPr="00E32BDA">
        <w:rPr>
          <w:rFonts w:ascii="Courier New" w:eastAsia="Times New Roman" w:hAnsi="Courier New" w:cs="Courier New"/>
          <w:lang w:val="pt-PT" w:eastAsia="en-US"/>
        </w:rPr>
        <w:lastRenderedPageBreak/>
        <w:t>Ordem de Serviço expedida pelo Fiscal da ARP, devendo a empresa vencedora do certame reunir-se no 1º dia após o recebimento da OS, para fins de dar inicio preparação e levantamentos dos custos do evento já autorizada a realizaçã pela Alta Administração deste Poder Judiciário;</w:t>
      </w:r>
    </w:p>
    <w:p w14:paraId="743B1C8E" w14:textId="77777777" w:rsidR="00E32BDA" w:rsidRPr="00E32BDA" w:rsidRDefault="00E32BDA" w:rsidP="00E32BDA">
      <w:pPr>
        <w:widowControl w:val="0"/>
        <w:numPr>
          <w:ilvl w:val="1"/>
          <w:numId w:val="3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emissão da Ordem de Serviço – O.S. deverá ocorrer com a antecedência mínima prevista para os eventos agendados pelo Tribunal de Justiça:</w:t>
      </w:r>
    </w:p>
    <w:p w14:paraId="1AC36AF3" w14:textId="77777777" w:rsidR="00E32BDA" w:rsidRPr="00E32BDA" w:rsidRDefault="00E32BDA" w:rsidP="00E32BDA">
      <w:pPr>
        <w:widowControl w:val="0"/>
        <w:numPr>
          <w:ilvl w:val="2"/>
          <w:numId w:val="5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Até 5 (cinco) dias corridos antes da data prevista para realização de eventos com público previsto de até 100 pessoas;</w:t>
      </w:r>
    </w:p>
    <w:p w14:paraId="55EAAD64" w14:textId="77777777" w:rsidR="00E32BDA" w:rsidRPr="00E32BDA" w:rsidRDefault="00E32BDA" w:rsidP="00E32BDA">
      <w:pPr>
        <w:widowControl w:val="0"/>
        <w:numPr>
          <w:ilvl w:val="2"/>
          <w:numId w:val="5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Até 7 (sete) dias corridos antes da data prevista para realização de eventos com público previsto de 101 a 200 pessoas;</w:t>
      </w:r>
    </w:p>
    <w:p w14:paraId="270AA940" w14:textId="77777777" w:rsidR="00E32BDA" w:rsidRPr="00E32BDA" w:rsidRDefault="00E32BDA" w:rsidP="00E32BDA">
      <w:pPr>
        <w:widowControl w:val="0"/>
        <w:numPr>
          <w:ilvl w:val="2"/>
          <w:numId w:val="5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Até 10 (dez) dias corridos antes da data prevista para realização de eventos com público igual ou acima de 201 pessoas;</w:t>
      </w:r>
    </w:p>
    <w:p w14:paraId="5F0BC082" w14:textId="77777777" w:rsidR="00E32BDA" w:rsidRPr="00E32BDA" w:rsidRDefault="00E32BDA" w:rsidP="00E32BDA">
      <w:pPr>
        <w:widowControl w:val="0"/>
        <w:numPr>
          <w:ilvl w:val="1"/>
          <w:numId w:val="3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Nenhum serviço deverá ser realizado sem a emissão da Ordem de Serviço, devidamente assinada ou subscrita pela Fiscalização da ARP. A realização sem a devida Ordem de Serviço poderá acarretar o não pagamento da fatura;</w:t>
      </w:r>
    </w:p>
    <w:p w14:paraId="60E52745" w14:textId="77777777" w:rsidR="00E32BDA" w:rsidRPr="00E32BDA" w:rsidRDefault="00E32BDA" w:rsidP="00E32BDA">
      <w:pPr>
        <w:widowControl w:val="0"/>
        <w:numPr>
          <w:ilvl w:val="1"/>
          <w:numId w:val="3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 Caso haja necessidade de alteração de local, data e/ou horário e adiamento de evento previamente marcado, o referido fato deverá ser comunicado à empresa vencedora do certame com pelo menos 48 (quarenta e oito horas) de antecedência;</w:t>
      </w:r>
    </w:p>
    <w:p w14:paraId="52207F6C" w14:textId="77777777" w:rsidR="00E32BDA" w:rsidRPr="00E32BDA" w:rsidRDefault="00E32BDA" w:rsidP="00E32BDA">
      <w:pPr>
        <w:widowControl w:val="0"/>
        <w:numPr>
          <w:ilvl w:val="1"/>
          <w:numId w:val="3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Ordem de Serviço poderá ser cancelada, em parte ou integralmente, até 48 (quarenta e oito) horas antes da data aprazada mediante justificativa plausível e razoável e em razão de caso fortuito ou força maior.</w:t>
      </w:r>
    </w:p>
    <w:p w14:paraId="43C527A7" w14:textId="77777777" w:rsidR="00E32BDA" w:rsidRPr="00E32BDA" w:rsidRDefault="00E32BDA" w:rsidP="00E32BDA">
      <w:pPr>
        <w:widowControl w:val="0"/>
        <w:numPr>
          <w:ilvl w:val="1"/>
          <w:numId w:val="3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Em caso de cancelamento de Ordem de Serviço, o Tribunal de Justiça do Estado de Mato Grosso não arcará com </w:t>
      </w:r>
      <w:r w:rsidRPr="00E32BDA">
        <w:rPr>
          <w:rFonts w:ascii="Courier New" w:eastAsia="Times New Roman" w:hAnsi="Courier New" w:cs="Courier New"/>
          <w:lang w:val="pt-PT" w:eastAsia="en-US"/>
        </w:rPr>
        <w:lastRenderedPageBreak/>
        <w:t>nenhum valor, exceto aqueles itens para os quais houver entrega, como o caso de produtos personalizados, ou execução de despesas comprovadamente incorridas pela empresa vencedora do certame,despesa deverá ser comprovada por meio de documento(s) fiscal(is).</w:t>
      </w:r>
    </w:p>
    <w:p w14:paraId="7D8F0E33" w14:textId="77777777" w:rsidR="00E32BDA" w:rsidRPr="00E32BDA" w:rsidRDefault="00E32BDA" w:rsidP="00E32BDA">
      <w:pPr>
        <w:widowControl w:val="0"/>
        <w:numPr>
          <w:ilvl w:val="1"/>
          <w:numId w:val="3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empresa vencedora do certame deverá apresentar a fiscalização a relação nominal e documental dos empregados que adentrarão o órgão para a execução do serviço.</w:t>
      </w:r>
    </w:p>
    <w:p w14:paraId="7420C73D" w14:textId="77777777" w:rsidR="00E32BDA" w:rsidRPr="00E32BDA" w:rsidRDefault="00E32BDA" w:rsidP="00E32BDA">
      <w:pPr>
        <w:widowControl w:val="0"/>
        <w:numPr>
          <w:ilvl w:val="2"/>
          <w:numId w:val="3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relação nominal e documental disposta no item acima estende-se aos empregados das empresas subcontratadas.</w:t>
      </w:r>
    </w:p>
    <w:p w14:paraId="28887429" w14:textId="77777777" w:rsidR="00E32BDA" w:rsidRPr="00E32BDA" w:rsidRDefault="00E32BDA" w:rsidP="00E32BDA">
      <w:pPr>
        <w:widowControl w:val="0"/>
        <w:numPr>
          <w:ilvl w:val="1"/>
          <w:numId w:val="3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Apresentação e Antecedência dos Profissionais: </w:t>
      </w:r>
    </w:p>
    <w:p w14:paraId="15DD0C42"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1. Apresentação Pessoal:</w:t>
      </w:r>
      <w:r w:rsidRPr="00E32BDA">
        <w:rPr>
          <w:rFonts w:ascii="Courier New" w:eastAsia="Times New Roman" w:hAnsi="Courier New" w:cs="Courier New"/>
        </w:rPr>
        <w:t xml:space="preserve"> Trajados adequadamente, conforme o padrão do evento, e devidamente identificados com crachá ou uniforme da empresa.</w:t>
      </w:r>
    </w:p>
    <w:p w14:paraId="5C2BFEC4"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2. Prazo Mínimo de Antecedência:</w:t>
      </w:r>
    </w:p>
    <w:p w14:paraId="1ED98749"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 xml:space="preserve">O comparecimento mínimo para recebimento de orientações e </w:t>
      </w:r>
      <w:r w:rsidRPr="00E32BDA">
        <w:rPr>
          <w:rFonts w:ascii="Courier New" w:eastAsia="Times New Roman" w:hAnsi="Courier New" w:cs="Courier New"/>
          <w:i/>
          <w:iCs/>
        </w:rPr>
        <w:t>briefing</w:t>
      </w:r>
      <w:r w:rsidRPr="00E32BDA">
        <w:rPr>
          <w:rFonts w:ascii="Courier New" w:eastAsia="Times New Roman" w:hAnsi="Courier New" w:cs="Courier New"/>
        </w:rPr>
        <w:t xml:space="preserve"> será de </w:t>
      </w:r>
      <w:r w:rsidRPr="00E32BDA">
        <w:rPr>
          <w:rFonts w:ascii="Courier New" w:eastAsia="Times New Roman" w:hAnsi="Courier New" w:cs="Courier New"/>
          <w:b/>
          <w:bCs/>
        </w:rPr>
        <w:t>01 (uma) hora antes do início oficial do evento</w:t>
      </w:r>
      <w:r w:rsidRPr="00E32BDA">
        <w:rPr>
          <w:rFonts w:ascii="Courier New" w:eastAsia="Times New Roman" w:hAnsi="Courier New" w:cs="Courier New"/>
        </w:rPr>
        <w:t>.</w:t>
      </w:r>
    </w:p>
    <w:p w14:paraId="1A27CC72"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3. Maior Antecedência Requerida:</w:t>
      </w:r>
    </w:p>
    <w:p w14:paraId="03DAEB7D"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Será exigida antecedência maior do que a mínima nos casos em que a natureza do serviço demandar providências prévias à realização do evento, tais como:</w:t>
      </w:r>
    </w:p>
    <w:p w14:paraId="0088C520" w14:textId="77777777" w:rsidR="00E32BDA" w:rsidRPr="00E32BDA" w:rsidRDefault="00E32BDA" w:rsidP="00E32BDA">
      <w:pPr>
        <w:widowControl w:val="0"/>
        <w:numPr>
          <w:ilvl w:val="0"/>
          <w:numId w:val="65"/>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Instalação e testes de infraestrutura técnica (som, audiovisual, internet);</w:t>
      </w:r>
    </w:p>
    <w:p w14:paraId="19FEFE45" w14:textId="77777777" w:rsidR="00E32BDA" w:rsidRPr="00E32BDA" w:rsidRDefault="00E32BDA" w:rsidP="00E32BDA">
      <w:pPr>
        <w:widowControl w:val="0"/>
        <w:numPr>
          <w:ilvl w:val="0"/>
          <w:numId w:val="65"/>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 xml:space="preserve">Montagem de </w:t>
      </w:r>
      <w:r w:rsidRPr="00E32BDA">
        <w:rPr>
          <w:rFonts w:ascii="Courier New" w:eastAsia="Times New Roman" w:hAnsi="Courier New" w:cs="Courier New"/>
          <w:i/>
          <w:iCs/>
        </w:rPr>
        <w:t>stands</w:t>
      </w:r>
      <w:r w:rsidRPr="00E32BDA">
        <w:rPr>
          <w:rFonts w:ascii="Courier New" w:eastAsia="Times New Roman" w:hAnsi="Courier New" w:cs="Courier New"/>
        </w:rPr>
        <w:t>, decoração e ambientação;</w:t>
      </w:r>
    </w:p>
    <w:p w14:paraId="666D65E5" w14:textId="77777777" w:rsidR="00E32BDA" w:rsidRPr="00E32BDA" w:rsidRDefault="00E32BDA" w:rsidP="00E32BDA">
      <w:pPr>
        <w:widowControl w:val="0"/>
        <w:numPr>
          <w:ilvl w:val="0"/>
          <w:numId w:val="65"/>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Serviços de fornecimento e organização de alimentação (</w:t>
      </w:r>
      <w:r w:rsidRPr="00E32BDA">
        <w:rPr>
          <w:rFonts w:ascii="Courier New" w:eastAsia="Times New Roman" w:hAnsi="Courier New" w:cs="Courier New"/>
          <w:i/>
          <w:iCs/>
        </w:rPr>
        <w:t>buffet</w:t>
      </w:r>
      <w:r w:rsidRPr="00E32BDA">
        <w:rPr>
          <w:rFonts w:ascii="Courier New" w:eastAsia="Times New Roman" w:hAnsi="Courier New" w:cs="Courier New"/>
        </w:rPr>
        <w:t xml:space="preserve">, </w:t>
      </w:r>
      <w:r w:rsidRPr="00E32BDA">
        <w:rPr>
          <w:rFonts w:ascii="Courier New" w:eastAsia="Times New Roman" w:hAnsi="Courier New" w:cs="Courier New"/>
          <w:i/>
          <w:iCs/>
        </w:rPr>
        <w:t>coffee break</w:t>
      </w:r>
      <w:r w:rsidRPr="00E32BDA">
        <w:rPr>
          <w:rFonts w:ascii="Courier New" w:eastAsia="Times New Roman" w:hAnsi="Courier New" w:cs="Courier New"/>
        </w:rPr>
        <w:t>);</w:t>
      </w:r>
    </w:p>
    <w:p w14:paraId="0DEAFCD1" w14:textId="77777777" w:rsidR="00E32BDA" w:rsidRPr="00E32BDA" w:rsidRDefault="00E32BDA" w:rsidP="00E32BDA">
      <w:pPr>
        <w:widowControl w:val="0"/>
        <w:numPr>
          <w:ilvl w:val="0"/>
          <w:numId w:val="65"/>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Qualquer outra atividade que, pela particularidade, exija preparação prévia para a pontualidade na prestação.</w:t>
      </w:r>
    </w:p>
    <w:p w14:paraId="0AF1880A" w14:textId="77777777" w:rsidR="00E32BDA" w:rsidRPr="00E32BDA" w:rsidRDefault="00E32BDA" w:rsidP="00E32BDA">
      <w:pPr>
        <w:widowControl w:val="0"/>
        <w:numPr>
          <w:ilvl w:val="1"/>
          <w:numId w:val="36"/>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O Tribunal de Justiça por intermédio do Fiscal do Contrato deverá contactar a empresa vencedora do certame, a fim de prestar os esclarecimentos necessários à adequada prestação </w:t>
      </w:r>
      <w:r w:rsidRPr="00E32BDA">
        <w:rPr>
          <w:rFonts w:ascii="Courier New" w:eastAsia="Times New Roman" w:hAnsi="Courier New" w:cs="Courier New"/>
          <w:lang w:val="pt-PT" w:eastAsia="en-US"/>
        </w:rPr>
        <w:lastRenderedPageBreak/>
        <w:t>dos serviços ou sempre que solicitado;</w:t>
      </w:r>
    </w:p>
    <w:p w14:paraId="6EFC9E41" w14:textId="77777777" w:rsidR="00E32BDA" w:rsidRPr="00E32BDA" w:rsidRDefault="00E32BDA" w:rsidP="00E32BDA">
      <w:pPr>
        <w:widowControl w:val="0"/>
        <w:numPr>
          <w:ilvl w:val="2"/>
          <w:numId w:val="57"/>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Para fins de contato será considerado como prazo minimo para comunicação:</w:t>
      </w:r>
    </w:p>
    <w:p w14:paraId="6C500D69" w14:textId="77777777" w:rsidR="00E32BDA" w:rsidRPr="00E32BDA" w:rsidRDefault="00E32BDA" w:rsidP="00E32BDA">
      <w:pPr>
        <w:widowControl w:val="0"/>
        <w:numPr>
          <w:ilvl w:val="3"/>
          <w:numId w:val="57"/>
        </w:numPr>
        <w:tabs>
          <w:tab w:val="left" w:pos="851"/>
          <w:tab w:val="left" w:pos="1701"/>
        </w:tabs>
        <w:autoSpaceDE w:val="0"/>
        <w:autoSpaceDN w:val="0"/>
        <w:spacing w:line="360" w:lineRule="auto"/>
        <w:ind w:right="298"/>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5 (cinco) dias para eventos de pequeno porte;</w:t>
      </w:r>
    </w:p>
    <w:p w14:paraId="561F6144" w14:textId="77777777" w:rsidR="00E32BDA" w:rsidRPr="00E32BDA" w:rsidRDefault="00E32BDA" w:rsidP="00E32BDA">
      <w:pPr>
        <w:widowControl w:val="0"/>
        <w:numPr>
          <w:ilvl w:val="3"/>
          <w:numId w:val="57"/>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10 (dez) dias para eventos de médio porte; </w:t>
      </w:r>
    </w:p>
    <w:p w14:paraId="0CE34BBE" w14:textId="77777777" w:rsidR="00E32BDA" w:rsidRPr="00E32BDA" w:rsidRDefault="00E32BDA" w:rsidP="00E32BDA">
      <w:pPr>
        <w:widowControl w:val="0"/>
        <w:numPr>
          <w:ilvl w:val="3"/>
          <w:numId w:val="57"/>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30 (trinta) dias para eventos de grande porte.</w:t>
      </w:r>
    </w:p>
    <w:p w14:paraId="06DD69EE" w14:textId="77777777" w:rsidR="00E32BDA" w:rsidRPr="00E32BDA" w:rsidRDefault="00E32BDA" w:rsidP="00E32BDA">
      <w:pPr>
        <w:widowControl w:val="0"/>
        <w:numPr>
          <w:ilvl w:val="1"/>
          <w:numId w:val="57"/>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empresa vencedora do certame deverá reservar um espaço/local adequado para os profissionais que atenderão ao evento visando garantir a qualidade dos serviços;</w:t>
      </w:r>
    </w:p>
    <w:p w14:paraId="773581E2" w14:textId="77777777" w:rsidR="00E32BDA" w:rsidRPr="00E32BDA" w:rsidRDefault="00E32BDA" w:rsidP="00E32BDA">
      <w:pPr>
        <w:widowControl w:val="0"/>
        <w:numPr>
          <w:ilvl w:val="1"/>
          <w:numId w:val="57"/>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Considerando a necessidade imperiosa e atual de redução das despesas, o Tribunal de Justiça poderá fazer uso de profissionais próprios, constante do seu quadro de pessoal, para realizar certas atividades, bem como equipamentos próprios para realização das atividades ou qualquer outro necessário, que o órgão disponha eventualmente para atender a demanda, o que dispensará a contratação e pagamento desses serviços.</w:t>
      </w:r>
    </w:p>
    <w:p w14:paraId="5AC4C4AB" w14:textId="77777777" w:rsidR="00E32BDA" w:rsidRPr="00E32BDA" w:rsidRDefault="00E32BDA" w:rsidP="00E32BDA">
      <w:pPr>
        <w:widowControl w:val="0"/>
        <w:tabs>
          <w:tab w:val="left" w:pos="1467"/>
          <w:tab w:val="left" w:pos="1701"/>
        </w:tabs>
        <w:autoSpaceDE w:val="0"/>
        <w:autoSpaceDN w:val="0"/>
        <w:spacing w:line="360" w:lineRule="auto"/>
        <w:ind w:right="302"/>
        <w:jc w:val="both"/>
        <w:rPr>
          <w:rFonts w:ascii="Courier New" w:eastAsia="Times New Roman" w:hAnsi="Courier New" w:cs="Courier New"/>
          <w:spacing w:val="-7"/>
          <w:lang w:val="pt-PT" w:eastAsia="en-US"/>
        </w:rPr>
      </w:pPr>
    </w:p>
    <w:p w14:paraId="49B9C0D7" w14:textId="77777777" w:rsidR="00E32BDA" w:rsidRPr="00E32BDA" w:rsidRDefault="00E32BDA" w:rsidP="00E32BDA">
      <w:pPr>
        <w:widowControl w:val="0"/>
        <w:numPr>
          <w:ilvl w:val="0"/>
          <w:numId w:val="57"/>
        </w:numPr>
        <w:tabs>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PRESTAÇÃO</w:t>
      </w:r>
      <w:r w:rsidRPr="00E32BDA">
        <w:rPr>
          <w:rFonts w:ascii="Courier New" w:eastAsia="Times New Roman" w:hAnsi="Courier New" w:cs="Courier New"/>
          <w:b/>
          <w:bCs/>
          <w:spacing w:val="-7"/>
          <w:lang w:val="pt-PT" w:eastAsia="en-US"/>
        </w:rPr>
        <w:t xml:space="preserve"> </w:t>
      </w:r>
      <w:r w:rsidRPr="00E32BDA">
        <w:rPr>
          <w:rFonts w:ascii="Courier New" w:eastAsia="Times New Roman" w:hAnsi="Courier New" w:cs="Courier New"/>
          <w:b/>
          <w:bCs/>
          <w:lang w:val="pt-PT" w:eastAsia="en-US"/>
        </w:rPr>
        <w:t>DOS</w:t>
      </w:r>
      <w:r w:rsidRPr="00E32BDA">
        <w:rPr>
          <w:rFonts w:ascii="Courier New" w:eastAsia="Times New Roman" w:hAnsi="Courier New" w:cs="Courier New"/>
          <w:b/>
          <w:bCs/>
          <w:spacing w:val="-7"/>
          <w:lang w:val="pt-PT" w:eastAsia="en-US"/>
        </w:rPr>
        <w:t xml:space="preserve"> </w:t>
      </w:r>
      <w:r w:rsidRPr="00E32BDA">
        <w:rPr>
          <w:rFonts w:ascii="Courier New" w:eastAsia="Times New Roman" w:hAnsi="Courier New" w:cs="Courier New"/>
          <w:b/>
          <w:bCs/>
          <w:lang w:val="pt-PT" w:eastAsia="en-US"/>
        </w:rPr>
        <w:t xml:space="preserve">SERVIÇOS: </w:t>
      </w:r>
    </w:p>
    <w:p w14:paraId="7627E772" w14:textId="77777777" w:rsidR="00E32BDA" w:rsidRPr="00E32BDA" w:rsidRDefault="00E32BDA" w:rsidP="00E32BDA">
      <w:pPr>
        <w:widowControl w:val="0"/>
        <w:tabs>
          <w:tab w:val="left" w:pos="1146"/>
          <w:tab w:val="left" w:pos="1701"/>
        </w:tabs>
        <w:autoSpaceDE w:val="0"/>
        <w:autoSpaceDN w:val="0"/>
        <w:spacing w:line="360" w:lineRule="auto"/>
        <w:ind w:right="301"/>
        <w:jc w:val="both"/>
        <w:rPr>
          <w:rFonts w:ascii="Courier New" w:eastAsia="Times New Roman" w:hAnsi="Courier New" w:cs="Courier New"/>
          <w:b/>
          <w:lang w:val="pt-PT" w:eastAsia="en-US"/>
        </w:rPr>
      </w:pPr>
    </w:p>
    <w:p w14:paraId="73E6FD77" w14:textId="77777777" w:rsidR="00E32BDA" w:rsidRPr="00E32BDA" w:rsidRDefault="00E32BDA" w:rsidP="00E32BDA">
      <w:pPr>
        <w:widowControl w:val="0"/>
        <w:numPr>
          <w:ilvl w:val="1"/>
          <w:numId w:val="49"/>
        </w:numPr>
        <w:tabs>
          <w:tab w:val="left" w:pos="851"/>
          <w:tab w:val="left" w:pos="1701"/>
        </w:tabs>
        <w:autoSpaceDE w:val="0"/>
        <w:autoSpaceDN w:val="0"/>
        <w:spacing w:line="360" w:lineRule="auto"/>
        <w:ind w:left="0" w:right="298" w:firstLine="0"/>
        <w:jc w:val="both"/>
        <w:rPr>
          <w:rFonts w:ascii="Courier New" w:eastAsia="Times New Roman" w:hAnsi="Courier New" w:cs="Courier New"/>
          <w:lang w:eastAsia="en-US"/>
        </w:rPr>
      </w:pPr>
      <w:r w:rsidRPr="00E32BDA">
        <w:rPr>
          <w:rFonts w:ascii="Courier New" w:eastAsia="Times New Roman" w:hAnsi="Courier New" w:cs="Courier New"/>
          <w:lang w:val="pt-PT" w:eastAsia="en-US"/>
        </w:rPr>
        <w:t xml:space="preserve"> Sem prejuízo dos serviços a serem prestados, seja na forma da tabela exemplificativa constante desse Termo de Referência, registrando que os itens ali listados, são exemplificativos e não taxativos, de modo que, poderão ser solicitados outros serviços necessários para o cumprimento do objeto, a depender da necessidade do Tribunal de Justiça do Estado de Mato Grosso;</w:t>
      </w:r>
    </w:p>
    <w:p w14:paraId="7F96C493" w14:textId="77777777" w:rsidR="00E32BDA" w:rsidRPr="00E32BDA" w:rsidRDefault="00E32BDA" w:rsidP="00E32BDA">
      <w:pPr>
        <w:widowControl w:val="0"/>
        <w:numPr>
          <w:ilvl w:val="1"/>
          <w:numId w:val="49"/>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empresa vencedora do certame deverá apresentar via e-mail (</w:t>
      </w:r>
      <w:hyperlink r:id="rId43" w:history="1">
        <w:r w:rsidRPr="00E32BDA">
          <w:rPr>
            <w:rFonts w:ascii="Courier New" w:eastAsia="Times New Roman" w:hAnsi="Courier New" w:cs="Courier New"/>
            <w:u w:val="single"/>
            <w:lang w:val="pt-PT" w:eastAsia="en-US"/>
          </w:rPr>
          <w:t>coordenadoria.infraestrutura@tjmt.jus.br</w:t>
        </w:r>
      </w:hyperlink>
      <w:r w:rsidRPr="00E32BDA">
        <w:rPr>
          <w:rFonts w:ascii="Courier New" w:eastAsia="Times New Roman" w:hAnsi="Courier New" w:cs="Courier New"/>
          <w:lang w:val="pt-PT" w:eastAsia="en-US"/>
        </w:rPr>
        <w:t xml:space="preserve"> e </w:t>
      </w:r>
      <w:hyperlink r:id="rId44" w:history="1">
        <w:r w:rsidRPr="00E32BDA">
          <w:rPr>
            <w:rFonts w:ascii="Courier New" w:eastAsia="Times New Roman" w:hAnsi="Courier New" w:cs="Courier New"/>
            <w:u w:val="single"/>
            <w:lang w:val="pt-PT" w:eastAsia="en-US"/>
          </w:rPr>
          <w:t>servicos.gerais@tjmt.jus.br</w:t>
        </w:r>
      </w:hyperlink>
      <w:r w:rsidRPr="00E32BDA">
        <w:rPr>
          <w:rFonts w:ascii="Courier New" w:eastAsia="Times New Roman" w:hAnsi="Courier New" w:cs="Courier New"/>
          <w:lang w:val="pt-PT" w:eastAsia="en-US"/>
        </w:rPr>
        <w:t xml:space="preserve"> ) as providências tomadas para realização do evento. </w:t>
      </w:r>
    </w:p>
    <w:p w14:paraId="56002F77" w14:textId="77777777" w:rsidR="00E32BDA" w:rsidRPr="00E32BDA" w:rsidRDefault="00E32BDA" w:rsidP="00E32BDA">
      <w:pPr>
        <w:widowControl w:val="0"/>
        <w:numPr>
          <w:ilvl w:val="2"/>
          <w:numId w:val="49"/>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Afim de informar os andamentos do evento a empresa vencedora do certame poderá ainda ser convocada para reunião </w:t>
      </w:r>
      <w:r w:rsidRPr="00E32BDA">
        <w:rPr>
          <w:rFonts w:ascii="Courier New" w:eastAsia="Times New Roman" w:hAnsi="Courier New" w:cs="Courier New"/>
          <w:lang w:val="pt-PT" w:eastAsia="en-US"/>
        </w:rPr>
        <w:lastRenderedPageBreak/>
        <w:t>presenciais ou virtuais para esse fim, sendo comunicada com pelo menos 2hs (duas horas) de antecedencia.</w:t>
      </w:r>
    </w:p>
    <w:p w14:paraId="6029D001" w14:textId="77777777" w:rsidR="00E32BDA" w:rsidRPr="00E32BDA" w:rsidRDefault="00E32BDA" w:rsidP="00E32BDA">
      <w:pPr>
        <w:widowControl w:val="0"/>
        <w:numPr>
          <w:ilvl w:val="2"/>
          <w:numId w:val="49"/>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Poderão ainda ser adotados os meios de comunicação whatsapp, e-mail e outras formas idôneas;</w:t>
      </w:r>
    </w:p>
    <w:p w14:paraId="3F1DA628" w14:textId="77777777" w:rsidR="00E32BDA" w:rsidRPr="00E32BDA" w:rsidRDefault="00E32BDA" w:rsidP="00E32BDA">
      <w:pPr>
        <w:widowControl w:val="0"/>
        <w:numPr>
          <w:ilvl w:val="1"/>
          <w:numId w:val="49"/>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 Fiscal do Responsavel poderá solicitar ajustes nos serviços à empresa vencedora do certame sempre que for necessário para melhor atendimento da demanda devendo ser recusados aqueles não atendam o nível de qualidade satisfatória;</w:t>
      </w:r>
    </w:p>
    <w:p w14:paraId="6F7C26AB" w14:textId="77777777" w:rsidR="00E32BDA" w:rsidRPr="00E32BDA" w:rsidRDefault="00E32BDA" w:rsidP="00E32BDA">
      <w:pPr>
        <w:widowControl w:val="0"/>
        <w:numPr>
          <w:ilvl w:val="1"/>
          <w:numId w:val="49"/>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empresa deverá realizará os ajustes solicitados pelo Fiscal ou responsável designado pelo Tribunal de Justiça para atender a finalidade da contratação;</w:t>
      </w:r>
    </w:p>
    <w:p w14:paraId="08E45BAC" w14:textId="77777777" w:rsidR="00E32BDA" w:rsidRPr="00E32BDA" w:rsidRDefault="00E32BDA" w:rsidP="00E32BDA">
      <w:pPr>
        <w:widowControl w:val="0"/>
        <w:numPr>
          <w:ilvl w:val="1"/>
          <w:numId w:val="49"/>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Quando o Fiscal do Responsavel entender pela aprovação da do orçamento dos serviços a serem executados, estará autorizada a realização do serviço.</w:t>
      </w:r>
    </w:p>
    <w:p w14:paraId="3B9D782D" w14:textId="77777777" w:rsidR="00E32BDA" w:rsidRPr="00E32BDA" w:rsidRDefault="00E32BDA" w:rsidP="00E32BDA">
      <w:pPr>
        <w:widowControl w:val="0"/>
        <w:numPr>
          <w:ilvl w:val="1"/>
          <w:numId w:val="49"/>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As Ordens de Serviço serão emitidas nos prazos especificados no item 14.7. e seus respectivos subitens.</w:t>
      </w:r>
    </w:p>
    <w:p w14:paraId="23183403" w14:textId="77777777" w:rsidR="00E32BDA" w:rsidRPr="00E32BDA" w:rsidRDefault="00E32BDA" w:rsidP="00E32BDA">
      <w:pPr>
        <w:widowControl w:val="0"/>
        <w:numPr>
          <w:ilvl w:val="1"/>
          <w:numId w:val="49"/>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 não cumprimento dos prazos pela empresa vencedora do certame importará em aplicação de sanções administrativas;</w:t>
      </w:r>
    </w:p>
    <w:p w14:paraId="72900C83" w14:textId="77777777" w:rsidR="00E32BDA" w:rsidRPr="00E32BDA" w:rsidRDefault="00E32BDA" w:rsidP="00E32BDA">
      <w:pPr>
        <w:widowControl w:val="0"/>
        <w:numPr>
          <w:ilvl w:val="1"/>
          <w:numId w:val="49"/>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As Ordens de serviço deverão ser emitidas para os serviços que ocorrerem dentro da vigência do termo contratual;</w:t>
      </w:r>
    </w:p>
    <w:p w14:paraId="1B3CEAFD" w14:textId="77777777" w:rsidR="00E32BDA" w:rsidRPr="00E32BDA" w:rsidRDefault="00E32BDA" w:rsidP="00E32BDA">
      <w:pPr>
        <w:widowControl w:val="0"/>
        <w:numPr>
          <w:ilvl w:val="1"/>
          <w:numId w:val="49"/>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Caso haja a necessidade de realização de Evento fora dos prazos proposto no itens 14.7 e subsequentes, será consultado à empresa via e- mail e/ou contato telefônico a possibilidade de atendimento fora do prazo, para que assim, seja enviada a Ordem de Serviço;</w:t>
      </w:r>
    </w:p>
    <w:p w14:paraId="0B0FA6E2" w14:textId="77777777" w:rsidR="00E32BDA" w:rsidRPr="00E32BDA" w:rsidRDefault="00E32BDA" w:rsidP="00E32BDA">
      <w:pPr>
        <w:widowControl w:val="0"/>
        <w:numPr>
          <w:ilvl w:val="1"/>
          <w:numId w:val="49"/>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empresa vencedora do certame deverá arcar com os custos decorrentes das providências necessárias para a execução do serviço solicitado em prazo menor do que o indicado neste TR, quando não tiver dado causa ao atraso na emissão da Proposta de Serviço inicial;</w:t>
      </w:r>
    </w:p>
    <w:p w14:paraId="7281DDB4" w14:textId="77777777" w:rsidR="00E32BDA" w:rsidRPr="00E32BDA" w:rsidRDefault="00E32BDA" w:rsidP="00E32BDA">
      <w:pPr>
        <w:widowControl w:val="0"/>
        <w:numPr>
          <w:ilvl w:val="1"/>
          <w:numId w:val="49"/>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Após a emissão da Ordem de Serviço a empresa deverá </w:t>
      </w:r>
      <w:r w:rsidRPr="00E32BDA">
        <w:rPr>
          <w:rFonts w:ascii="Courier New" w:eastAsia="Times New Roman" w:hAnsi="Courier New" w:cs="Courier New"/>
          <w:lang w:val="pt-PT" w:eastAsia="en-US"/>
        </w:rPr>
        <w:lastRenderedPageBreak/>
        <w:t>providenciar a prospecção dos espaços solicitados (hospedagem/locação de espaço) no prazo máximo de até 48 (quarenta e oito) horas da solicitação.</w:t>
      </w:r>
    </w:p>
    <w:p w14:paraId="7B2325AB" w14:textId="77777777" w:rsidR="00E32BDA" w:rsidRPr="00E32BDA" w:rsidRDefault="00E32BDA" w:rsidP="00E32BDA">
      <w:pPr>
        <w:widowControl w:val="0"/>
        <w:numPr>
          <w:ilvl w:val="1"/>
          <w:numId w:val="49"/>
        </w:numPr>
        <w:tabs>
          <w:tab w:val="left" w:pos="1146"/>
          <w:tab w:val="left" w:pos="1701"/>
        </w:tabs>
        <w:autoSpaceDE w:val="0"/>
        <w:autoSpaceDN w:val="0"/>
        <w:spacing w:line="360" w:lineRule="auto"/>
        <w:ind w:left="0" w:right="303" w:firstLine="0"/>
        <w:jc w:val="both"/>
        <w:rPr>
          <w:rFonts w:ascii="Courier New" w:eastAsia="Times New Roman" w:hAnsi="Courier New" w:cs="Courier New"/>
          <w:b/>
          <w:lang w:val="pt-PT" w:eastAsia="en-US"/>
        </w:rPr>
      </w:pPr>
      <w:r w:rsidRPr="00E32BDA">
        <w:rPr>
          <w:rFonts w:ascii="Courier New" w:eastAsia="Times New Roman" w:hAnsi="Courier New" w:cs="Courier New"/>
          <w:lang w:val="pt-PT" w:eastAsia="en-US"/>
        </w:rPr>
        <w:t>A Contratada deverá apresentar o levantamento dos custos (</w:t>
      </w:r>
      <w:r w:rsidRPr="00E32BDA">
        <w:rPr>
          <w:rFonts w:ascii="Courier New" w:eastAsia="Times New Roman" w:hAnsi="Courier New" w:cs="Courier New"/>
          <w:b/>
          <w:bCs/>
          <w:lang w:val="pt-PT" w:eastAsia="en-US"/>
        </w:rPr>
        <w:t>Orçamento Preliminar</w:t>
      </w:r>
      <w:r w:rsidRPr="00E32BDA">
        <w:rPr>
          <w:rFonts w:ascii="Courier New" w:eastAsia="Times New Roman" w:hAnsi="Courier New" w:cs="Courier New"/>
          <w:lang w:val="pt-PT" w:eastAsia="en-US"/>
        </w:rPr>
        <w:t xml:space="preserve">) à </w:t>
      </w:r>
      <w:r w:rsidRPr="00E32BDA">
        <w:rPr>
          <w:rFonts w:ascii="Courier New" w:eastAsia="Times New Roman" w:hAnsi="Courier New" w:cs="Courier New"/>
          <w:b/>
          <w:bCs/>
          <w:lang w:val="pt-PT" w:eastAsia="en-US"/>
        </w:rPr>
        <w:t>Fiscalização</w:t>
      </w:r>
      <w:r w:rsidRPr="00E32BDA">
        <w:rPr>
          <w:rFonts w:ascii="Courier New" w:eastAsia="Times New Roman" w:hAnsi="Courier New" w:cs="Courier New"/>
          <w:lang w:val="pt-PT" w:eastAsia="en-US"/>
        </w:rPr>
        <w:t xml:space="preserve">, antes da efetiva contratação dos serviços para atendimento ao evento. O objetivo é permitir a prévia verificação da </w:t>
      </w:r>
      <w:r w:rsidRPr="00E32BDA">
        <w:rPr>
          <w:rFonts w:ascii="Courier New" w:eastAsia="Times New Roman" w:hAnsi="Courier New" w:cs="Courier New"/>
          <w:b/>
          <w:bCs/>
          <w:lang w:val="pt-PT" w:eastAsia="en-US"/>
        </w:rPr>
        <w:t>existência de saldo contratual</w:t>
      </w:r>
      <w:r w:rsidRPr="00E32BDA">
        <w:rPr>
          <w:rFonts w:ascii="Courier New" w:eastAsia="Times New Roman" w:hAnsi="Courier New" w:cs="Courier New"/>
          <w:lang w:val="pt-PT" w:eastAsia="en-US"/>
        </w:rPr>
        <w:t xml:space="preserve"> para </w:t>
      </w:r>
      <w:r w:rsidRPr="00E32BDA">
        <w:rPr>
          <w:rFonts w:ascii="Courier New" w:eastAsia="Times New Roman" w:hAnsi="Courier New" w:cs="Courier New"/>
          <w:b/>
          <w:bCs/>
          <w:lang w:val="pt-PT" w:eastAsia="en-US"/>
        </w:rPr>
        <w:t>adimplir</w:t>
      </w:r>
      <w:r w:rsidRPr="00E32BDA">
        <w:rPr>
          <w:rFonts w:ascii="Courier New" w:eastAsia="Times New Roman" w:hAnsi="Courier New" w:cs="Courier New"/>
          <w:lang w:val="pt-PT" w:eastAsia="en-US"/>
        </w:rPr>
        <w:t xml:space="preserve"> a obrigação pelo </w:t>
      </w:r>
      <w:r w:rsidRPr="00E32BDA">
        <w:rPr>
          <w:rFonts w:ascii="Courier New" w:eastAsia="Times New Roman" w:hAnsi="Courier New" w:cs="Courier New"/>
          <w:b/>
          <w:bCs/>
          <w:lang w:val="pt-PT" w:eastAsia="en-US"/>
        </w:rPr>
        <w:t>Tribunal de Justiça</w:t>
      </w:r>
      <w:r w:rsidRPr="00E32BDA">
        <w:rPr>
          <w:rFonts w:ascii="Courier New" w:eastAsia="Times New Roman" w:hAnsi="Courier New" w:cs="Courier New"/>
          <w:lang w:val="pt-PT" w:eastAsia="en-US"/>
        </w:rPr>
        <w:t xml:space="preserve">, bem como validar o </w:t>
      </w:r>
      <w:r w:rsidRPr="00E32BDA">
        <w:rPr>
          <w:rFonts w:ascii="Courier New" w:eastAsia="Times New Roman" w:hAnsi="Courier New" w:cs="Courier New"/>
          <w:b/>
          <w:bCs/>
          <w:lang w:val="pt-PT" w:eastAsia="en-US"/>
        </w:rPr>
        <w:t>Custo Base</w:t>
      </w:r>
      <w:r w:rsidRPr="00E32BDA">
        <w:rPr>
          <w:rFonts w:ascii="Courier New" w:eastAsia="Times New Roman" w:hAnsi="Courier New" w:cs="Courier New"/>
          <w:lang w:val="pt-PT" w:eastAsia="en-US"/>
        </w:rPr>
        <w:t xml:space="preserve"> dos serviços a serem executados;</w:t>
      </w:r>
    </w:p>
    <w:p w14:paraId="0E6904E3" w14:textId="77777777" w:rsidR="00E32BDA" w:rsidRPr="00E32BDA" w:rsidRDefault="00E32BDA" w:rsidP="00E32BDA">
      <w:pPr>
        <w:widowControl w:val="0"/>
        <w:numPr>
          <w:ilvl w:val="1"/>
          <w:numId w:val="49"/>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Sempre que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houver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necessidade,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providenciar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autorizações,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liberações,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alvarás,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licenças, E-cad</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demais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documentos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correlatos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necessários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realização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 evento.</w:t>
      </w:r>
    </w:p>
    <w:p w14:paraId="6DED445D" w14:textId="77777777" w:rsidR="00E32BDA" w:rsidRPr="00E32BDA" w:rsidRDefault="00E32BDA" w:rsidP="00E32BDA">
      <w:pPr>
        <w:widowControl w:val="0"/>
        <w:tabs>
          <w:tab w:val="left" w:pos="1146"/>
          <w:tab w:val="left" w:pos="1701"/>
        </w:tabs>
        <w:autoSpaceDE w:val="0"/>
        <w:autoSpaceDN w:val="0"/>
        <w:spacing w:line="360" w:lineRule="auto"/>
        <w:ind w:right="303"/>
        <w:jc w:val="both"/>
        <w:rPr>
          <w:rFonts w:ascii="Courier New" w:eastAsia="Times New Roman" w:hAnsi="Courier New" w:cs="Courier New"/>
          <w:lang w:val="pt-PT" w:eastAsia="en-US"/>
        </w:rPr>
      </w:pPr>
    </w:p>
    <w:p w14:paraId="4264A410" w14:textId="77777777" w:rsidR="00E32BDA" w:rsidRPr="00E32BDA" w:rsidRDefault="00E32BDA" w:rsidP="00E32BDA">
      <w:pPr>
        <w:widowControl w:val="0"/>
        <w:tabs>
          <w:tab w:val="left" w:pos="1146"/>
          <w:tab w:val="left" w:pos="1701"/>
        </w:tabs>
        <w:autoSpaceDE w:val="0"/>
        <w:autoSpaceDN w:val="0"/>
        <w:spacing w:line="360" w:lineRule="auto"/>
        <w:ind w:right="303"/>
        <w:jc w:val="both"/>
        <w:rPr>
          <w:rFonts w:ascii="Courier New" w:eastAsia="Times New Roman" w:hAnsi="Courier New" w:cs="Courier New"/>
          <w:b/>
          <w:lang w:val="pt-PT" w:eastAsia="en-US"/>
        </w:rPr>
      </w:pPr>
      <w:r w:rsidRPr="00E32BDA">
        <w:rPr>
          <w:rFonts w:ascii="Courier New" w:eastAsia="Times New Roman" w:hAnsi="Courier New" w:cs="Courier New"/>
          <w:b/>
          <w:lang w:val="pt-PT" w:eastAsia="en-US"/>
        </w:rPr>
        <w:t xml:space="preserve">16. PÓS-EVENTO </w:t>
      </w:r>
    </w:p>
    <w:p w14:paraId="29F6D274" w14:textId="77777777" w:rsidR="00E32BDA" w:rsidRPr="00E32BDA" w:rsidRDefault="00E32BDA" w:rsidP="00E32BDA">
      <w:pPr>
        <w:widowControl w:val="0"/>
        <w:numPr>
          <w:ilvl w:val="1"/>
          <w:numId w:val="37"/>
        </w:numPr>
        <w:tabs>
          <w:tab w:val="left" w:pos="851"/>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Após a realização do evento, a contratada deverá encaminhar a Proposta Final de execução dos serviços para fins de conferência e autorização de emissão da Nota Fiscal (NF), ainda que não tenha havido acréscimos ou redução de itens.</w:t>
      </w:r>
    </w:p>
    <w:p w14:paraId="7CF48168" w14:textId="77777777" w:rsidR="00E32BDA" w:rsidRPr="00E32BDA" w:rsidRDefault="00E32BDA" w:rsidP="00E32BDA">
      <w:pPr>
        <w:widowControl w:val="0"/>
        <w:numPr>
          <w:ilvl w:val="2"/>
          <w:numId w:val="37"/>
        </w:numPr>
        <w:tabs>
          <w:tab w:val="left" w:pos="1467"/>
          <w:tab w:val="left" w:pos="1701"/>
        </w:tabs>
        <w:autoSpaceDE w:val="0"/>
        <w:autoSpaceDN w:val="0"/>
        <w:spacing w:line="360" w:lineRule="auto"/>
        <w:ind w:left="0" w:right="31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Caso ocorram alterações quantitativas (acréscimos ou supressões) durante a execução, estas deverão ser detalhadas na proposta final.</w:t>
      </w:r>
    </w:p>
    <w:p w14:paraId="4B1567BE" w14:textId="77777777" w:rsidR="00E32BDA" w:rsidRPr="00E32BDA" w:rsidRDefault="00E32BDA" w:rsidP="00E32BDA">
      <w:pPr>
        <w:widowControl w:val="0"/>
        <w:numPr>
          <w:ilvl w:val="1"/>
          <w:numId w:val="37"/>
        </w:numPr>
        <w:tabs>
          <w:tab w:val="left" w:pos="1186"/>
          <w:tab w:val="left" w:pos="1701"/>
        </w:tabs>
        <w:autoSpaceDE w:val="0"/>
        <w:autoSpaceDN w:val="0"/>
        <w:spacing w:line="360" w:lineRule="auto"/>
        <w:ind w:left="0" w:right="304" w:firstLine="0"/>
        <w:jc w:val="both"/>
        <w:rPr>
          <w:rFonts w:ascii="Courier New" w:eastAsia="Times New Roman" w:hAnsi="Courier New" w:cs="Courier New"/>
          <w:b/>
          <w:lang w:val="pt-PT" w:eastAsia="en-US"/>
        </w:rPr>
      </w:pPr>
      <w:r w:rsidRPr="00E32BDA">
        <w:rPr>
          <w:rFonts w:ascii="Courier New" w:eastAsia="Times New Roman" w:hAnsi="Courier New" w:cs="Courier New"/>
          <w:b/>
          <w:lang w:val="pt-PT" w:eastAsia="en-US"/>
        </w:rPr>
        <w:t>Em casos excepcionais os prazos acima mencionados poderão ser alterados para melhor atendimento da demanda, ou seja, na realização</w:t>
      </w:r>
      <w:r w:rsidRPr="00E32BDA">
        <w:rPr>
          <w:rFonts w:ascii="Courier New" w:eastAsia="Times New Roman" w:hAnsi="Courier New" w:cs="Courier New"/>
          <w:b/>
          <w:spacing w:val="-34"/>
          <w:lang w:val="pt-PT" w:eastAsia="en-US"/>
        </w:rPr>
        <w:t xml:space="preserve"> </w:t>
      </w:r>
      <w:r w:rsidRPr="00E32BDA">
        <w:rPr>
          <w:rFonts w:ascii="Courier New" w:eastAsia="Times New Roman" w:hAnsi="Courier New" w:cs="Courier New"/>
          <w:b/>
          <w:lang w:val="pt-PT" w:eastAsia="en-US"/>
        </w:rPr>
        <w:t>do</w:t>
      </w:r>
      <w:r w:rsidRPr="00E32BDA">
        <w:rPr>
          <w:rFonts w:ascii="Courier New" w:eastAsia="Times New Roman" w:hAnsi="Courier New" w:cs="Courier New"/>
          <w:b/>
          <w:spacing w:val="-1"/>
          <w:lang w:val="pt-PT" w:eastAsia="en-US"/>
        </w:rPr>
        <w:t xml:space="preserve"> </w:t>
      </w:r>
      <w:r w:rsidRPr="00E32BDA">
        <w:rPr>
          <w:rFonts w:ascii="Courier New" w:eastAsia="Times New Roman" w:hAnsi="Courier New" w:cs="Courier New"/>
          <w:b/>
          <w:lang w:val="pt-PT" w:eastAsia="en-US"/>
        </w:rPr>
        <w:t>evento.</w:t>
      </w:r>
    </w:p>
    <w:p w14:paraId="0F39D2B2"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31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empresa vencedora do certame</w:t>
      </w:r>
      <w:r w:rsidRPr="00E32BDA">
        <w:rPr>
          <w:rFonts w:ascii="Courier New" w:eastAsia="Times New Roman" w:hAnsi="Courier New" w:cs="Courier New"/>
          <w:spacing w:val="-6"/>
          <w:lang w:val="pt-PT" w:eastAsia="en-US"/>
        </w:rPr>
        <w:t>, n</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execução</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objeto</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e durante a prestação</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deverá:</w:t>
      </w:r>
    </w:p>
    <w:p w14:paraId="3854B501"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31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Responsabilizar-se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pela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equipe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funcionários,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bem</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como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pelo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material</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necessário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realização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serviços.</w:t>
      </w:r>
    </w:p>
    <w:p w14:paraId="24B0C600"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30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Responsabilizar-se</w:t>
      </w:r>
      <w:r w:rsidRPr="00E32BDA">
        <w:rPr>
          <w:rFonts w:ascii="Courier New" w:eastAsia="Times New Roman" w:hAnsi="Courier New" w:cs="Courier New"/>
          <w:spacing w:val="14"/>
          <w:lang w:val="pt-PT" w:eastAsia="en-US"/>
        </w:rPr>
        <w:t xml:space="preserve"> </w:t>
      </w:r>
      <w:r w:rsidRPr="00E32BDA">
        <w:rPr>
          <w:rFonts w:ascii="Courier New" w:eastAsia="Times New Roman" w:hAnsi="Courier New" w:cs="Courier New"/>
          <w:lang w:val="pt-PT" w:eastAsia="en-US"/>
        </w:rPr>
        <w:t>pelos</w:t>
      </w:r>
      <w:r w:rsidRPr="00E32BDA">
        <w:rPr>
          <w:rFonts w:ascii="Courier New" w:eastAsia="Times New Roman" w:hAnsi="Courier New" w:cs="Courier New"/>
          <w:spacing w:val="14"/>
          <w:lang w:val="pt-PT" w:eastAsia="en-US"/>
        </w:rPr>
        <w:t xml:space="preserve"> </w:t>
      </w:r>
      <w:r w:rsidRPr="00E32BDA">
        <w:rPr>
          <w:rFonts w:ascii="Courier New" w:eastAsia="Times New Roman" w:hAnsi="Courier New" w:cs="Courier New"/>
          <w:lang w:val="pt-PT" w:eastAsia="en-US"/>
        </w:rPr>
        <w:t>custos</w:t>
      </w:r>
      <w:r w:rsidRPr="00E32BDA">
        <w:rPr>
          <w:rFonts w:ascii="Courier New" w:eastAsia="Times New Roman" w:hAnsi="Courier New" w:cs="Courier New"/>
          <w:spacing w:val="15"/>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4"/>
          <w:lang w:val="pt-PT" w:eastAsia="en-US"/>
        </w:rPr>
        <w:t xml:space="preserve"> </w:t>
      </w:r>
      <w:r w:rsidRPr="00E32BDA">
        <w:rPr>
          <w:rFonts w:ascii="Courier New" w:eastAsia="Times New Roman" w:hAnsi="Courier New" w:cs="Courier New"/>
          <w:lang w:val="pt-PT" w:eastAsia="en-US"/>
        </w:rPr>
        <w:t>montagem</w:t>
      </w:r>
      <w:r w:rsidRPr="00E32BDA">
        <w:rPr>
          <w:rFonts w:ascii="Courier New" w:eastAsia="Times New Roman" w:hAnsi="Courier New" w:cs="Courier New"/>
          <w:spacing w:val="15"/>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14"/>
          <w:lang w:val="pt-PT" w:eastAsia="en-US"/>
        </w:rPr>
        <w:t xml:space="preserve"> </w:t>
      </w:r>
      <w:r w:rsidRPr="00E32BDA">
        <w:rPr>
          <w:rFonts w:ascii="Courier New" w:eastAsia="Times New Roman" w:hAnsi="Courier New" w:cs="Courier New"/>
          <w:lang w:val="pt-PT" w:eastAsia="en-US"/>
        </w:rPr>
        <w:t>desmontagem</w:t>
      </w:r>
      <w:r w:rsidRPr="00E32BDA">
        <w:rPr>
          <w:rFonts w:ascii="Courier New" w:eastAsia="Times New Roman" w:hAnsi="Courier New" w:cs="Courier New"/>
          <w:spacing w:val="15"/>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4"/>
          <w:lang w:val="pt-PT" w:eastAsia="en-US"/>
        </w:rPr>
        <w:t xml:space="preserve"> </w:t>
      </w:r>
      <w:r w:rsidRPr="00E32BDA">
        <w:rPr>
          <w:rFonts w:ascii="Courier New" w:eastAsia="Times New Roman" w:hAnsi="Courier New" w:cs="Courier New"/>
          <w:lang w:val="pt-PT" w:eastAsia="en-US"/>
        </w:rPr>
        <w:t>equipamentos,</w:t>
      </w:r>
      <w:r w:rsidRPr="00E32BDA">
        <w:rPr>
          <w:rFonts w:ascii="Courier New" w:eastAsia="Times New Roman" w:hAnsi="Courier New" w:cs="Courier New"/>
          <w:spacing w:val="15"/>
          <w:lang w:val="pt-PT" w:eastAsia="en-US"/>
        </w:rPr>
        <w:t xml:space="preserve"> </w:t>
      </w:r>
      <w:r w:rsidRPr="00E32BDA">
        <w:rPr>
          <w:rFonts w:ascii="Courier New" w:eastAsia="Times New Roman" w:hAnsi="Courier New" w:cs="Courier New"/>
          <w:lang w:val="pt-PT" w:eastAsia="en-US"/>
        </w:rPr>
        <w:t>inclusive</w:t>
      </w:r>
      <w:r w:rsidRPr="00E32BDA">
        <w:rPr>
          <w:rFonts w:ascii="Courier New" w:eastAsia="Times New Roman" w:hAnsi="Courier New" w:cs="Courier New"/>
          <w:spacing w:val="14"/>
          <w:lang w:val="pt-PT" w:eastAsia="en-US"/>
        </w:rPr>
        <w:t xml:space="preserve"> </w:t>
      </w:r>
      <w:r w:rsidRPr="00E32BDA">
        <w:rPr>
          <w:rFonts w:ascii="Courier New" w:eastAsia="Times New Roman" w:hAnsi="Courier New" w:cs="Courier New"/>
          <w:lang w:val="pt-PT" w:eastAsia="en-US"/>
        </w:rPr>
        <w:t>por</w:t>
      </w:r>
      <w:r w:rsidRPr="00E32BDA">
        <w:rPr>
          <w:rFonts w:ascii="Courier New" w:eastAsia="Times New Roman" w:hAnsi="Courier New" w:cs="Courier New"/>
          <w:spacing w:val="15"/>
          <w:lang w:val="pt-PT" w:eastAsia="en-US"/>
        </w:rPr>
        <w:t xml:space="preserve"> </w:t>
      </w:r>
      <w:r w:rsidRPr="00E32BDA">
        <w:rPr>
          <w:rFonts w:ascii="Courier New" w:eastAsia="Times New Roman" w:hAnsi="Courier New" w:cs="Courier New"/>
          <w:lang w:val="pt-PT" w:eastAsia="en-US"/>
        </w:rPr>
        <w:t>ocasião</w:t>
      </w:r>
      <w:r w:rsidRPr="00E32BDA">
        <w:rPr>
          <w:rFonts w:ascii="Courier New" w:eastAsia="Times New Roman" w:hAnsi="Courier New" w:cs="Courier New"/>
          <w:spacing w:val="14"/>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5"/>
          <w:lang w:val="pt-PT" w:eastAsia="en-US"/>
        </w:rPr>
        <w:t xml:space="preserve"> </w:t>
      </w:r>
      <w:r w:rsidRPr="00E32BDA">
        <w:rPr>
          <w:rFonts w:ascii="Courier New" w:eastAsia="Times New Roman" w:hAnsi="Courier New" w:cs="Courier New"/>
          <w:lang w:val="pt-PT" w:eastAsia="en-US"/>
        </w:rPr>
        <w:t>mudança</w:t>
      </w:r>
      <w:r w:rsidRPr="00E32BDA">
        <w:rPr>
          <w:rFonts w:ascii="Courier New" w:eastAsia="Times New Roman" w:hAnsi="Courier New" w:cs="Courier New"/>
          <w:spacing w:val="14"/>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5"/>
          <w:lang w:val="pt-PT" w:eastAsia="en-US"/>
        </w:rPr>
        <w:t xml:space="preserve"> </w:t>
      </w:r>
      <w:r w:rsidRPr="00E32BDA">
        <w:rPr>
          <w:rFonts w:ascii="Courier New" w:eastAsia="Times New Roman" w:hAnsi="Courier New" w:cs="Courier New"/>
          <w:lang w:val="pt-PT" w:eastAsia="en-US"/>
        </w:rPr>
        <w:t>local</w:t>
      </w:r>
      <w:r w:rsidRPr="00E32BDA">
        <w:rPr>
          <w:rFonts w:ascii="Courier New" w:eastAsia="Times New Roman" w:hAnsi="Courier New" w:cs="Courier New"/>
          <w:spacing w:val="14"/>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5"/>
          <w:lang w:val="pt-PT" w:eastAsia="en-US"/>
        </w:rPr>
        <w:t xml:space="preserve"> </w:t>
      </w:r>
      <w:r w:rsidRPr="00E32BDA">
        <w:rPr>
          <w:rFonts w:ascii="Courier New" w:eastAsia="Times New Roman" w:hAnsi="Courier New" w:cs="Courier New"/>
          <w:lang w:val="pt-PT" w:eastAsia="en-US"/>
        </w:rPr>
        <w:t>realização</w:t>
      </w:r>
      <w:r w:rsidRPr="00E32BDA">
        <w:rPr>
          <w:rFonts w:ascii="Courier New" w:eastAsia="Times New Roman" w:hAnsi="Courier New" w:cs="Courier New"/>
          <w:spacing w:val="14"/>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33"/>
          <w:lang w:val="pt-PT" w:eastAsia="en-US"/>
        </w:rPr>
        <w:t xml:space="preserve"> </w:t>
      </w:r>
      <w:r w:rsidRPr="00E32BDA">
        <w:rPr>
          <w:rFonts w:ascii="Courier New" w:eastAsia="Times New Roman" w:hAnsi="Courier New" w:cs="Courier New"/>
          <w:lang w:val="pt-PT" w:eastAsia="en-US"/>
        </w:rPr>
        <w:t>eventos.</w:t>
      </w:r>
    </w:p>
    <w:p w14:paraId="2CA8B14A"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31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lastRenderedPageBreak/>
        <w:t>Apresentar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documentos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fiscais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cobrança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em</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conformidade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com</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estabelecido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na Ata de Registro de Preços e termo contratula 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ser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firmado.</w:t>
      </w:r>
    </w:p>
    <w:p w14:paraId="5EA61BB4"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30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Acatar a fiscalização do TJMT levada a efeito por pessoa devidamente credenciada e habilitada para tal fim, e cuja solicitação atender-se-á imediatamente,</w:t>
      </w:r>
      <w:r w:rsidRPr="00E32BDA">
        <w:rPr>
          <w:rFonts w:ascii="Courier New" w:eastAsia="Times New Roman" w:hAnsi="Courier New" w:cs="Courier New"/>
          <w:spacing w:val="-35"/>
          <w:lang w:val="pt-PT" w:eastAsia="en-US"/>
        </w:rPr>
        <w:t xml:space="preserve"> </w:t>
      </w:r>
      <w:r w:rsidRPr="00E32BDA">
        <w:rPr>
          <w:rFonts w:ascii="Courier New" w:eastAsia="Times New Roman" w:hAnsi="Courier New" w:cs="Courier New"/>
          <w:lang w:val="pt-PT" w:eastAsia="en-US"/>
        </w:rPr>
        <w:t>comunicando-a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 quaisquer irregularidades detectadas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durante a execução dos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serviços.</w:t>
      </w:r>
    </w:p>
    <w:p w14:paraId="2581AE98" w14:textId="77777777" w:rsidR="00E32BDA" w:rsidRPr="00E32BDA" w:rsidRDefault="00E32BDA" w:rsidP="00E32BDA">
      <w:pPr>
        <w:widowControl w:val="0"/>
        <w:numPr>
          <w:ilvl w:val="2"/>
          <w:numId w:val="37"/>
        </w:numPr>
        <w:tabs>
          <w:tab w:val="left" w:pos="1467"/>
          <w:tab w:val="left" w:pos="1701"/>
        </w:tabs>
        <w:autoSpaceDE w:val="0"/>
        <w:autoSpaceDN w:val="0"/>
        <w:spacing w:line="360" w:lineRule="auto"/>
        <w:ind w:left="0" w:right="30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Quando houver atividades de “Recursos Humanos” deverá apresentar a relação das pessoas que trabalharam no evento (lista de presença), com dados completos e fidedignos,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 xml:space="preserve">contendo, dentre outros dados: assinatura por período (matutino vespertino e/ou noturno); período (data de realização); local (nome e endereço), para fins de acesso nas Dependências do Tribunal de Justiça. </w:t>
      </w:r>
    </w:p>
    <w:p w14:paraId="7B13CDC3" w14:textId="77777777" w:rsidR="00E32BDA" w:rsidRPr="00E32BDA" w:rsidRDefault="00E32BDA" w:rsidP="00E32BDA">
      <w:pPr>
        <w:widowControl w:val="0"/>
        <w:numPr>
          <w:ilvl w:val="2"/>
          <w:numId w:val="37"/>
        </w:numPr>
        <w:tabs>
          <w:tab w:val="left" w:pos="1467"/>
          <w:tab w:val="left" w:pos="1701"/>
        </w:tabs>
        <w:autoSpaceDE w:val="0"/>
        <w:autoSpaceDN w:val="0"/>
        <w:spacing w:line="360" w:lineRule="auto"/>
        <w:ind w:left="0" w:right="30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Quando o evento envolver hospedagem, a relação, emitida pela empresa vencedora do certame, do nome dos participantes hospedados em cada um dos hotéis,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juntamente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notas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fiscais que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comprovem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quantidade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 apartamentos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locados,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especificações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presentes</w:t>
      </w:r>
      <w:r w:rsidRPr="00E32BDA">
        <w:rPr>
          <w:rFonts w:ascii="Courier New" w:eastAsia="Times New Roman" w:hAnsi="Courier New" w:cs="Courier New"/>
          <w:spacing w:val="-1"/>
          <w:lang w:val="pt-PT" w:eastAsia="en-US"/>
        </w:rPr>
        <w:t>.</w:t>
      </w:r>
    </w:p>
    <w:p w14:paraId="41C9BC28" w14:textId="77777777" w:rsidR="00E32BDA" w:rsidRPr="00E32BDA" w:rsidRDefault="00E32BDA" w:rsidP="00E32BDA">
      <w:pPr>
        <w:widowControl w:val="0"/>
        <w:numPr>
          <w:ilvl w:val="2"/>
          <w:numId w:val="37"/>
        </w:numPr>
        <w:tabs>
          <w:tab w:val="left" w:pos="1146"/>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Relativamente</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esses</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empresa vencedora do certame deverá:</w:t>
      </w:r>
    </w:p>
    <w:p w14:paraId="7344305B" w14:textId="77777777" w:rsidR="00E32BDA" w:rsidRPr="00E32BDA" w:rsidRDefault="00E32BDA" w:rsidP="00E32BDA">
      <w:pPr>
        <w:widowControl w:val="0"/>
        <w:numPr>
          <w:ilvl w:val="0"/>
          <w:numId w:val="33"/>
        </w:numPr>
        <w:tabs>
          <w:tab w:val="left" w:pos="1509"/>
          <w:tab w:val="left" w:pos="1701"/>
        </w:tabs>
        <w:autoSpaceDE w:val="0"/>
        <w:autoSpaceDN w:val="0"/>
        <w:spacing w:line="360" w:lineRule="auto"/>
        <w:ind w:left="0" w:right="30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Levantar, pesquisar e informar à fiscalização todos os documentos e procedimentos necessários à liberação por parte de entidades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públicas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e/ou privadas para 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efetiva realização dos eventos;</w:t>
      </w:r>
    </w:p>
    <w:p w14:paraId="1A000D7E" w14:textId="77777777" w:rsidR="00E32BDA" w:rsidRPr="00E32BDA" w:rsidRDefault="00E32BDA" w:rsidP="00E32BDA">
      <w:pPr>
        <w:widowControl w:val="0"/>
        <w:numPr>
          <w:ilvl w:val="0"/>
          <w:numId w:val="33"/>
        </w:numPr>
        <w:tabs>
          <w:tab w:val="left" w:pos="1491"/>
          <w:tab w:val="left" w:pos="1701"/>
        </w:tabs>
        <w:autoSpaceDE w:val="0"/>
        <w:autoSpaceDN w:val="0"/>
        <w:spacing w:line="360" w:lineRule="auto"/>
        <w:ind w:left="0" w:right="30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Providenciar</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junto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às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entidades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públicas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e/ou</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privadas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toda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documentação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necessária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à</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realização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eventos,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requerendo,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apresentando</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retirando documentos, emolumentos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 demais itens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necessários à realização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dos eventos;</w:t>
      </w:r>
    </w:p>
    <w:p w14:paraId="0F126D1F" w14:textId="77777777" w:rsidR="00E32BDA" w:rsidRPr="00E32BDA" w:rsidRDefault="00E32BDA" w:rsidP="00E32BDA">
      <w:pPr>
        <w:widowControl w:val="0"/>
        <w:numPr>
          <w:ilvl w:val="0"/>
          <w:numId w:val="33"/>
        </w:numPr>
        <w:tabs>
          <w:tab w:val="left" w:pos="1507"/>
          <w:tab w:val="left" w:pos="1701"/>
        </w:tabs>
        <w:autoSpaceDE w:val="0"/>
        <w:autoSpaceDN w:val="0"/>
        <w:spacing w:line="360" w:lineRule="auto"/>
        <w:ind w:left="0"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Acompanhar junto às entidades públicas e/ou privadas o andamento de pedidos de autorização, liberações, alvarás, </w:t>
      </w:r>
      <w:r w:rsidRPr="00E32BDA">
        <w:rPr>
          <w:rFonts w:ascii="Courier New" w:eastAsia="Times New Roman" w:hAnsi="Courier New" w:cs="Courier New"/>
          <w:lang w:val="pt-PT" w:eastAsia="en-US"/>
        </w:rPr>
        <w:lastRenderedPageBreak/>
        <w:t>licenças e ações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correlatas necessárias à realização do evento, comparecendo pessoalmente aos locais indicados munida de toda a documentação necessária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 realização do evento;</w:t>
      </w:r>
    </w:p>
    <w:p w14:paraId="50F109A4" w14:textId="77777777" w:rsidR="00E32BDA" w:rsidRPr="00E32BDA" w:rsidRDefault="00E32BDA" w:rsidP="00E32BDA">
      <w:pPr>
        <w:widowControl w:val="0"/>
        <w:numPr>
          <w:ilvl w:val="0"/>
          <w:numId w:val="33"/>
        </w:numPr>
        <w:tabs>
          <w:tab w:val="left" w:pos="1496"/>
          <w:tab w:val="left" w:pos="1701"/>
        </w:tabs>
        <w:autoSpaceDE w:val="0"/>
        <w:autoSpaceDN w:val="0"/>
        <w:spacing w:line="360" w:lineRule="auto"/>
        <w:ind w:left="0"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Responsabilizar-se pelos custos de taxas, emolumentos, inscrições e quaisquer outros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titulos emitidos por entidades públicas e/ou privadas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relativas às autorizações, liberações, alvarás, licenças e outros serviços públicos e/ou privados necessários à realização do evento, após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aprovação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pela fiscalização;</w:t>
      </w:r>
    </w:p>
    <w:p w14:paraId="4A0BA814" w14:textId="77777777" w:rsidR="00E32BDA" w:rsidRPr="00E32BDA" w:rsidRDefault="00E32BDA" w:rsidP="00E32BDA">
      <w:pPr>
        <w:widowControl w:val="0"/>
        <w:tabs>
          <w:tab w:val="left" w:pos="1701"/>
        </w:tabs>
        <w:autoSpaceDE w:val="0"/>
        <w:autoSpaceDN w:val="0"/>
        <w:spacing w:line="360" w:lineRule="auto"/>
        <w:jc w:val="both"/>
        <w:rPr>
          <w:rFonts w:ascii="Courier New" w:eastAsia="Times New Roman" w:hAnsi="Courier New" w:cs="Courier New"/>
          <w:lang w:val="pt-PT" w:eastAsia="en-US"/>
        </w:rPr>
      </w:pPr>
    </w:p>
    <w:p w14:paraId="3C3BD664" w14:textId="77777777" w:rsidR="00E32BDA" w:rsidRPr="00E32BDA" w:rsidRDefault="00E32BDA" w:rsidP="00E32BDA">
      <w:pPr>
        <w:widowControl w:val="0"/>
        <w:numPr>
          <w:ilvl w:val="0"/>
          <w:numId w:val="37"/>
        </w:numPr>
        <w:tabs>
          <w:tab w:val="left" w:pos="1146"/>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MODELO</w:t>
      </w:r>
      <w:r w:rsidRPr="00E32BDA">
        <w:rPr>
          <w:rFonts w:ascii="Courier New" w:eastAsia="Times New Roman" w:hAnsi="Courier New" w:cs="Courier New"/>
          <w:b/>
          <w:bCs/>
          <w:spacing w:val="-5"/>
          <w:lang w:val="pt-PT" w:eastAsia="en-US"/>
        </w:rPr>
        <w:t xml:space="preserve"> </w:t>
      </w:r>
      <w:r w:rsidRPr="00E32BDA">
        <w:rPr>
          <w:rFonts w:ascii="Courier New" w:eastAsia="Times New Roman" w:hAnsi="Courier New" w:cs="Courier New"/>
          <w:b/>
          <w:bCs/>
          <w:lang w:val="pt-PT" w:eastAsia="en-US"/>
        </w:rPr>
        <w:t>DE</w:t>
      </w:r>
      <w:r w:rsidRPr="00E32BDA">
        <w:rPr>
          <w:rFonts w:ascii="Courier New" w:eastAsia="Times New Roman" w:hAnsi="Courier New" w:cs="Courier New"/>
          <w:b/>
          <w:bCs/>
          <w:spacing w:val="-5"/>
          <w:lang w:val="pt-PT" w:eastAsia="en-US"/>
        </w:rPr>
        <w:t xml:space="preserve"> FISCALIZAÇÃO </w:t>
      </w:r>
      <w:r w:rsidRPr="00E32BDA">
        <w:rPr>
          <w:rFonts w:ascii="Courier New" w:eastAsia="Times New Roman" w:hAnsi="Courier New" w:cs="Courier New"/>
          <w:b/>
          <w:bCs/>
          <w:lang w:val="pt-PT" w:eastAsia="en-US"/>
        </w:rPr>
        <w:t>E</w:t>
      </w:r>
      <w:r w:rsidRPr="00E32BDA">
        <w:rPr>
          <w:rFonts w:ascii="Courier New" w:eastAsia="Times New Roman" w:hAnsi="Courier New" w:cs="Courier New"/>
          <w:b/>
          <w:bCs/>
          <w:spacing w:val="-5"/>
          <w:lang w:val="pt-PT" w:eastAsia="en-US"/>
        </w:rPr>
        <w:t xml:space="preserve"> </w:t>
      </w:r>
      <w:r w:rsidRPr="00E32BDA">
        <w:rPr>
          <w:rFonts w:ascii="Courier New" w:eastAsia="Times New Roman" w:hAnsi="Courier New" w:cs="Courier New"/>
          <w:b/>
          <w:bCs/>
          <w:lang w:val="pt-PT" w:eastAsia="en-US"/>
        </w:rPr>
        <w:t>PAGAMENTO</w:t>
      </w:r>
    </w:p>
    <w:p w14:paraId="5E9C8CF9"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A Nota Fiscal/Fatura deverá ser emitida em duas vias, protocolada diretamente no Tribunal de Justiça do Estado de Mato Grosso - TJMT via sistema PAV (https://pav.tjmt.jus.br/) conforme consta na Intrução Normativa n. 10/2021-C.ADM; </w:t>
      </w:r>
    </w:p>
    <w:p w14:paraId="36D913B6"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Deverá constar na Nota Fiscal: </w:t>
      </w:r>
    </w:p>
    <w:p w14:paraId="40D5EC22" w14:textId="77777777" w:rsidR="00E32BDA" w:rsidRPr="00E32BDA" w:rsidRDefault="00E32BDA" w:rsidP="00E32BDA">
      <w:pPr>
        <w:widowControl w:val="0"/>
        <w:numPr>
          <w:ilvl w:val="0"/>
          <w:numId w:val="50"/>
        </w:numPr>
        <w:tabs>
          <w:tab w:val="left" w:pos="0"/>
        </w:tabs>
        <w:autoSpaceDE w:val="0"/>
        <w:autoSpaceDN w:val="0"/>
        <w:spacing w:line="360" w:lineRule="auto"/>
        <w:ind w:left="0" w:right="30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 Razão Social; </w:t>
      </w:r>
    </w:p>
    <w:p w14:paraId="69D0A4F9" w14:textId="77777777" w:rsidR="00E32BDA" w:rsidRPr="00E32BDA" w:rsidRDefault="00E32BDA" w:rsidP="00E32BDA">
      <w:pPr>
        <w:widowControl w:val="0"/>
        <w:numPr>
          <w:ilvl w:val="0"/>
          <w:numId w:val="50"/>
        </w:numPr>
        <w:tabs>
          <w:tab w:val="left" w:pos="0"/>
        </w:tabs>
        <w:autoSpaceDE w:val="0"/>
        <w:autoSpaceDN w:val="0"/>
        <w:spacing w:line="360" w:lineRule="auto"/>
        <w:ind w:left="0" w:right="30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Número da Nota Fiscal; </w:t>
      </w:r>
    </w:p>
    <w:p w14:paraId="0455CF62" w14:textId="77777777" w:rsidR="00E32BDA" w:rsidRPr="00E32BDA" w:rsidRDefault="00E32BDA" w:rsidP="00E32BDA">
      <w:pPr>
        <w:widowControl w:val="0"/>
        <w:numPr>
          <w:ilvl w:val="0"/>
          <w:numId w:val="50"/>
        </w:numPr>
        <w:tabs>
          <w:tab w:val="left" w:pos="0"/>
        </w:tabs>
        <w:autoSpaceDE w:val="0"/>
        <w:autoSpaceDN w:val="0"/>
        <w:spacing w:line="360" w:lineRule="auto"/>
        <w:ind w:left="0" w:right="30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Data de emissão; </w:t>
      </w:r>
    </w:p>
    <w:p w14:paraId="6B019DCB" w14:textId="77777777" w:rsidR="00E32BDA" w:rsidRPr="00E32BDA" w:rsidRDefault="00E32BDA" w:rsidP="00E32BDA">
      <w:pPr>
        <w:widowControl w:val="0"/>
        <w:numPr>
          <w:ilvl w:val="0"/>
          <w:numId w:val="50"/>
        </w:numPr>
        <w:tabs>
          <w:tab w:val="left" w:pos="0"/>
        </w:tabs>
        <w:autoSpaceDE w:val="0"/>
        <w:autoSpaceDN w:val="0"/>
        <w:spacing w:line="360" w:lineRule="auto"/>
        <w:ind w:left="0" w:right="30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Nome da Secretaria Solicitante/Diretoria; </w:t>
      </w:r>
    </w:p>
    <w:p w14:paraId="380F619E" w14:textId="77777777" w:rsidR="00E32BDA" w:rsidRPr="00E32BDA" w:rsidRDefault="00E32BDA" w:rsidP="00E32BDA">
      <w:pPr>
        <w:widowControl w:val="0"/>
        <w:numPr>
          <w:ilvl w:val="0"/>
          <w:numId w:val="50"/>
        </w:numPr>
        <w:tabs>
          <w:tab w:val="left" w:pos="0"/>
        </w:tabs>
        <w:autoSpaceDE w:val="0"/>
        <w:autoSpaceDN w:val="0"/>
        <w:spacing w:line="360" w:lineRule="auto"/>
        <w:ind w:left="0" w:right="30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Descrição do material e/ou serviço; </w:t>
      </w:r>
    </w:p>
    <w:p w14:paraId="4120C164" w14:textId="77777777" w:rsidR="00E32BDA" w:rsidRPr="00E32BDA" w:rsidRDefault="00E32BDA" w:rsidP="00E32BDA">
      <w:pPr>
        <w:widowControl w:val="0"/>
        <w:numPr>
          <w:ilvl w:val="0"/>
          <w:numId w:val="50"/>
        </w:numPr>
        <w:tabs>
          <w:tab w:val="left" w:pos="0"/>
        </w:tabs>
        <w:autoSpaceDE w:val="0"/>
        <w:autoSpaceDN w:val="0"/>
        <w:spacing w:line="360" w:lineRule="auto"/>
        <w:ind w:left="0" w:right="30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Quantidade, preço unitário, preço total; </w:t>
      </w:r>
    </w:p>
    <w:p w14:paraId="20A7EEC0" w14:textId="77777777" w:rsidR="00E32BDA" w:rsidRPr="00E32BDA" w:rsidRDefault="00E32BDA" w:rsidP="00E32BDA">
      <w:pPr>
        <w:widowControl w:val="0"/>
        <w:numPr>
          <w:ilvl w:val="0"/>
          <w:numId w:val="50"/>
        </w:numPr>
        <w:tabs>
          <w:tab w:val="left" w:pos="0"/>
        </w:tabs>
        <w:autoSpaceDE w:val="0"/>
        <w:autoSpaceDN w:val="0"/>
        <w:spacing w:line="360" w:lineRule="auto"/>
        <w:ind w:left="0" w:right="30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Dados Bancários (nome e número do banco, número da agência, número da conta corrente);</w:t>
      </w:r>
    </w:p>
    <w:p w14:paraId="657EF1EC" w14:textId="77777777" w:rsidR="00E32BDA" w:rsidRPr="00E32BDA" w:rsidRDefault="00E32BDA" w:rsidP="00E32BDA">
      <w:pPr>
        <w:widowControl w:val="0"/>
        <w:numPr>
          <w:ilvl w:val="0"/>
          <w:numId w:val="50"/>
        </w:numPr>
        <w:tabs>
          <w:tab w:val="left" w:pos="0"/>
        </w:tabs>
        <w:autoSpaceDE w:val="0"/>
        <w:autoSpaceDN w:val="0"/>
        <w:spacing w:line="360" w:lineRule="auto"/>
        <w:ind w:left="0" w:right="30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Número da Ata de Registro de Preço; </w:t>
      </w:r>
    </w:p>
    <w:p w14:paraId="5213D116" w14:textId="77777777" w:rsidR="00E32BDA" w:rsidRPr="00E32BDA" w:rsidRDefault="00E32BDA" w:rsidP="00E32BDA">
      <w:pPr>
        <w:widowControl w:val="0"/>
        <w:numPr>
          <w:ilvl w:val="0"/>
          <w:numId w:val="50"/>
        </w:numPr>
        <w:tabs>
          <w:tab w:val="left" w:pos="0"/>
        </w:tabs>
        <w:autoSpaceDE w:val="0"/>
        <w:autoSpaceDN w:val="0"/>
        <w:spacing w:line="360" w:lineRule="auto"/>
        <w:ind w:left="0" w:right="30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Número da Nota de Empenho e outro contrato; </w:t>
      </w:r>
    </w:p>
    <w:p w14:paraId="5D49177A" w14:textId="77777777" w:rsidR="00E32BDA" w:rsidRPr="00E32BDA" w:rsidRDefault="00E32BDA" w:rsidP="00E32BDA">
      <w:pPr>
        <w:widowControl w:val="0"/>
        <w:numPr>
          <w:ilvl w:val="0"/>
          <w:numId w:val="50"/>
        </w:numPr>
        <w:tabs>
          <w:tab w:val="left" w:pos="0"/>
        </w:tabs>
        <w:autoSpaceDE w:val="0"/>
        <w:autoSpaceDN w:val="0"/>
        <w:spacing w:line="360" w:lineRule="auto"/>
        <w:ind w:left="0" w:right="30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Não deverá possuir rasuras; </w:t>
      </w:r>
    </w:p>
    <w:p w14:paraId="58167F08"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Caso constatado alguma irregularidade na Nota Fiscal, esta será devolvida a empresa para as necessárias correções, sendo informados os motivos que motivaram a sua rejeição; </w:t>
      </w:r>
    </w:p>
    <w:p w14:paraId="72143C55"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Somente após o recebimento da Nota Fiscal devidamente </w:t>
      </w:r>
      <w:r w:rsidRPr="00E32BDA">
        <w:rPr>
          <w:rFonts w:ascii="Courier New" w:eastAsia="Times New Roman" w:hAnsi="Courier New" w:cs="Courier New"/>
          <w:lang w:val="pt-PT" w:eastAsia="en-US"/>
        </w:rPr>
        <w:lastRenderedPageBreak/>
        <w:t xml:space="preserve">corrigida é que se iniciará a contagem dos prazos fixados para pagamento à partir da data de sua reapresentação; </w:t>
      </w:r>
    </w:p>
    <w:p w14:paraId="0D5B6E56"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A Nota Fiscal deverá estar acompanhada dos documentos e certidões de regularidade fiscal, vigentes </w:t>
      </w:r>
    </w:p>
    <w:p w14:paraId="07A48AA0"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Cumpridas todas as etapas da fiscalização, a Nota Fiscal entregue deverá ser atestada pelo Fiscal(ais) do Responsavel e/ou servidor(es) designado(s), e encaminhado ao Departamento Funajuris, para providências cabíveis. </w:t>
      </w:r>
    </w:p>
    <w:p w14:paraId="4E66C423"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Os Fiscais designados pelo TJMT serão os atores que participarão da gestão e fiscalização da excecução do objeto, aferindo o cumprimento dos resultados previstos pela Administração para os serviços contratados, verificando o cumprimento das cláusulas avençadas e a solução de problemas relativos ao objeto deste Termo de Referência;</w:t>
      </w:r>
    </w:p>
    <w:p w14:paraId="577F4C67"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unidade de medida está definida em cada item da planilha, aprovada para os custos do evento integrados com os respectivos encartes;</w:t>
      </w:r>
    </w:p>
    <w:p w14:paraId="49A2F584"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Fica eleita a tecnologia da mensagem eletrônica (e-mail) como instrumento de comunicação para formalizar, no que couber, as comunicações entre as partes, inclusive para as notificações de penalidades que se fizerem necessárias, sem prejuízo de outros meios legalmente adotados;</w:t>
      </w:r>
    </w:p>
    <w:p w14:paraId="0BB1AA97"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Aplicativos de mensagem também poderão ser utilizados como instrumento de comunicação, mas não serão considerados comunicação formal. </w:t>
      </w:r>
    </w:p>
    <w:p w14:paraId="39EA09F8"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Ressalta-se que deverá haver disponibilidade de comunicação fora do horário comercial, nos casos de eventos que se estendam para além desse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horário;</w:t>
      </w:r>
    </w:p>
    <w:p w14:paraId="628D41E3" w14:textId="77777777" w:rsidR="00E32BDA" w:rsidRPr="00E32BDA" w:rsidRDefault="00E32BDA" w:rsidP="00E32BDA">
      <w:pPr>
        <w:widowControl w:val="0"/>
        <w:tabs>
          <w:tab w:val="left" w:pos="1467"/>
          <w:tab w:val="left" w:pos="1701"/>
        </w:tabs>
        <w:autoSpaceDE w:val="0"/>
        <w:autoSpaceDN w:val="0"/>
        <w:spacing w:line="360" w:lineRule="auto"/>
        <w:ind w:right="300"/>
        <w:jc w:val="both"/>
        <w:rPr>
          <w:rFonts w:ascii="Courier New" w:eastAsia="Times New Roman" w:hAnsi="Courier New" w:cs="Courier New"/>
          <w:lang w:val="pt-PT" w:eastAsia="en-US"/>
        </w:rPr>
      </w:pPr>
    </w:p>
    <w:p w14:paraId="602596A7" w14:textId="77777777" w:rsidR="00E32BDA" w:rsidRPr="00E32BDA" w:rsidRDefault="00E32BDA" w:rsidP="00E32BDA">
      <w:pPr>
        <w:widowControl w:val="0"/>
        <w:numPr>
          <w:ilvl w:val="0"/>
          <w:numId w:val="37"/>
        </w:numPr>
        <w:tabs>
          <w:tab w:val="left" w:pos="1146"/>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 xml:space="preserve">DA FISCALIZAÇÃO E VERIFICAÇÃO DOS RESULTADOS DA CONTRATAÇÃO </w:t>
      </w:r>
    </w:p>
    <w:p w14:paraId="1D1161CE"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lastRenderedPageBreak/>
        <w:t>O Fiscal procederá a verificação do cumprimento da obrigação da empresa vencedora do certame de manter todas as condições nas quais a ata foi assinada durante todo o seu período de execução será por intermédio da fiscalização e verificação dos resultados se estão em conformidade dos serviços contratados:</w:t>
      </w:r>
    </w:p>
    <w:p w14:paraId="3EE1ED35" w14:textId="77777777" w:rsidR="00E32BDA" w:rsidRPr="00E32BDA" w:rsidRDefault="00E32BDA" w:rsidP="00E32BDA">
      <w:pPr>
        <w:widowControl w:val="0"/>
        <w:numPr>
          <w:ilvl w:val="0"/>
          <w:numId w:val="35"/>
        </w:numPr>
        <w:autoSpaceDE w:val="0"/>
        <w:autoSpaceDN w:val="0"/>
        <w:spacing w:line="360" w:lineRule="auto"/>
        <w:ind w:left="0" w:firstLine="0"/>
        <w:jc w:val="both"/>
        <w:rPr>
          <w:rFonts w:ascii="Courier New" w:eastAsia="Times New Roman" w:hAnsi="Courier New" w:cs="Courier New"/>
          <w:color w:val="000000"/>
          <w:lang w:val="pt-PT" w:eastAsia="en-US"/>
        </w:rPr>
      </w:pPr>
      <w:r w:rsidRPr="00E32BDA">
        <w:rPr>
          <w:rFonts w:ascii="Courier New" w:eastAsia="Times New Roman" w:hAnsi="Courier New" w:cs="Courier New"/>
          <w:color w:val="000000"/>
          <w:lang w:val="pt-PT" w:eastAsia="en-US"/>
        </w:rPr>
        <w:t>O</w:t>
      </w:r>
      <w:r w:rsidRPr="00E32BDA">
        <w:rPr>
          <w:rFonts w:ascii="Courier New" w:eastAsia="Times New Roman" w:hAnsi="Courier New" w:cs="Courier New"/>
          <w:color w:val="000000"/>
          <w:spacing w:val="-4"/>
          <w:lang w:val="pt-PT" w:eastAsia="en-US"/>
        </w:rPr>
        <w:t xml:space="preserve"> </w:t>
      </w:r>
      <w:r w:rsidRPr="00E32BDA">
        <w:rPr>
          <w:rFonts w:ascii="Courier New" w:eastAsia="Times New Roman" w:hAnsi="Courier New" w:cs="Courier New"/>
          <w:color w:val="000000"/>
          <w:lang w:val="pt-PT" w:eastAsia="en-US"/>
        </w:rPr>
        <w:t>atendimento</w:t>
      </w:r>
      <w:r w:rsidRPr="00E32BDA">
        <w:rPr>
          <w:rFonts w:ascii="Courier New" w:eastAsia="Times New Roman" w:hAnsi="Courier New" w:cs="Courier New"/>
          <w:color w:val="000000"/>
          <w:spacing w:val="-4"/>
          <w:lang w:val="pt-PT" w:eastAsia="en-US"/>
        </w:rPr>
        <w:t xml:space="preserve"> </w:t>
      </w:r>
      <w:r w:rsidRPr="00E32BDA">
        <w:rPr>
          <w:rFonts w:ascii="Courier New" w:eastAsia="Times New Roman" w:hAnsi="Courier New" w:cs="Courier New"/>
          <w:color w:val="000000"/>
          <w:lang w:val="pt-PT" w:eastAsia="en-US"/>
        </w:rPr>
        <w:t>dentro</w:t>
      </w:r>
      <w:r w:rsidRPr="00E32BDA">
        <w:rPr>
          <w:rFonts w:ascii="Courier New" w:eastAsia="Times New Roman" w:hAnsi="Courier New" w:cs="Courier New"/>
          <w:color w:val="000000"/>
          <w:spacing w:val="-3"/>
          <w:lang w:val="pt-PT" w:eastAsia="en-US"/>
        </w:rPr>
        <w:t xml:space="preserve"> </w:t>
      </w:r>
      <w:r w:rsidRPr="00E32BDA">
        <w:rPr>
          <w:rFonts w:ascii="Courier New" w:eastAsia="Times New Roman" w:hAnsi="Courier New" w:cs="Courier New"/>
          <w:color w:val="000000"/>
          <w:lang w:val="pt-PT" w:eastAsia="en-US"/>
        </w:rPr>
        <w:t>dos</w:t>
      </w:r>
      <w:r w:rsidRPr="00E32BDA">
        <w:rPr>
          <w:rFonts w:ascii="Courier New" w:eastAsia="Times New Roman" w:hAnsi="Courier New" w:cs="Courier New"/>
          <w:color w:val="000000"/>
          <w:spacing w:val="-4"/>
          <w:lang w:val="pt-PT" w:eastAsia="en-US"/>
        </w:rPr>
        <w:t xml:space="preserve"> </w:t>
      </w:r>
      <w:r w:rsidRPr="00E32BDA">
        <w:rPr>
          <w:rFonts w:ascii="Courier New" w:eastAsia="Times New Roman" w:hAnsi="Courier New" w:cs="Courier New"/>
          <w:color w:val="000000"/>
          <w:lang w:val="pt-PT" w:eastAsia="en-US"/>
        </w:rPr>
        <w:t>prazos</w:t>
      </w:r>
      <w:r w:rsidRPr="00E32BDA">
        <w:rPr>
          <w:rFonts w:ascii="Courier New" w:eastAsia="Times New Roman" w:hAnsi="Courier New" w:cs="Courier New"/>
          <w:color w:val="000000"/>
          <w:spacing w:val="-3"/>
          <w:lang w:val="pt-PT" w:eastAsia="en-US"/>
        </w:rPr>
        <w:t xml:space="preserve"> </w:t>
      </w:r>
      <w:r w:rsidRPr="00E32BDA">
        <w:rPr>
          <w:rFonts w:ascii="Courier New" w:eastAsia="Times New Roman" w:hAnsi="Courier New" w:cs="Courier New"/>
          <w:color w:val="000000"/>
          <w:lang w:val="pt-PT" w:eastAsia="en-US"/>
        </w:rPr>
        <w:t>consignados;</w:t>
      </w:r>
    </w:p>
    <w:p w14:paraId="7C55EE21" w14:textId="77777777" w:rsidR="00E32BDA" w:rsidRPr="00E32BDA" w:rsidRDefault="00E32BDA" w:rsidP="00E32BDA">
      <w:pPr>
        <w:widowControl w:val="0"/>
        <w:numPr>
          <w:ilvl w:val="0"/>
          <w:numId w:val="35"/>
        </w:numPr>
        <w:autoSpaceDE w:val="0"/>
        <w:autoSpaceDN w:val="0"/>
        <w:spacing w:line="360" w:lineRule="auto"/>
        <w:ind w:left="0" w:firstLine="0"/>
        <w:jc w:val="both"/>
        <w:rPr>
          <w:rFonts w:ascii="Courier New" w:eastAsia="Times New Roman" w:hAnsi="Courier New" w:cs="Courier New"/>
          <w:color w:val="000000"/>
          <w:lang w:val="pt-PT" w:eastAsia="en-US"/>
        </w:rPr>
      </w:pPr>
      <w:r w:rsidRPr="00E32BDA">
        <w:rPr>
          <w:rFonts w:ascii="Courier New" w:eastAsia="Times New Roman" w:hAnsi="Courier New" w:cs="Courier New"/>
          <w:color w:val="000000"/>
          <w:lang w:val="pt-PT" w:eastAsia="en-US"/>
        </w:rPr>
        <w:t>Tempo</w:t>
      </w:r>
      <w:r w:rsidRPr="00E32BDA">
        <w:rPr>
          <w:rFonts w:ascii="Courier New" w:eastAsia="Times New Roman" w:hAnsi="Courier New" w:cs="Courier New"/>
          <w:color w:val="000000"/>
          <w:spacing w:val="-5"/>
          <w:lang w:val="pt-PT" w:eastAsia="en-US"/>
        </w:rPr>
        <w:t xml:space="preserve"> </w:t>
      </w:r>
      <w:r w:rsidRPr="00E32BDA">
        <w:rPr>
          <w:rFonts w:ascii="Courier New" w:eastAsia="Times New Roman" w:hAnsi="Courier New" w:cs="Courier New"/>
          <w:color w:val="000000"/>
          <w:lang w:val="pt-PT" w:eastAsia="en-US"/>
        </w:rPr>
        <w:t>de</w:t>
      </w:r>
      <w:r w:rsidRPr="00E32BDA">
        <w:rPr>
          <w:rFonts w:ascii="Courier New" w:eastAsia="Times New Roman" w:hAnsi="Courier New" w:cs="Courier New"/>
          <w:color w:val="000000"/>
          <w:spacing w:val="-5"/>
          <w:lang w:val="pt-PT" w:eastAsia="en-US"/>
        </w:rPr>
        <w:t xml:space="preserve"> </w:t>
      </w:r>
      <w:r w:rsidRPr="00E32BDA">
        <w:rPr>
          <w:rFonts w:ascii="Courier New" w:eastAsia="Times New Roman" w:hAnsi="Courier New" w:cs="Courier New"/>
          <w:color w:val="000000"/>
          <w:lang w:val="pt-PT" w:eastAsia="en-US"/>
        </w:rPr>
        <w:t>execução</w:t>
      </w:r>
      <w:r w:rsidRPr="00E32BDA">
        <w:rPr>
          <w:rFonts w:ascii="Courier New" w:eastAsia="Times New Roman" w:hAnsi="Courier New" w:cs="Courier New"/>
          <w:color w:val="000000"/>
          <w:spacing w:val="-5"/>
          <w:lang w:val="pt-PT" w:eastAsia="en-US"/>
        </w:rPr>
        <w:t xml:space="preserve"> </w:t>
      </w:r>
      <w:r w:rsidRPr="00E32BDA">
        <w:rPr>
          <w:rFonts w:ascii="Courier New" w:eastAsia="Times New Roman" w:hAnsi="Courier New" w:cs="Courier New"/>
          <w:color w:val="000000"/>
          <w:lang w:val="pt-PT" w:eastAsia="en-US"/>
        </w:rPr>
        <w:t>dos</w:t>
      </w:r>
      <w:r w:rsidRPr="00E32BDA">
        <w:rPr>
          <w:rFonts w:ascii="Courier New" w:eastAsia="Times New Roman" w:hAnsi="Courier New" w:cs="Courier New"/>
          <w:color w:val="000000"/>
          <w:spacing w:val="-4"/>
          <w:lang w:val="pt-PT" w:eastAsia="en-US"/>
        </w:rPr>
        <w:t xml:space="preserve"> </w:t>
      </w:r>
      <w:r w:rsidRPr="00E32BDA">
        <w:rPr>
          <w:rFonts w:ascii="Courier New" w:eastAsia="Times New Roman" w:hAnsi="Courier New" w:cs="Courier New"/>
          <w:color w:val="000000"/>
          <w:lang w:val="pt-PT" w:eastAsia="en-US"/>
        </w:rPr>
        <w:t>serviços;</w:t>
      </w:r>
    </w:p>
    <w:p w14:paraId="079D6D11" w14:textId="77777777" w:rsidR="00E32BDA" w:rsidRPr="00E32BDA" w:rsidRDefault="00E32BDA" w:rsidP="00E32BDA">
      <w:pPr>
        <w:widowControl w:val="0"/>
        <w:numPr>
          <w:ilvl w:val="0"/>
          <w:numId w:val="35"/>
        </w:numPr>
        <w:autoSpaceDE w:val="0"/>
        <w:autoSpaceDN w:val="0"/>
        <w:spacing w:line="360" w:lineRule="auto"/>
        <w:ind w:left="0" w:firstLine="0"/>
        <w:jc w:val="both"/>
        <w:rPr>
          <w:rFonts w:ascii="Courier New" w:eastAsia="Times New Roman" w:hAnsi="Courier New" w:cs="Courier New"/>
          <w:color w:val="000000"/>
          <w:lang w:val="pt-PT" w:eastAsia="en-US"/>
        </w:rPr>
      </w:pPr>
      <w:r w:rsidRPr="00E32BDA">
        <w:rPr>
          <w:rFonts w:ascii="Courier New" w:eastAsia="Times New Roman" w:hAnsi="Courier New" w:cs="Courier New"/>
          <w:color w:val="000000"/>
          <w:lang w:val="pt-PT" w:eastAsia="en-US"/>
        </w:rPr>
        <w:t>Tempo</w:t>
      </w:r>
      <w:r w:rsidRPr="00E32BDA">
        <w:rPr>
          <w:rFonts w:ascii="Courier New" w:eastAsia="Times New Roman" w:hAnsi="Courier New" w:cs="Courier New"/>
          <w:color w:val="000000"/>
          <w:spacing w:val="-5"/>
          <w:lang w:val="pt-PT" w:eastAsia="en-US"/>
        </w:rPr>
        <w:t xml:space="preserve"> </w:t>
      </w:r>
      <w:r w:rsidRPr="00E32BDA">
        <w:rPr>
          <w:rFonts w:ascii="Courier New" w:eastAsia="Times New Roman" w:hAnsi="Courier New" w:cs="Courier New"/>
          <w:color w:val="000000"/>
          <w:lang w:val="pt-PT" w:eastAsia="en-US"/>
        </w:rPr>
        <w:t>e</w:t>
      </w:r>
      <w:r w:rsidRPr="00E32BDA">
        <w:rPr>
          <w:rFonts w:ascii="Courier New" w:eastAsia="Times New Roman" w:hAnsi="Courier New" w:cs="Courier New"/>
          <w:color w:val="000000"/>
          <w:spacing w:val="-5"/>
          <w:lang w:val="pt-PT" w:eastAsia="en-US"/>
        </w:rPr>
        <w:t xml:space="preserve"> </w:t>
      </w:r>
      <w:r w:rsidRPr="00E32BDA">
        <w:rPr>
          <w:rFonts w:ascii="Courier New" w:eastAsia="Times New Roman" w:hAnsi="Courier New" w:cs="Courier New"/>
          <w:color w:val="000000"/>
          <w:lang w:val="pt-PT" w:eastAsia="en-US"/>
        </w:rPr>
        <w:t>apresentação</w:t>
      </w:r>
      <w:r w:rsidRPr="00E32BDA">
        <w:rPr>
          <w:rFonts w:ascii="Courier New" w:eastAsia="Times New Roman" w:hAnsi="Courier New" w:cs="Courier New"/>
          <w:color w:val="000000"/>
          <w:spacing w:val="-5"/>
          <w:lang w:val="pt-PT" w:eastAsia="en-US"/>
        </w:rPr>
        <w:t xml:space="preserve"> </w:t>
      </w:r>
      <w:r w:rsidRPr="00E32BDA">
        <w:rPr>
          <w:rFonts w:ascii="Courier New" w:eastAsia="Times New Roman" w:hAnsi="Courier New" w:cs="Courier New"/>
          <w:color w:val="000000"/>
          <w:lang w:val="pt-PT" w:eastAsia="en-US"/>
        </w:rPr>
        <w:t>da</w:t>
      </w:r>
      <w:r w:rsidRPr="00E32BDA">
        <w:rPr>
          <w:rFonts w:ascii="Courier New" w:eastAsia="Times New Roman" w:hAnsi="Courier New" w:cs="Courier New"/>
          <w:color w:val="000000"/>
          <w:spacing w:val="-5"/>
          <w:lang w:val="pt-PT" w:eastAsia="en-US"/>
        </w:rPr>
        <w:t xml:space="preserve"> </w:t>
      </w:r>
      <w:r w:rsidRPr="00E32BDA">
        <w:rPr>
          <w:rFonts w:ascii="Courier New" w:eastAsia="Times New Roman" w:hAnsi="Courier New" w:cs="Courier New"/>
          <w:color w:val="000000"/>
          <w:lang w:val="pt-PT" w:eastAsia="en-US"/>
        </w:rPr>
        <w:t>entrega</w:t>
      </w:r>
      <w:r w:rsidRPr="00E32BDA">
        <w:rPr>
          <w:rFonts w:ascii="Courier New" w:eastAsia="Times New Roman" w:hAnsi="Courier New" w:cs="Courier New"/>
          <w:color w:val="000000"/>
          <w:spacing w:val="-5"/>
          <w:lang w:val="pt-PT" w:eastAsia="en-US"/>
        </w:rPr>
        <w:t xml:space="preserve"> </w:t>
      </w:r>
      <w:r w:rsidRPr="00E32BDA">
        <w:rPr>
          <w:rFonts w:ascii="Courier New" w:eastAsia="Times New Roman" w:hAnsi="Courier New" w:cs="Courier New"/>
          <w:color w:val="000000"/>
          <w:lang w:val="pt-PT" w:eastAsia="en-US"/>
        </w:rPr>
        <w:t>dos</w:t>
      </w:r>
      <w:r w:rsidRPr="00E32BDA">
        <w:rPr>
          <w:rFonts w:ascii="Courier New" w:eastAsia="Times New Roman" w:hAnsi="Courier New" w:cs="Courier New"/>
          <w:color w:val="000000"/>
          <w:spacing w:val="-4"/>
          <w:lang w:val="pt-PT" w:eastAsia="en-US"/>
        </w:rPr>
        <w:t xml:space="preserve"> </w:t>
      </w:r>
      <w:r w:rsidRPr="00E32BDA">
        <w:rPr>
          <w:rFonts w:ascii="Courier New" w:eastAsia="Times New Roman" w:hAnsi="Courier New" w:cs="Courier New"/>
          <w:color w:val="000000"/>
          <w:lang w:val="pt-PT" w:eastAsia="en-US"/>
        </w:rPr>
        <w:t xml:space="preserve">materiais; </w:t>
      </w:r>
    </w:p>
    <w:p w14:paraId="3D6DC911" w14:textId="77777777" w:rsidR="00E32BDA" w:rsidRPr="00E32BDA" w:rsidRDefault="00E32BDA" w:rsidP="00E32BDA">
      <w:pPr>
        <w:widowControl w:val="0"/>
        <w:numPr>
          <w:ilvl w:val="0"/>
          <w:numId w:val="35"/>
        </w:numPr>
        <w:autoSpaceDE w:val="0"/>
        <w:autoSpaceDN w:val="0"/>
        <w:spacing w:line="360" w:lineRule="auto"/>
        <w:ind w:left="0" w:firstLine="0"/>
        <w:jc w:val="both"/>
        <w:rPr>
          <w:rFonts w:ascii="Courier New" w:eastAsia="Times New Roman" w:hAnsi="Courier New" w:cs="Courier New"/>
          <w:color w:val="000000"/>
          <w:lang w:val="pt-PT" w:eastAsia="en-US"/>
        </w:rPr>
      </w:pPr>
      <w:r w:rsidRPr="00E32BDA">
        <w:rPr>
          <w:rFonts w:ascii="Courier New" w:eastAsia="Times New Roman" w:hAnsi="Courier New" w:cs="Courier New"/>
          <w:color w:val="000000"/>
          <w:lang w:val="pt-PT" w:eastAsia="en-US"/>
        </w:rPr>
        <w:t>Tempo</w:t>
      </w:r>
      <w:r w:rsidRPr="00E32BDA">
        <w:rPr>
          <w:rFonts w:ascii="Courier New" w:eastAsia="Times New Roman" w:hAnsi="Courier New" w:cs="Courier New"/>
          <w:color w:val="000000"/>
          <w:spacing w:val="-5"/>
          <w:lang w:val="pt-PT" w:eastAsia="en-US"/>
        </w:rPr>
        <w:t xml:space="preserve"> </w:t>
      </w:r>
      <w:r w:rsidRPr="00E32BDA">
        <w:rPr>
          <w:rFonts w:ascii="Courier New" w:eastAsia="Times New Roman" w:hAnsi="Courier New" w:cs="Courier New"/>
          <w:color w:val="000000"/>
          <w:lang w:val="pt-PT" w:eastAsia="en-US"/>
        </w:rPr>
        <w:t>de</w:t>
      </w:r>
      <w:r w:rsidRPr="00E32BDA">
        <w:rPr>
          <w:rFonts w:ascii="Courier New" w:eastAsia="Times New Roman" w:hAnsi="Courier New" w:cs="Courier New"/>
          <w:color w:val="000000"/>
          <w:spacing w:val="-5"/>
          <w:lang w:val="pt-PT" w:eastAsia="en-US"/>
        </w:rPr>
        <w:t xml:space="preserve"> </w:t>
      </w:r>
      <w:r w:rsidRPr="00E32BDA">
        <w:rPr>
          <w:rFonts w:ascii="Courier New" w:eastAsia="Times New Roman" w:hAnsi="Courier New" w:cs="Courier New"/>
          <w:color w:val="000000"/>
          <w:lang w:val="pt-PT" w:eastAsia="en-US"/>
        </w:rPr>
        <w:t>instalação</w:t>
      </w:r>
      <w:r w:rsidRPr="00E32BDA">
        <w:rPr>
          <w:rFonts w:ascii="Courier New" w:eastAsia="Times New Roman" w:hAnsi="Courier New" w:cs="Courier New"/>
          <w:color w:val="000000"/>
          <w:spacing w:val="-4"/>
          <w:lang w:val="pt-PT" w:eastAsia="en-US"/>
        </w:rPr>
        <w:t xml:space="preserve"> </w:t>
      </w:r>
      <w:r w:rsidRPr="00E32BDA">
        <w:rPr>
          <w:rFonts w:ascii="Courier New" w:eastAsia="Times New Roman" w:hAnsi="Courier New" w:cs="Courier New"/>
          <w:color w:val="000000"/>
          <w:lang w:val="pt-PT" w:eastAsia="en-US"/>
        </w:rPr>
        <w:t>e</w:t>
      </w:r>
      <w:r w:rsidRPr="00E32BDA">
        <w:rPr>
          <w:rFonts w:ascii="Courier New" w:eastAsia="Times New Roman" w:hAnsi="Courier New" w:cs="Courier New"/>
          <w:color w:val="000000"/>
          <w:spacing w:val="-5"/>
          <w:lang w:val="pt-PT" w:eastAsia="en-US"/>
        </w:rPr>
        <w:t xml:space="preserve"> </w:t>
      </w:r>
      <w:r w:rsidRPr="00E32BDA">
        <w:rPr>
          <w:rFonts w:ascii="Courier New" w:eastAsia="Times New Roman" w:hAnsi="Courier New" w:cs="Courier New"/>
          <w:color w:val="000000"/>
          <w:lang w:val="pt-PT" w:eastAsia="en-US"/>
        </w:rPr>
        <w:t>apresentação</w:t>
      </w:r>
      <w:r w:rsidRPr="00E32BDA">
        <w:rPr>
          <w:rFonts w:ascii="Courier New" w:eastAsia="Times New Roman" w:hAnsi="Courier New" w:cs="Courier New"/>
          <w:color w:val="000000"/>
          <w:spacing w:val="-4"/>
          <w:lang w:val="pt-PT" w:eastAsia="en-US"/>
        </w:rPr>
        <w:t xml:space="preserve"> </w:t>
      </w:r>
      <w:r w:rsidRPr="00E32BDA">
        <w:rPr>
          <w:rFonts w:ascii="Courier New" w:eastAsia="Times New Roman" w:hAnsi="Courier New" w:cs="Courier New"/>
          <w:color w:val="000000"/>
          <w:lang w:val="pt-PT" w:eastAsia="en-US"/>
        </w:rPr>
        <w:t>dos</w:t>
      </w:r>
      <w:r w:rsidRPr="00E32BDA">
        <w:rPr>
          <w:rFonts w:ascii="Courier New" w:eastAsia="Times New Roman" w:hAnsi="Courier New" w:cs="Courier New"/>
          <w:color w:val="000000"/>
          <w:spacing w:val="-5"/>
          <w:lang w:val="pt-PT" w:eastAsia="en-US"/>
        </w:rPr>
        <w:t xml:space="preserve"> </w:t>
      </w:r>
      <w:r w:rsidRPr="00E32BDA">
        <w:rPr>
          <w:rFonts w:ascii="Courier New" w:eastAsia="Times New Roman" w:hAnsi="Courier New" w:cs="Courier New"/>
          <w:color w:val="000000"/>
          <w:lang w:val="pt-PT" w:eastAsia="en-US"/>
        </w:rPr>
        <w:t>equipamentos;</w:t>
      </w:r>
    </w:p>
    <w:p w14:paraId="37C76B3E" w14:textId="77777777" w:rsidR="00E32BDA" w:rsidRPr="00E32BDA" w:rsidRDefault="00E32BDA" w:rsidP="00E32BDA">
      <w:pPr>
        <w:widowControl w:val="0"/>
        <w:numPr>
          <w:ilvl w:val="0"/>
          <w:numId w:val="35"/>
        </w:numPr>
        <w:autoSpaceDE w:val="0"/>
        <w:autoSpaceDN w:val="0"/>
        <w:spacing w:line="360" w:lineRule="auto"/>
        <w:ind w:left="0" w:right="311" w:firstLine="0"/>
        <w:jc w:val="both"/>
        <w:rPr>
          <w:rFonts w:ascii="Courier New" w:eastAsia="Times New Roman" w:hAnsi="Courier New" w:cs="Courier New"/>
          <w:color w:val="000000"/>
          <w:lang w:val="pt-PT" w:eastAsia="en-US"/>
        </w:rPr>
      </w:pPr>
      <w:r w:rsidRPr="00E32BDA">
        <w:rPr>
          <w:rFonts w:ascii="Courier New" w:eastAsia="Times New Roman" w:hAnsi="Courier New" w:cs="Courier New"/>
          <w:color w:val="000000"/>
          <w:lang w:val="pt-PT" w:eastAsia="en-US"/>
        </w:rPr>
        <w:t xml:space="preserve"> A</w:t>
      </w:r>
      <w:r w:rsidRPr="00E32BDA">
        <w:rPr>
          <w:rFonts w:ascii="Courier New" w:eastAsia="Times New Roman" w:hAnsi="Courier New" w:cs="Courier New"/>
          <w:color w:val="000000"/>
          <w:spacing w:val="-3"/>
          <w:lang w:val="pt-PT" w:eastAsia="en-US"/>
        </w:rPr>
        <w:t xml:space="preserve"> </w:t>
      </w:r>
      <w:r w:rsidRPr="00E32BDA">
        <w:rPr>
          <w:rFonts w:ascii="Courier New" w:eastAsia="Times New Roman" w:hAnsi="Courier New" w:cs="Courier New"/>
          <w:color w:val="000000"/>
          <w:lang w:val="pt-PT" w:eastAsia="en-US"/>
        </w:rPr>
        <w:t>aderência</w:t>
      </w:r>
      <w:r w:rsidRPr="00E32BDA">
        <w:rPr>
          <w:rFonts w:ascii="Courier New" w:eastAsia="Times New Roman" w:hAnsi="Courier New" w:cs="Courier New"/>
          <w:color w:val="000000"/>
          <w:spacing w:val="-3"/>
          <w:lang w:val="pt-PT" w:eastAsia="en-US"/>
        </w:rPr>
        <w:t xml:space="preserve"> </w:t>
      </w:r>
      <w:r w:rsidRPr="00E32BDA">
        <w:rPr>
          <w:rFonts w:ascii="Courier New" w:eastAsia="Times New Roman" w:hAnsi="Courier New" w:cs="Courier New"/>
          <w:color w:val="000000"/>
          <w:lang w:val="pt-PT" w:eastAsia="en-US"/>
        </w:rPr>
        <w:t>à</w:t>
      </w:r>
      <w:r w:rsidRPr="00E32BDA">
        <w:rPr>
          <w:rFonts w:ascii="Courier New" w:eastAsia="Times New Roman" w:hAnsi="Courier New" w:cs="Courier New"/>
          <w:color w:val="000000"/>
          <w:spacing w:val="-2"/>
          <w:lang w:val="pt-PT" w:eastAsia="en-US"/>
        </w:rPr>
        <w:t xml:space="preserve"> </w:t>
      </w:r>
      <w:r w:rsidRPr="00E32BDA">
        <w:rPr>
          <w:rFonts w:ascii="Courier New" w:eastAsia="Times New Roman" w:hAnsi="Courier New" w:cs="Courier New"/>
          <w:color w:val="000000"/>
          <w:lang w:val="pt-PT" w:eastAsia="en-US"/>
        </w:rPr>
        <w:t>especificação</w:t>
      </w:r>
      <w:r w:rsidRPr="00E32BDA">
        <w:rPr>
          <w:rFonts w:ascii="Courier New" w:eastAsia="Times New Roman" w:hAnsi="Courier New" w:cs="Courier New"/>
          <w:color w:val="000000"/>
          <w:spacing w:val="-3"/>
          <w:lang w:val="pt-PT" w:eastAsia="en-US"/>
        </w:rPr>
        <w:t xml:space="preserve"> </w:t>
      </w:r>
      <w:r w:rsidRPr="00E32BDA">
        <w:rPr>
          <w:rFonts w:ascii="Courier New" w:eastAsia="Times New Roman" w:hAnsi="Courier New" w:cs="Courier New"/>
          <w:color w:val="000000"/>
          <w:lang w:val="pt-PT" w:eastAsia="en-US"/>
        </w:rPr>
        <w:t>dos</w:t>
      </w:r>
      <w:r w:rsidRPr="00E32BDA">
        <w:rPr>
          <w:rFonts w:ascii="Courier New" w:eastAsia="Times New Roman" w:hAnsi="Courier New" w:cs="Courier New"/>
          <w:color w:val="000000"/>
          <w:spacing w:val="-3"/>
          <w:lang w:val="pt-PT" w:eastAsia="en-US"/>
        </w:rPr>
        <w:t xml:space="preserve"> </w:t>
      </w:r>
      <w:r w:rsidRPr="00E32BDA">
        <w:rPr>
          <w:rFonts w:ascii="Courier New" w:eastAsia="Times New Roman" w:hAnsi="Courier New" w:cs="Courier New"/>
          <w:color w:val="000000"/>
          <w:lang w:val="pt-PT" w:eastAsia="en-US"/>
        </w:rPr>
        <w:t>serviços/produtos</w:t>
      </w:r>
      <w:r w:rsidRPr="00E32BDA">
        <w:rPr>
          <w:rFonts w:ascii="Courier New" w:eastAsia="Times New Roman" w:hAnsi="Courier New" w:cs="Courier New"/>
          <w:color w:val="000000"/>
          <w:spacing w:val="-2"/>
          <w:lang w:val="pt-PT" w:eastAsia="en-US"/>
        </w:rPr>
        <w:t xml:space="preserve"> </w:t>
      </w:r>
      <w:r w:rsidRPr="00E32BDA">
        <w:rPr>
          <w:rFonts w:ascii="Courier New" w:eastAsia="Times New Roman" w:hAnsi="Courier New" w:cs="Courier New"/>
          <w:color w:val="000000"/>
          <w:lang w:val="pt-PT" w:eastAsia="en-US"/>
        </w:rPr>
        <w:t>prestados/fornecidos;</w:t>
      </w:r>
    </w:p>
    <w:p w14:paraId="7869E9BC" w14:textId="77777777" w:rsidR="00E32BDA" w:rsidRPr="00E32BDA" w:rsidRDefault="00E32BDA" w:rsidP="00E32BDA">
      <w:pPr>
        <w:widowControl w:val="0"/>
        <w:numPr>
          <w:ilvl w:val="0"/>
          <w:numId w:val="35"/>
        </w:numPr>
        <w:autoSpaceDE w:val="0"/>
        <w:autoSpaceDN w:val="0"/>
        <w:spacing w:line="360" w:lineRule="auto"/>
        <w:ind w:left="0" w:firstLine="0"/>
        <w:jc w:val="both"/>
        <w:rPr>
          <w:rFonts w:ascii="Courier New" w:eastAsia="Times New Roman" w:hAnsi="Courier New" w:cs="Courier New"/>
          <w:color w:val="000000"/>
          <w:lang w:val="pt-PT" w:eastAsia="en-US"/>
        </w:rPr>
      </w:pPr>
      <w:r w:rsidRPr="00E32BDA">
        <w:rPr>
          <w:rFonts w:ascii="Courier New" w:eastAsia="Times New Roman" w:hAnsi="Courier New" w:cs="Courier New"/>
          <w:color w:val="000000"/>
          <w:lang w:val="pt-PT" w:eastAsia="en-US"/>
        </w:rPr>
        <w:t>Qualidade</w:t>
      </w:r>
      <w:r w:rsidRPr="00E32BDA">
        <w:rPr>
          <w:rFonts w:ascii="Courier New" w:eastAsia="Times New Roman" w:hAnsi="Courier New" w:cs="Courier New"/>
          <w:color w:val="000000"/>
          <w:spacing w:val="-2"/>
          <w:lang w:val="pt-PT" w:eastAsia="en-US"/>
        </w:rPr>
        <w:t xml:space="preserve"> </w:t>
      </w:r>
      <w:r w:rsidRPr="00E32BDA">
        <w:rPr>
          <w:rFonts w:ascii="Courier New" w:eastAsia="Times New Roman" w:hAnsi="Courier New" w:cs="Courier New"/>
          <w:color w:val="000000"/>
          <w:lang w:val="pt-PT" w:eastAsia="en-US"/>
        </w:rPr>
        <w:t>e</w:t>
      </w:r>
      <w:r w:rsidRPr="00E32BDA">
        <w:rPr>
          <w:rFonts w:ascii="Courier New" w:eastAsia="Times New Roman" w:hAnsi="Courier New" w:cs="Courier New"/>
          <w:color w:val="000000"/>
          <w:spacing w:val="-1"/>
          <w:lang w:val="pt-PT" w:eastAsia="en-US"/>
        </w:rPr>
        <w:t xml:space="preserve"> </w:t>
      </w:r>
      <w:r w:rsidRPr="00E32BDA">
        <w:rPr>
          <w:rFonts w:ascii="Courier New" w:eastAsia="Times New Roman" w:hAnsi="Courier New" w:cs="Courier New"/>
          <w:color w:val="000000"/>
          <w:lang w:val="pt-PT" w:eastAsia="en-US"/>
        </w:rPr>
        <w:t>funcionamento</w:t>
      </w:r>
      <w:r w:rsidRPr="00E32BDA">
        <w:rPr>
          <w:rFonts w:ascii="Courier New" w:eastAsia="Times New Roman" w:hAnsi="Courier New" w:cs="Courier New"/>
          <w:color w:val="000000"/>
          <w:spacing w:val="-2"/>
          <w:lang w:val="pt-PT" w:eastAsia="en-US"/>
        </w:rPr>
        <w:t xml:space="preserve"> </w:t>
      </w:r>
      <w:r w:rsidRPr="00E32BDA">
        <w:rPr>
          <w:rFonts w:ascii="Courier New" w:eastAsia="Times New Roman" w:hAnsi="Courier New" w:cs="Courier New"/>
          <w:color w:val="000000"/>
          <w:lang w:val="pt-PT" w:eastAsia="en-US"/>
        </w:rPr>
        <w:t>dos</w:t>
      </w:r>
      <w:r w:rsidRPr="00E32BDA">
        <w:rPr>
          <w:rFonts w:ascii="Courier New" w:eastAsia="Times New Roman" w:hAnsi="Courier New" w:cs="Courier New"/>
          <w:color w:val="000000"/>
          <w:spacing w:val="-1"/>
          <w:lang w:val="pt-PT" w:eastAsia="en-US"/>
        </w:rPr>
        <w:t xml:space="preserve"> </w:t>
      </w:r>
      <w:r w:rsidRPr="00E32BDA">
        <w:rPr>
          <w:rFonts w:ascii="Courier New" w:eastAsia="Times New Roman" w:hAnsi="Courier New" w:cs="Courier New"/>
          <w:color w:val="000000"/>
          <w:lang w:val="pt-PT" w:eastAsia="en-US"/>
        </w:rPr>
        <w:t>equipamentos;</w:t>
      </w:r>
    </w:p>
    <w:p w14:paraId="1238C4B1" w14:textId="77777777" w:rsidR="00E32BDA" w:rsidRPr="00E32BDA" w:rsidRDefault="00E32BDA" w:rsidP="00E32BDA">
      <w:pPr>
        <w:widowControl w:val="0"/>
        <w:numPr>
          <w:ilvl w:val="0"/>
          <w:numId w:val="35"/>
        </w:numPr>
        <w:autoSpaceDE w:val="0"/>
        <w:autoSpaceDN w:val="0"/>
        <w:spacing w:line="360" w:lineRule="auto"/>
        <w:ind w:left="0" w:firstLine="0"/>
        <w:jc w:val="both"/>
        <w:rPr>
          <w:rFonts w:ascii="Courier New" w:eastAsia="Times New Roman" w:hAnsi="Courier New" w:cs="Courier New"/>
          <w:color w:val="000000"/>
          <w:lang w:val="pt-PT" w:eastAsia="en-US"/>
        </w:rPr>
      </w:pPr>
      <w:r w:rsidRPr="00E32BDA">
        <w:rPr>
          <w:rFonts w:ascii="Courier New" w:eastAsia="Times New Roman" w:hAnsi="Courier New" w:cs="Courier New"/>
          <w:color w:val="000000"/>
          <w:lang w:val="pt-PT" w:eastAsia="en-US"/>
        </w:rPr>
        <w:t xml:space="preserve">Presteza dos funcionários, inclusive dos funcionários das empresas subcontratadas, quando for o caso </w:t>
      </w:r>
    </w:p>
    <w:p w14:paraId="26DE634A"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Cada processo de Evento será avaliado em acordo com sua demanda.</w:t>
      </w:r>
    </w:p>
    <w:p w14:paraId="3C93CF12"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empresa deverá manter de forma presencial um preposto para que em conjunto analisar os apontamentos necessários para a obtenção dos resultados para fins de correções nos próximos eventos, nos termos da alinea “e” do subitem 7.1.</w:t>
      </w:r>
    </w:p>
    <w:p w14:paraId="0D7BC06E"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As glosas previstas nesse item não se confundem com as sanções administrativas.</w:t>
      </w:r>
    </w:p>
    <w:p w14:paraId="5F91FC19"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Os pagamentos poderão ser realizados de forma proporcionais ao atendimento/fornecimentos e disponibilização de contratações efetivadas com relação as etapas e ou estruturas ou materias  prévios preparatórias do evento.</w:t>
      </w:r>
    </w:p>
    <w:p w14:paraId="7E813780" w14:textId="77777777" w:rsidR="00E32BDA" w:rsidRPr="00E32BDA" w:rsidRDefault="00E32BDA" w:rsidP="00E32BDA">
      <w:pPr>
        <w:widowControl w:val="0"/>
        <w:tabs>
          <w:tab w:val="left" w:pos="1701"/>
        </w:tabs>
        <w:autoSpaceDE w:val="0"/>
        <w:autoSpaceDN w:val="0"/>
        <w:spacing w:line="360" w:lineRule="auto"/>
        <w:ind w:left="1134" w:right="2281"/>
        <w:jc w:val="both"/>
        <w:rPr>
          <w:rFonts w:ascii="Courier New" w:eastAsia="Times New Roman" w:hAnsi="Courier New" w:cs="Courier New"/>
          <w:b/>
          <w:w w:val="105"/>
          <w:lang w:val="pt-PT" w:eastAsia="en-US"/>
        </w:rPr>
      </w:pPr>
    </w:p>
    <w:p w14:paraId="3E3B2355" w14:textId="77777777" w:rsidR="00E32BDA" w:rsidRPr="00E32BDA" w:rsidRDefault="00E32BDA" w:rsidP="00E32BDA">
      <w:pPr>
        <w:widowControl w:val="0"/>
        <w:numPr>
          <w:ilvl w:val="0"/>
          <w:numId w:val="37"/>
        </w:numPr>
        <w:tabs>
          <w:tab w:val="left" w:pos="1146"/>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MATERIAIS</w:t>
      </w:r>
      <w:r w:rsidRPr="00E32BDA">
        <w:rPr>
          <w:rFonts w:ascii="Courier New" w:eastAsia="Times New Roman" w:hAnsi="Courier New" w:cs="Courier New"/>
          <w:b/>
          <w:bCs/>
          <w:spacing w:val="-4"/>
          <w:lang w:val="pt-PT" w:eastAsia="en-US"/>
        </w:rPr>
        <w:t xml:space="preserve"> </w:t>
      </w:r>
      <w:r w:rsidRPr="00E32BDA">
        <w:rPr>
          <w:rFonts w:ascii="Courier New" w:eastAsia="Times New Roman" w:hAnsi="Courier New" w:cs="Courier New"/>
          <w:b/>
          <w:bCs/>
          <w:lang w:val="pt-PT" w:eastAsia="en-US"/>
        </w:rPr>
        <w:t>A</w:t>
      </w:r>
      <w:r w:rsidRPr="00E32BDA">
        <w:rPr>
          <w:rFonts w:ascii="Courier New" w:eastAsia="Times New Roman" w:hAnsi="Courier New" w:cs="Courier New"/>
          <w:b/>
          <w:bCs/>
          <w:spacing w:val="-3"/>
          <w:lang w:val="pt-PT" w:eastAsia="en-US"/>
        </w:rPr>
        <w:t xml:space="preserve"> </w:t>
      </w:r>
      <w:r w:rsidRPr="00E32BDA">
        <w:rPr>
          <w:rFonts w:ascii="Courier New" w:eastAsia="Times New Roman" w:hAnsi="Courier New" w:cs="Courier New"/>
          <w:b/>
          <w:bCs/>
          <w:lang w:val="pt-PT" w:eastAsia="en-US"/>
        </w:rPr>
        <w:t>SEREM</w:t>
      </w:r>
      <w:r w:rsidRPr="00E32BDA">
        <w:rPr>
          <w:rFonts w:ascii="Courier New" w:eastAsia="Times New Roman" w:hAnsi="Courier New" w:cs="Courier New"/>
          <w:b/>
          <w:bCs/>
          <w:spacing w:val="-4"/>
          <w:lang w:val="pt-PT" w:eastAsia="en-US"/>
        </w:rPr>
        <w:t xml:space="preserve"> </w:t>
      </w:r>
      <w:r w:rsidRPr="00E32BDA">
        <w:rPr>
          <w:rFonts w:ascii="Courier New" w:eastAsia="Times New Roman" w:hAnsi="Courier New" w:cs="Courier New"/>
          <w:b/>
          <w:bCs/>
          <w:lang w:val="pt-PT" w:eastAsia="en-US"/>
        </w:rPr>
        <w:t>DISPONIBILIZADOS</w:t>
      </w:r>
    </w:p>
    <w:p w14:paraId="7DC75B34"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30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Para a perfeita execução dos serviços, a empresa vencedora do certame deverá disponibilizar os materiais, </w:t>
      </w:r>
      <w:r w:rsidRPr="00E32BDA">
        <w:rPr>
          <w:rFonts w:ascii="Courier New" w:eastAsia="Times New Roman" w:hAnsi="Courier New" w:cs="Courier New"/>
          <w:lang w:val="pt-PT" w:eastAsia="en-US"/>
        </w:rPr>
        <w:lastRenderedPageBreak/>
        <w:t>equipamentos, ferramentas e utensílios necessários, nas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quantidades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estimadas e qualidades necessárias para realização do evento, promovendo sua substituição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quando necessário, nos seguimentos;</w:t>
      </w:r>
    </w:p>
    <w:p w14:paraId="6402C63C"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30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Espaços e estrutura fisicas, preparação de ambientes, sonorização, audio e video e iluminação, materias gráficos, buffet, hospedagem, transportes e cessão de mão-de-obra. </w:t>
      </w:r>
    </w:p>
    <w:p w14:paraId="597BDED0" w14:textId="77777777" w:rsidR="00E32BDA" w:rsidRPr="00E32BDA" w:rsidRDefault="00E32BDA" w:rsidP="00E32BDA">
      <w:pPr>
        <w:widowControl w:val="0"/>
        <w:tabs>
          <w:tab w:val="left" w:pos="1701"/>
        </w:tabs>
        <w:autoSpaceDE w:val="0"/>
        <w:autoSpaceDN w:val="0"/>
        <w:spacing w:line="360" w:lineRule="auto"/>
        <w:jc w:val="both"/>
        <w:rPr>
          <w:rFonts w:ascii="Courier New" w:eastAsia="Times New Roman" w:hAnsi="Courier New" w:cs="Courier New"/>
          <w:lang w:val="pt-PT" w:eastAsia="en-US"/>
        </w:rPr>
      </w:pPr>
    </w:p>
    <w:p w14:paraId="001FA470" w14:textId="77777777" w:rsidR="00E32BDA" w:rsidRPr="00E32BDA" w:rsidRDefault="00E32BDA" w:rsidP="00E32BDA">
      <w:pPr>
        <w:widowControl w:val="0"/>
        <w:numPr>
          <w:ilvl w:val="0"/>
          <w:numId w:val="37"/>
        </w:numPr>
        <w:tabs>
          <w:tab w:val="left" w:pos="1146"/>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INFORMAÇÕES</w:t>
      </w:r>
      <w:r w:rsidRPr="00E32BDA">
        <w:rPr>
          <w:rFonts w:ascii="Courier New" w:eastAsia="Times New Roman" w:hAnsi="Courier New" w:cs="Courier New"/>
          <w:b/>
          <w:bCs/>
          <w:spacing w:val="-9"/>
          <w:lang w:val="pt-PT" w:eastAsia="en-US"/>
        </w:rPr>
        <w:t xml:space="preserve"> </w:t>
      </w:r>
      <w:r w:rsidRPr="00E32BDA">
        <w:rPr>
          <w:rFonts w:ascii="Courier New" w:eastAsia="Times New Roman" w:hAnsi="Courier New" w:cs="Courier New"/>
          <w:b/>
          <w:bCs/>
          <w:lang w:val="pt-PT" w:eastAsia="en-US"/>
        </w:rPr>
        <w:t>IMPORTANTES</w:t>
      </w:r>
      <w:r w:rsidRPr="00E32BDA">
        <w:rPr>
          <w:rFonts w:ascii="Courier New" w:eastAsia="Times New Roman" w:hAnsi="Courier New" w:cs="Courier New"/>
          <w:b/>
          <w:bCs/>
          <w:spacing w:val="-8"/>
          <w:lang w:val="pt-PT" w:eastAsia="en-US"/>
        </w:rPr>
        <w:t xml:space="preserve"> </w:t>
      </w:r>
      <w:r w:rsidRPr="00E32BDA">
        <w:rPr>
          <w:rFonts w:ascii="Courier New" w:eastAsia="Times New Roman" w:hAnsi="Courier New" w:cs="Courier New"/>
          <w:b/>
          <w:bCs/>
          <w:lang w:val="pt-PT" w:eastAsia="en-US"/>
        </w:rPr>
        <w:t>PARA</w:t>
      </w:r>
      <w:r w:rsidRPr="00E32BDA">
        <w:rPr>
          <w:rFonts w:ascii="Courier New" w:eastAsia="Times New Roman" w:hAnsi="Courier New" w:cs="Courier New"/>
          <w:b/>
          <w:bCs/>
          <w:spacing w:val="-8"/>
          <w:lang w:val="pt-PT" w:eastAsia="en-US"/>
        </w:rPr>
        <w:t xml:space="preserve"> </w:t>
      </w:r>
      <w:r w:rsidRPr="00E32BDA">
        <w:rPr>
          <w:rFonts w:ascii="Courier New" w:eastAsia="Times New Roman" w:hAnsi="Courier New" w:cs="Courier New"/>
          <w:b/>
          <w:bCs/>
          <w:lang w:val="pt-PT" w:eastAsia="en-US"/>
        </w:rPr>
        <w:t>O</w:t>
      </w:r>
      <w:r w:rsidRPr="00E32BDA">
        <w:rPr>
          <w:rFonts w:ascii="Courier New" w:eastAsia="Times New Roman" w:hAnsi="Courier New" w:cs="Courier New"/>
          <w:b/>
          <w:bCs/>
          <w:spacing w:val="-9"/>
          <w:lang w:val="pt-PT" w:eastAsia="en-US"/>
        </w:rPr>
        <w:t xml:space="preserve"> </w:t>
      </w:r>
      <w:r w:rsidRPr="00E32BDA">
        <w:rPr>
          <w:rFonts w:ascii="Courier New" w:eastAsia="Times New Roman" w:hAnsi="Courier New" w:cs="Courier New"/>
          <w:b/>
          <w:bCs/>
          <w:lang w:val="pt-PT" w:eastAsia="en-US"/>
        </w:rPr>
        <w:t>DIMENSIONAMENTO</w:t>
      </w:r>
      <w:r w:rsidRPr="00E32BDA">
        <w:rPr>
          <w:rFonts w:ascii="Courier New" w:eastAsia="Times New Roman" w:hAnsi="Courier New" w:cs="Courier New"/>
          <w:b/>
          <w:bCs/>
          <w:spacing w:val="-8"/>
          <w:lang w:val="pt-PT" w:eastAsia="en-US"/>
        </w:rPr>
        <w:t xml:space="preserve"> </w:t>
      </w:r>
      <w:r w:rsidRPr="00E32BDA">
        <w:rPr>
          <w:rFonts w:ascii="Courier New" w:eastAsia="Times New Roman" w:hAnsi="Courier New" w:cs="Courier New"/>
          <w:b/>
          <w:bCs/>
          <w:lang w:val="pt-PT" w:eastAsia="en-US"/>
        </w:rPr>
        <w:t>DA</w:t>
      </w:r>
      <w:r w:rsidRPr="00E32BDA">
        <w:rPr>
          <w:rFonts w:ascii="Courier New" w:eastAsia="Times New Roman" w:hAnsi="Courier New" w:cs="Courier New"/>
          <w:b/>
          <w:bCs/>
          <w:spacing w:val="-8"/>
          <w:lang w:val="pt-PT" w:eastAsia="en-US"/>
        </w:rPr>
        <w:t xml:space="preserve"> </w:t>
      </w:r>
      <w:r w:rsidRPr="00E32BDA">
        <w:rPr>
          <w:rFonts w:ascii="Courier New" w:eastAsia="Times New Roman" w:hAnsi="Courier New" w:cs="Courier New"/>
          <w:b/>
          <w:bCs/>
          <w:lang w:val="pt-PT" w:eastAsia="en-US"/>
        </w:rPr>
        <w:t>PROPOSTA</w:t>
      </w:r>
    </w:p>
    <w:p w14:paraId="58F40C1E"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demanda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órgão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tem</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como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base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seguintes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características:</w:t>
      </w:r>
    </w:p>
    <w:p w14:paraId="2581B3EB" w14:textId="77777777" w:rsidR="00E32BDA" w:rsidRPr="00E32BDA" w:rsidRDefault="00E32BDA" w:rsidP="00E32BDA">
      <w:pPr>
        <w:widowControl w:val="0"/>
        <w:numPr>
          <w:ilvl w:val="2"/>
          <w:numId w:val="37"/>
        </w:numPr>
        <w:tabs>
          <w:tab w:val="left" w:pos="1467"/>
          <w:tab w:val="left" w:pos="1701"/>
        </w:tabs>
        <w:autoSpaceDE w:val="0"/>
        <w:autoSpaceDN w:val="0"/>
        <w:spacing w:line="360" w:lineRule="auto"/>
        <w:ind w:left="0" w:firstLine="0"/>
        <w:jc w:val="both"/>
        <w:rPr>
          <w:rFonts w:ascii="Courier New" w:eastAsia="Times New Roman" w:hAnsi="Courier New" w:cs="Courier New"/>
          <w:b/>
          <w:lang w:val="pt-PT" w:eastAsia="en-US"/>
        </w:rPr>
      </w:pPr>
      <w:r w:rsidRPr="00E32BDA">
        <w:rPr>
          <w:rFonts w:ascii="Courier New" w:eastAsia="Times New Roman" w:hAnsi="Courier New" w:cs="Courier New"/>
          <w:b/>
          <w:lang w:val="pt-PT" w:eastAsia="en-US"/>
        </w:rPr>
        <w:t>PLANEJAMENTO:</w:t>
      </w:r>
    </w:p>
    <w:p w14:paraId="7BDFF823" w14:textId="77777777" w:rsidR="00E32BDA" w:rsidRPr="00E32BDA" w:rsidRDefault="00E32BDA" w:rsidP="00E32BDA">
      <w:pPr>
        <w:widowControl w:val="0"/>
        <w:numPr>
          <w:ilvl w:val="3"/>
          <w:numId w:val="51"/>
        </w:numPr>
        <w:tabs>
          <w:tab w:val="left" w:pos="1701"/>
          <w:tab w:val="left" w:pos="1867"/>
        </w:tabs>
        <w:autoSpaceDE w:val="0"/>
        <w:autoSpaceDN w:val="0"/>
        <w:spacing w:line="360" w:lineRule="auto"/>
        <w:ind w:left="0" w:right="30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 planejamento é fundamental para a organização de um evento, permitindo a racionalização das atividades, o gerenciamento dos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recursos disponíveis e a realização das diversas etapas de implementação. Um evento caracteriza-se por ser uma atividade momentânea em que não</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há possibilidade de ser refeito, onde as mudanças de última hora demonstram falta de organização que podem comprometer a sua perfeita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execução.</w:t>
      </w:r>
    </w:p>
    <w:p w14:paraId="5A3F58A4" w14:textId="77777777" w:rsidR="00E32BDA" w:rsidRPr="00E32BDA" w:rsidRDefault="00E32BDA" w:rsidP="00E32BDA">
      <w:pPr>
        <w:widowControl w:val="0"/>
        <w:numPr>
          <w:ilvl w:val="3"/>
          <w:numId w:val="51"/>
        </w:numPr>
        <w:tabs>
          <w:tab w:val="left" w:pos="1701"/>
          <w:tab w:val="left" w:pos="1867"/>
        </w:tabs>
        <w:autoSpaceDE w:val="0"/>
        <w:autoSpaceDN w:val="0"/>
        <w:spacing w:line="360" w:lineRule="auto"/>
        <w:ind w:left="0" w:right="30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Isso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faz</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previsão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detalhada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principais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variáveis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relacionadas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evento,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abordadas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planejamento,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seja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um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 xml:space="preserve">instrumento valioso para os organizadores e um guia seguro para o desenvolvimento da atividade e sua posterior avaliação. </w:t>
      </w:r>
    </w:p>
    <w:p w14:paraId="4B386438" w14:textId="77777777" w:rsidR="00E32BDA" w:rsidRPr="00E32BDA" w:rsidRDefault="00E32BDA" w:rsidP="00E32BDA">
      <w:pPr>
        <w:widowControl w:val="0"/>
        <w:numPr>
          <w:ilvl w:val="3"/>
          <w:numId w:val="51"/>
        </w:numPr>
        <w:tabs>
          <w:tab w:val="left" w:pos="1701"/>
          <w:tab w:val="left" w:pos="1867"/>
        </w:tabs>
        <w:autoSpaceDE w:val="0"/>
        <w:autoSpaceDN w:val="0"/>
        <w:spacing w:line="360" w:lineRule="auto"/>
        <w:ind w:left="0" w:right="30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Por sua transparência 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dinâmica própria, os eventos acabam reﬂetindo a imagem de seus organizadores. Dessa forma, reproduzem para os participantes o conceito e o grau</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organização 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própria Instituição,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 que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torna imprescindível 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zelo no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momento 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sua elaboração;</w:t>
      </w:r>
    </w:p>
    <w:p w14:paraId="4D698D9D" w14:textId="77777777" w:rsidR="00E32BDA" w:rsidRPr="00E32BDA" w:rsidRDefault="00E32BDA" w:rsidP="00E32BDA">
      <w:pPr>
        <w:widowControl w:val="0"/>
        <w:numPr>
          <w:ilvl w:val="3"/>
          <w:numId w:val="51"/>
        </w:numPr>
        <w:tabs>
          <w:tab w:val="left" w:pos="1701"/>
          <w:tab w:val="left" w:pos="1867"/>
        </w:tabs>
        <w:autoSpaceDE w:val="0"/>
        <w:autoSpaceDN w:val="0"/>
        <w:spacing w:line="360" w:lineRule="auto"/>
        <w:ind w:left="0" w:right="30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Os eventos do Tribunal de Justiça-MT são planejados pelas áreas específicas e coordenados pela Coordenadoria de </w:t>
      </w:r>
      <w:r w:rsidRPr="00E32BDA">
        <w:rPr>
          <w:rFonts w:ascii="Courier New" w:eastAsia="Times New Roman" w:hAnsi="Courier New" w:cs="Courier New"/>
          <w:lang w:val="pt-PT" w:eastAsia="en-US"/>
        </w:rPr>
        <w:lastRenderedPageBreak/>
        <w:t>Infraestrutuea, e deverão obedecer às disposições vigentes para tal, acerca dos procedimentos administrativos a serem observados na programação, na requisição, na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execução,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na avaliação e na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prestação de contas no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âmbito do Tribunal de Justiça.</w:t>
      </w:r>
    </w:p>
    <w:p w14:paraId="656A8EA2" w14:textId="77777777" w:rsidR="00E32BDA" w:rsidRPr="00E32BDA" w:rsidRDefault="00E32BDA" w:rsidP="00E32BDA">
      <w:pPr>
        <w:widowControl w:val="0"/>
        <w:numPr>
          <w:ilvl w:val="2"/>
          <w:numId w:val="37"/>
        </w:numPr>
        <w:tabs>
          <w:tab w:val="left" w:pos="1146"/>
          <w:tab w:val="left" w:pos="1701"/>
        </w:tabs>
        <w:autoSpaceDE w:val="0"/>
        <w:autoSpaceDN w:val="0"/>
        <w:spacing w:line="360" w:lineRule="auto"/>
        <w:ind w:left="0" w:firstLine="0"/>
        <w:jc w:val="both"/>
        <w:rPr>
          <w:rFonts w:ascii="Courier New" w:eastAsia="Times New Roman" w:hAnsi="Courier New" w:cs="Courier New"/>
          <w:b/>
          <w:lang w:val="pt-PT" w:eastAsia="en-US"/>
        </w:rPr>
      </w:pPr>
      <w:r w:rsidRPr="00E32BDA">
        <w:rPr>
          <w:rFonts w:ascii="Courier New" w:eastAsia="Times New Roman" w:hAnsi="Courier New" w:cs="Courier New"/>
          <w:b/>
          <w:lang w:val="pt-PT" w:eastAsia="en-US"/>
        </w:rPr>
        <w:t>ORGANIZAÇÃO:</w:t>
      </w:r>
    </w:p>
    <w:p w14:paraId="43EECB72" w14:textId="77777777" w:rsidR="00E32BDA" w:rsidRPr="00E32BDA" w:rsidRDefault="00E32BDA" w:rsidP="00E32BDA">
      <w:pPr>
        <w:widowControl w:val="0"/>
        <w:numPr>
          <w:ilvl w:val="3"/>
          <w:numId w:val="53"/>
        </w:numPr>
        <w:tabs>
          <w:tab w:val="left" w:pos="1467"/>
          <w:tab w:val="left" w:pos="1701"/>
        </w:tabs>
        <w:autoSpaceDE w:val="0"/>
        <w:autoSpaceDN w:val="0"/>
        <w:spacing w:line="360" w:lineRule="auto"/>
        <w:ind w:left="0" w:right="30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Na</w:t>
      </w:r>
      <w:r w:rsidRPr="00E32BDA">
        <w:rPr>
          <w:rFonts w:ascii="Courier New" w:eastAsia="Times New Roman" w:hAnsi="Courier New" w:cs="Courier New"/>
          <w:spacing w:val="17"/>
          <w:lang w:val="pt-PT" w:eastAsia="en-US"/>
        </w:rPr>
        <w:t xml:space="preserve"> </w:t>
      </w:r>
      <w:r w:rsidRPr="00E32BDA">
        <w:rPr>
          <w:rFonts w:ascii="Courier New" w:eastAsia="Times New Roman" w:hAnsi="Courier New" w:cs="Courier New"/>
          <w:lang w:val="pt-PT" w:eastAsia="en-US"/>
        </w:rPr>
        <w:t>organização</w:t>
      </w:r>
      <w:r w:rsidRPr="00E32BDA">
        <w:rPr>
          <w:rFonts w:ascii="Courier New" w:eastAsia="Times New Roman" w:hAnsi="Courier New" w:cs="Courier New"/>
          <w:spacing w:val="18"/>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8"/>
          <w:lang w:val="pt-PT" w:eastAsia="en-US"/>
        </w:rPr>
        <w:t xml:space="preserve"> </w:t>
      </w:r>
      <w:r w:rsidRPr="00E32BDA">
        <w:rPr>
          <w:rFonts w:ascii="Courier New" w:eastAsia="Times New Roman" w:hAnsi="Courier New" w:cs="Courier New"/>
          <w:lang w:val="pt-PT" w:eastAsia="en-US"/>
        </w:rPr>
        <w:t>qualquer</w:t>
      </w:r>
      <w:r w:rsidRPr="00E32BDA">
        <w:rPr>
          <w:rFonts w:ascii="Courier New" w:eastAsia="Times New Roman" w:hAnsi="Courier New" w:cs="Courier New"/>
          <w:spacing w:val="18"/>
          <w:lang w:val="pt-PT" w:eastAsia="en-US"/>
        </w:rPr>
        <w:t xml:space="preserve"> </w:t>
      </w:r>
      <w:r w:rsidRPr="00E32BDA">
        <w:rPr>
          <w:rFonts w:ascii="Courier New" w:eastAsia="Times New Roman" w:hAnsi="Courier New" w:cs="Courier New"/>
          <w:lang w:val="pt-PT" w:eastAsia="en-US"/>
        </w:rPr>
        <w:t>evento,</w:t>
      </w:r>
      <w:r w:rsidRPr="00E32BDA">
        <w:rPr>
          <w:rFonts w:ascii="Courier New" w:eastAsia="Times New Roman" w:hAnsi="Courier New" w:cs="Courier New"/>
          <w:spacing w:val="18"/>
          <w:lang w:val="pt-PT" w:eastAsia="en-US"/>
        </w:rPr>
        <w:t xml:space="preserve"> </w:t>
      </w:r>
      <w:r w:rsidRPr="00E32BDA">
        <w:rPr>
          <w:rFonts w:ascii="Courier New" w:eastAsia="Times New Roman" w:hAnsi="Courier New" w:cs="Courier New"/>
          <w:lang w:val="pt-PT" w:eastAsia="en-US"/>
        </w:rPr>
        <w:t>independente</w:t>
      </w:r>
      <w:r w:rsidRPr="00E32BDA">
        <w:rPr>
          <w:rFonts w:ascii="Courier New" w:eastAsia="Times New Roman" w:hAnsi="Courier New" w:cs="Courier New"/>
          <w:spacing w:val="18"/>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18"/>
          <w:lang w:val="pt-PT" w:eastAsia="en-US"/>
        </w:rPr>
        <w:t xml:space="preserve"> </w:t>
      </w:r>
      <w:r w:rsidRPr="00E32BDA">
        <w:rPr>
          <w:rFonts w:ascii="Courier New" w:eastAsia="Times New Roman" w:hAnsi="Courier New" w:cs="Courier New"/>
          <w:lang w:val="pt-PT" w:eastAsia="en-US"/>
        </w:rPr>
        <w:t>porte,</w:t>
      </w:r>
      <w:r w:rsidRPr="00E32BDA">
        <w:rPr>
          <w:rFonts w:ascii="Courier New" w:eastAsia="Times New Roman" w:hAnsi="Courier New" w:cs="Courier New"/>
          <w:spacing w:val="18"/>
          <w:lang w:val="pt-PT" w:eastAsia="en-US"/>
        </w:rPr>
        <w:t xml:space="preserve"> </w:t>
      </w:r>
      <w:r w:rsidRPr="00E32BDA">
        <w:rPr>
          <w:rFonts w:ascii="Courier New" w:eastAsia="Times New Roman" w:hAnsi="Courier New" w:cs="Courier New"/>
          <w:lang w:val="pt-PT" w:eastAsia="en-US"/>
        </w:rPr>
        <w:t>é</w:t>
      </w:r>
      <w:r w:rsidRPr="00E32BDA">
        <w:rPr>
          <w:rFonts w:ascii="Courier New" w:eastAsia="Times New Roman" w:hAnsi="Courier New" w:cs="Courier New"/>
          <w:spacing w:val="18"/>
          <w:lang w:val="pt-PT" w:eastAsia="en-US"/>
        </w:rPr>
        <w:t xml:space="preserve"> </w:t>
      </w:r>
      <w:r w:rsidRPr="00E32BDA">
        <w:rPr>
          <w:rFonts w:ascii="Courier New" w:eastAsia="Times New Roman" w:hAnsi="Courier New" w:cs="Courier New"/>
          <w:lang w:val="pt-PT" w:eastAsia="en-US"/>
        </w:rPr>
        <w:t>essencial</w:t>
      </w:r>
      <w:r w:rsidRPr="00E32BDA">
        <w:rPr>
          <w:rFonts w:ascii="Courier New" w:eastAsia="Times New Roman" w:hAnsi="Courier New" w:cs="Courier New"/>
          <w:spacing w:val="18"/>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18"/>
          <w:lang w:val="pt-PT" w:eastAsia="en-US"/>
        </w:rPr>
        <w:t xml:space="preserve"> </w:t>
      </w:r>
      <w:r w:rsidRPr="00E32BDA">
        <w:rPr>
          <w:rFonts w:ascii="Courier New" w:eastAsia="Times New Roman" w:hAnsi="Courier New" w:cs="Courier New"/>
          <w:lang w:val="pt-PT" w:eastAsia="en-US"/>
        </w:rPr>
        <w:t>as</w:t>
      </w:r>
      <w:r w:rsidRPr="00E32BDA">
        <w:rPr>
          <w:rFonts w:ascii="Courier New" w:eastAsia="Times New Roman" w:hAnsi="Courier New" w:cs="Courier New"/>
          <w:spacing w:val="18"/>
          <w:lang w:val="pt-PT" w:eastAsia="en-US"/>
        </w:rPr>
        <w:t xml:space="preserve"> </w:t>
      </w:r>
      <w:r w:rsidRPr="00E32BDA">
        <w:rPr>
          <w:rFonts w:ascii="Courier New" w:eastAsia="Times New Roman" w:hAnsi="Courier New" w:cs="Courier New"/>
          <w:lang w:val="pt-PT" w:eastAsia="en-US"/>
        </w:rPr>
        <w:t>diversas</w:t>
      </w:r>
      <w:r w:rsidRPr="00E32BDA">
        <w:rPr>
          <w:rFonts w:ascii="Courier New" w:eastAsia="Times New Roman" w:hAnsi="Courier New" w:cs="Courier New"/>
          <w:spacing w:val="18"/>
          <w:lang w:val="pt-PT" w:eastAsia="en-US"/>
        </w:rPr>
        <w:t xml:space="preserve"> </w:t>
      </w:r>
      <w:r w:rsidRPr="00E32BDA">
        <w:rPr>
          <w:rFonts w:ascii="Courier New" w:eastAsia="Times New Roman" w:hAnsi="Courier New" w:cs="Courier New"/>
          <w:lang w:val="pt-PT" w:eastAsia="en-US"/>
        </w:rPr>
        <w:t>atividades</w:t>
      </w:r>
      <w:r w:rsidRPr="00E32BDA">
        <w:rPr>
          <w:rFonts w:ascii="Courier New" w:eastAsia="Times New Roman" w:hAnsi="Courier New" w:cs="Courier New"/>
          <w:spacing w:val="17"/>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18"/>
          <w:lang w:val="pt-PT" w:eastAsia="en-US"/>
        </w:rPr>
        <w:t xml:space="preserve"> </w:t>
      </w:r>
      <w:r w:rsidRPr="00E32BDA">
        <w:rPr>
          <w:rFonts w:ascii="Courier New" w:eastAsia="Times New Roman" w:hAnsi="Courier New" w:cs="Courier New"/>
          <w:lang w:val="pt-PT" w:eastAsia="en-US"/>
        </w:rPr>
        <w:t>processo</w:t>
      </w:r>
      <w:r w:rsidRPr="00E32BDA">
        <w:rPr>
          <w:rFonts w:ascii="Courier New" w:eastAsia="Times New Roman" w:hAnsi="Courier New" w:cs="Courier New"/>
          <w:spacing w:val="18"/>
          <w:lang w:val="pt-PT" w:eastAsia="en-US"/>
        </w:rPr>
        <w:t xml:space="preserve"> </w:t>
      </w:r>
      <w:r w:rsidRPr="00E32BDA">
        <w:rPr>
          <w:rFonts w:ascii="Courier New" w:eastAsia="Times New Roman" w:hAnsi="Courier New" w:cs="Courier New"/>
          <w:lang w:val="pt-PT" w:eastAsia="en-US"/>
        </w:rPr>
        <w:t>como</w:t>
      </w:r>
      <w:r w:rsidRPr="00E32BDA">
        <w:rPr>
          <w:rFonts w:ascii="Courier New" w:eastAsia="Times New Roman" w:hAnsi="Courier New" w:cs="Courier New"/>
          <w:spacing w:val="18"/>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18"/>
          <w:lang w:val="pt-PT" w:eastAsia="en-US"/>
        </w:rPr>
        <w:t xml:space="preserve"> </w:t>
      </w:r>
      <w:r w:rsidRPr="00E32BDA">
        <w:rPr>
          <w:rFonts w:ascii="Courier New" w:eastAsia="Times New Roman" w:hAnsi="Courier New" w:cs="Courier New"/>
          <w:lang w:val="pt-PT" w:eastAsia="en-US"/>
        </w:rPr>
        <w:t>planejamento</w:t>
      </w:r>
      <w:r w:rsidRPr="00E32BDA">
        <w:rPr>
          <w:rFonts w:ascii="Courier New" w:eastAsia="Times New Roman" w:hAnsi="Courier New" w:cs="Courier New"/>
          <w:spacing w:val="18"/>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preparação e montagem estejam alinhados.</w:t>
      </w:r>
    </w:p>
    <w:p w14:paraId="3AFFB226" w14:textId="77777777" w:rsidR="00E32BDA" w:rsidRPr="00E32BDA" w:rsidRDefault="00E32BDA" w:rsidP="00E32BDA">
      <w:pPr>
        <w:widowControl w:val="0"/>
        <w:numPr>
          <w:ilvl w:val="3"/>
          <w:numId w:val="53"/>
        </w:numPr>
        <w:tabs>
          <w:tab w:val="left" w:pos="1467"/>
          <w:tab w:val="left" w:pos="1701"/>
        </w:tabs>
        <w:autoSpaceDE w:val="0"/>
        <w:autoSpaceDN w:val="0"/>
        <w:spacing w:line="360" w:lineRule="auto"/>
        <w:ind w:left="0" w:right="30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organização abrange as atividades de planejamento e execução, em que deva haver a supervisão das atividades em todas as fases, a aprovação dos orçamentos, a elaboração de relatórios e a avaliação final, portanto, já na concepção do evento, deve ser fixada, os Fiscais de Evento, com atribuições e responsabilidades definidas.</w:t>
      </w:r>
    </w:p>
    <w:p w14:paraId="7E623E8F" w14:textId="77777777" w:rsidR="00E32BDA" w:rsidRPr="00E32BDA" w:rsidRDefault="00E32BDA" w:rsidP="00E32BDA">
      <w:pPr>
        <w:widowControl w:val="0"/>
        <w:numPr>
          <w:ilvl w:val="3"/>
          <w:numId w:val="53"/>
        </w:numPr>
        <w:tabs>
          <w:tab w:val="left" w:pos="1467"/>
          <w:tab w:val="left" w:pos="1701"/>
        </w:tabs>
        <w:autoSpaceDE w:val="0"/>
        <w:autoSpaceDN w:val="0"/>
        <w:spacing w:line="360" w:lineRule="auto"/>
        <w:ind w:left="0" w:right="30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Outras atividades realizadas pela organização consistem, de forma taxativa na: elaboração; elaboração do cronograma; elaboração dos impressos e da programação visual; elaboração do projeto de divulgação; seleção e contratação de profissionais especializados (palestrantes, debatedores, outros técnicos); sugestão dos locais necessários para o evento (hotéis, restaurantes, salas, auditórios, entre outros); analise da necessidade dos serviços de apoio operacional de recursos audiovisuais e de iluminação; analise dos serviços de infraestrutura (móveis, segurança, limpeza, manutenção, outros); recepção dos participantes; serviços de secretaria; necessidade de outros serviços de terceiros (recepcionistas, mestre-de-cerimônias, decoração, tradução simultânea, outros); organização do cerimonial.</w:t>
      </w:r>
    </w:p>
    <w:p w14:paraId="1A06DD3A" w14:textId="77777777" w:rsidR="00E32BDA" w:rsidRPr="00E32BDA" w:rsidRDefault="00E32BDA" w:rsidP="00E32BDA">
      <w:pPr>
        <w:widowControl w:val="0"/>
        <w:numPr>
          <w:ilvl w:val="1"/>
          <w:numId w:val="37"/>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A empresa vencedora deverá manter um preposto com endereço nesta capital, para que possa acompanhar presencialmente as demandas junto aos responsáveis indicado pelo </w:t>
      </w:r>
      <w:r w:rsidRPr="00E32BDA">
        <w:rPr>
          <w:rFonts w:ascii="Courier New" w:eastAsia="Times New Roman" w:hAnsi="Courier New" w:cs="Courier New"/>
          <w:lang w:val="pt-PT" w:eastAsia="en-US"/>
        </w:rPr>
        <w:lastRenderedPageBreak/>
        <w:t>TJMT, nos termos da alinea “e” do subitem 7.1.</w:t>
      </w:r>
    </w:p>
    <w:p w14:paraId="1461B57E" w14:textId="77777777" w:rsidR="00E32BDA" w:rsidRPr="00E32BDA" w:rsidRDefault="00E32BDA" w:rsidP="00E32BDA">
      <w:pPr>
        <w:widowControl w:val="0"/>
        <w:numPr>
          <w:ilvl w:val="2"/>
          <w:numId w:val="52"/>
        </w:numPr>
        <w:tabs>
          <w:tab w:val="left" w:pos="1146"/>
          <w:tab w:val="left" w:pos="1701"/>
        </w:tabs>
        <w:autoSpaceDE w:val="0"/>
        <w:autoSpaceDN w:val="0"/>
        <w:spacing w:line="360" w:lineRule="auto"/>
        <w:ind w:left="0" w:firstLine="0"/>
        <w:jc w:val="both"/>
        <w:rPr>
          <w:rFonts w:ascii="Courier New" w:eastAsia="Times New Roman" w:hAnsi="Courier New" w:cs="Courier New"/>
          <w:b/>
          <w:lang w:val="pt-PT" w:eastAsia="en-US"/>
        </w:rPr>
      </w:pPr>
      <w:r w:rsidRPr="00E32BDA">
        <w:rPr>
          <w:rFonts w:ascii="Courier New" w:eastAsia="Times New Roman" w:hAnsi="Courier New" w:cs="Courier New"/>
          <w:b/>
          <w:lang w:val="pt-PT" w:eastAsia="en-US"/>
        </w:rPr>
        <w:t xml:space="preserve"> EXECUÇÃO:</w:t>
      </w:r>
    </w:p>
    <w:p w14:paraId="037C57D4" w14:textId="77777777" w:rsidR="00E32BDA" w:rsidRPr="00E32BDA" w:rsidRDefault="00E32BDA" w:rsidP="00E32BDA">
      <w:pPr>
        <w:widowControl w:val="0"/>
        <w:numPr>
          <w:ilvl w:val="3"/>
          <w:numId w:val="54"/>
        </w:numPr>
        <w:tabs>
          <w:tab w:val="left" w:pos="1467"/>
        </w:tabs>
        <w:autoSpaceDE w:val="0"/>
        <w:autoSpaceDN w:val="0"/>
        <w:spacing w:line="360" w:lineRule="auto"/>
        <w:ind w:left="0" w:right="30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 A execução dos itens de toda a logística necessária para o evento (transporte, hospedagem, alimentação, especificação dos recursos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humanos,</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materiais,</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instalações</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equipamentos)</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poderá ser solicitada</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em</w:t>
      </w:r>
      <w:r w:rsidRPr="00E32BDA">
        <w:rPr>
          <w:rFonts w:ascii="Courier New" w:eastAsia="Times New Roman" w:hAnsi="Courier New" w:cs="Courier New"/>
          <w:spacing w:val="35"/>
          <w:lang w:val="pt-PT" w:eastAsia="en-US"/>
        </w:rPr>
        <w:t xml:space="preserve"> </w:t>
      </w:r>
      <w:r w:rsidRPr="00E32BDA">
        <w:rPr>
          <w:rFonts w:ascii="Courier New" w:eastAsia="Times New Roman" w:hAnsi="Courier New" w:cs="Courier New"/>
          <w:lang w:val="pt-PT" w:eastAsia="en-US"/>
        </w:rPr>
        <w:t>conjunto</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isoladamente,</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dependendo</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necessidade</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com</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vistas</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à</w:t>
      </w:r>
      <w:r w:rsidRPr="00E32BDA">
        <w:rPr>
          <w:rFonts w:ascii="Courier New" w:eastAsia="Times New Roman" w:hAnsi="Courier New" w:cs="Courier New"/>
          <w:spacing w:val="-33"/>
          <w:lang w:val="pt-PT" w:eastAsia="en-US"/>
        </w:rPr>
        <w:t xml:space="preserve"> </w:t>
      </w:r>
      <w:r w:rsidRPr="00E32BDA">
        <w:rPr>
          <w:rFonts w:ascii="Courier New" w:eastAsia="Times New Roman" w:hAnsi="Courier New" w:cs="Courier New"/>
          <w:lang w:val="pt-PT" w:eastAsia="en-US"/>
        </w:rPr>
        <w:t xml:space="preserve">realização ou à complementação de realização de eventos. </w:t>
      </w:r>
    </w:p>
    <w:p w14:paraId="54420435" w14:textId="77777777" w:rsidR="00E32BDA" w:rsidRPr="00E32BDA" w:rsidRDefault="00E32BDA" w:rsidP="00E32BDA">
      <w:pPr>
        <w:widowControl w:val="0"/>
        <w:numPr>
          <w:ilvl w:val="3"/>
          <w:numId w:val="54"/>
        </w:numPr>
        <w:tabs>
          <w:tab w:val="left" w:pos="1467"/>
        </w:tabs>
        <w:autoSpaceDE w:val="0"/>
        <w:autoSpaceDN w:val="0"/>
        <w:spacing w:line="360" w:lineRule="auto"/>
        <w:ind w:left="0" w:right="300" w:firstLine="0"/>
        <w:jc w:val="both"/>
        <w:rPr>
          <w:rFonts w:ascii="Courier New" w:eastAsia="Times New Roman" w:hAnsi="Courier New" w:cs="Courier New"/>
          <w:lang w:val="pt-PT" w:eastAsia="en-US"/>
        </w:rPr>
      </w:pPr>
      <w:r w:rsidRPr="00E32BDA">
        <w:rPr>
          <w:rFonts w:ascii="Courier New" w:eastAsia="Times New Roman" w:hAnsi="Courier New" w:cs="Courier New"/>
          <w:color w:val="000000"/>
          <w:lang w:val="pt-PT" w:eastAsia="en-US"/>
        </w:rPr>
        <w:t xml:space="preserve">Tal solicitação somente ocorrerá sob demanda e para a </w:t>
      </w:r>
      <w:r w:rsidRPr="00E32BDA">
        <w:rPr>
          <w:rFonts w:ascii="Courier New" w:eastAsia="Times New Roman" w:hAnsi="Courier New" w:cs="Courier New"/>
          <w:lang w:val="pt-PT" w:eastAsia="en-US"/>
        </w:rPr>
        <w:t>realização exclusiva dos serviços 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eventos.</w:t>
      </w:r>
    </w:p>
    <w:p w14:paraId="03A834D5" w14:textId="77777777" w:rsidR="00E32BDA" w:rsidRPr="00E32BDA" w:rsidRDefault="00E32BDA" w:rsidP="00E32BDA">
      <w:pPr>
        <w:widowControl w:val="0"/>
        <w:numPr>
          <w:ilvl w:val="3"/>
          <w:numId w:val="54"/>
        </w:numPr>
        <w:tabs>
          <w:tab w:val="left" w:pos="1467"/>
        </w:tabs>
        <w:autoSpaceDE w:val="0"/>
        <w:autoSpaceDN w:val="0"/>
        <w:spacing w:line="360" w:lineRule="auto"/>
        <w:ind w:left="0" w:right="300" w:firstLine="0"/>
        <w:jc w:val="both"/>
        <w:rPr>
          <w:rFonts w:ascii="Courier New" w:eastAsia="Times New Roman" w:hAnsi="Courier New" w:cs="Courier New"/>
          <w:color w:val="FF0000"/>
          <w:lang w:val="pt-PT" w:eastAsia="en-US"/>
        </w:rPr>
      </w:pPr>
      <w:r w:rsidRPr="00E32BDA">
        <w:rPr>
          <w:rFonts w:ascii="Courier New" w:eastAsia="Times New Roman" w:hAnsi="Courier New" w:cs="Courier New"/>
          <w:lang w:val="pt-PT" w:eastAsia="en-US"/>
        </w:rPr>
        <w:t xml:space="preserve"> A contratada deverá apresentar planilha detalhada de custos para cada evento, especificando descrição, quantidade e valores dos serviços, para validação do menor preço pela Administração. O valor unitário deve ser "cheio", incluindo lucro e toda a carga tributária vigente (ISS, CSLL, IRPJ, PIS, COFINS etc.). Após a obtenção do valor total da planilha, será aplicado o percentual de desconto fixado na licitação para se chegar ao valor final da contratação. </w:t>
      </w:r>
    </w:p>
    <w:p w14:paraId="66FF7F1B" w14:textId="77777777" w:rsidR="00E32BDA" w:rsidRPr="00E32BDA" w:rsidRDefault="00E32BDA" w:rsidP="00E32BDA">
      <w:pPr>
        <w:widowControl w:val="0"/>
        <w:numPr>
          <w:ilvl w:val="3"/>
          <w:numId w:val="54"/>
        </w:numPr>
        <w:tabs>
          <w:tab w:val="left" w:pos="1467"/>
        </w:tabs>
        <w:autoSpaceDE w:val="0"/>
        <w:autoSpaceDN w:val="0"/>
        <w:spacing w:line="360" w:lineRule="auto"/>
        <w:ind w:left="0" w:right="300" w:firstLine="0"/>
        <w:jc w:val="both"/>
        <w:rPr>
          <w:rFonts w:ascii="Courier New" w:eastAsia="Times New Roman" w:hAnsi="Courier New" w:cs="Courier New"/>
          <w:lang w:val="pt-PT" w:eastAsia="en-US"/>
        </w:rPr>
      </w:pPr>
      <w:r w:rsidRPr="00E32BDA">
        <w:rPr>
          <w:rFonts w:ascii="Courier New" w:eastAsia="Times New Roman" w:hAnsi="Courier New" w:cs="Courier New"/>
          <w:lang w:eastAsia="en-US"/>
        </w:rPr>
        <w:t>Vale ressaltar que a TRIBUNAL DE JUSTIÇA - MT, não ficará obrigada a contratar os serviços objeto deste Termo de Referência esse número poderá variar, de acordo com a necessidade</w:t>
      </w:r>
      <w:r w:rsidRPr="00E32BDA">
        <w:rPr>
          <w:rFonts w:ascii="Courier New" w:eastAsia="Times New Roman" w:hAnsi="Courier New" w:cs="Courier New"/>
          <w:lang w:val="pt-PT" w:eastAsia="en-US"/>
        </w:rPr>
        <w:t>.</w:t>
      </w:r>
    </w:p>
    <w:p w14:paraId="72BC23B2"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0" w:right="304"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Poderá ocorrer Eventos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simultâneos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conforme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demanda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do Tribunal de Justiça;</w:t>
      </w:r>
    </w:p>
    <w:p w14:paraId="36B24B4A"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0" w:right="304"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A empresa vencedora do certame deverá apresentar planilha de preços, contendo os itens a serem contratados, devendo já nesse momento fornecer os orçamentos para analise da Coordenadoria de Infraestrutura, os quais serão utilizados como base para prestação de contas e emissão da Nota Fiscal. </w:t>
      </w:r>
    </w:p>
    <w:p w14:paraId="70FF37D0"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As planilhas de preços dos itens deverão contemplar custos reais.</w:t>
      </w:r>
    </w:p>
    <w:p w14:paraId="0A0D0FEA" w14:textId="77777777" w:rsidR="00E32BDA" w:rsidRPr="00E32BDA" w:rsidRDefault="00E32BDA" w:rsidP="00E32BDA">
      <w:pPr>
        <w:widowControl w:val="0"/>
        <w:numPr>
          <w:ilvl w:val="3"/>
          <w:numId w:val="53"/>
        </w:numPr>
        <w:tabs>
          <w:tab w:val="left" w:pos="1467"/>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b/>
          <w:lang w:val="pt-PT" w:eastAsia="en-US"/>
        </w:rPr>
        <w:lastRenderedPageBreak/>
        <w:t xml:space="preserve">A empresa vencedora do certame deverá apresentar, </w:t>
      </w:r>
      <w:r w:rsidRPr="00E32BDA">
        <w:rPr>
          <w:rFonts w:ascii="Courier New" w:eastAsia="Times New Roman" w:hAnsi="Courier New" w:cs="Courier New"/>
          <w:bCs/>
          <w:lang w:val="pt-PT" w:eastAsia="en-US"/>
        </w:rPr>
        <w:t>sempre que possível e seguindo</w:t>
      </w:r>
      <w:r w:rsidRPr="00E32BDA">
        <w:rPr>
          <w:rFonts w:ascii="Courier New" w:eastAsia="Times New Roman" w:hAnsi="Courier New" w:cs="Courier New"/>
          <w:b/>
          <w:bCs/>
          <w:lang w:val="pt-PT" w:eastAsia="en-US"/>
        </w:rPr>
        <w:t xml:space="preserve"> as diretrizes do item 15.12</w:t>
      </w:r>
      <w:r w:rsidRPr="00E32BDA">
        <w:rPr>
          <w:rFonts w:ascii="Courier New" w:eastAsia="Times New Roman" w:hAnsi="Courier New" w:cs="Courier New"/>
          <w:lang w:val="pt-PT" w:eastAsia="en-US"/>
        </w:rPr>
        <w:t xml:space="preserve">, para comprovação de preço base praticada no mercado. O pagamento será efetuado </w:t>
      </w:r>
      <w:r w:rsidRPr="00E32BDA">
        <w:rPr>
          <w:rFonts w:ascii="Courier New" w:eastAsia="Times New Roman" w:hAnsi="Courier New" w:cs="Courier New"/>
          <w:b/>
          <w:bCs/>
          <w:lang w:val="pt-PT" w:eastAsia="en-US"/>
        </w:rPr>
        <w:t>Custo Base validado pela Fiscalização</w:t>
      </w:r>
      <w:r w:rsidRPr="00E32BDA">
        <w:rPr>
          <w:rFonts w:ascii="Courier New" w:eastAsia="Times New Roman" w:hAnsi="Courier New" w:cs="Courier New"/>
          <w:lang w:val="pt-PT" w:eastAsia="en-US"/>
        </w:rPr>
        <w:t xml:space="preserve">, aplicando-se sobre este valor o </w:t>
      </w:r>
      <w:r w:rsidRPr="00E32BDA">
        <w:rPr>
          <w:rFonts w:ascii="Courier New" w:eastAsia="Times New Roman" w:hAnsi="Courier New" w:cs="Courier New"/>
          <w:b/>
          <w:bCs/>
          <w:lang w:val="pt-PT" w:eastAsia="en-US"/>
        </w:rPr>
        <w:t>percentual de desconto ofertado</w:t>
      </w:r>
      <w:r w:rsidRPr="00E32BDA">
        <w:rPr>
          <w:rFonts w:ascii="Courier New" w:eastAsia="Times New Roman" w:hAnsi="Courier New" w:cs="Courier New"/>
          <w:lang w:val="pt-PT" w:eastAsia="en-US"/>
        </w:rPr>
        <w:t xml:space="preserve"> e vencedor na licitação.</w:t>
      </w:r>
    </w:p>
    <w:p w14:paraId="32284678"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20.1.4.1.1. O pagamento pelos serviços será efetuado em até 30 (trinta) dias corridos após a apresentação da Nota Fiscal, devidamente atestada pela área demandante. A remuneração da empresa contratada será composta por:</w:t>
      </w:r>
    </w:p>
    <w:p w14:paraId="4E2447DA" w14:textId="77777777" w:rsidR="00E32BDA" w:rsidRPr="00E32BDA" w:rsidRDefault="00E32BDA" w:rsidP="00E32BDA">
      <w:pPr>
        <w:widowControl w:val="0"/>
        <w:numPr>
          <w:ilvl w:val="0"/>
          <w:numId w:val="58"/>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b/>
          <w:bCs/>
        </w:rPr>
        <w:t>Custos Diretos dos Serviços:</w:t>
      </w:r>
      <w:r w:rsidRPr="00E32BDA">
        <w:rPr>
          <w:rFonts w:ascii="Courier New" w:eastAsia="Times New Roman" w:hAnsi="Courier New" w:cs="Courier New"/>
        </w:rPr>
        <w:t xml:space="preserve"> Representam os valores dos itens e serviços discriminados no orçamento detalhado de cada evento.</w:t>
      </w:r>
    </w:p>
    <w:p w14:paraId="60E5635D" w14:textId="77777777" w:rsidR="00E32BDA" w:rsidRPr="00E32BDA" w:rsidRDefault="00E32BDA" w:rsidP="00E32BDA">
      <w:pPr>
        <w:widowControl w:val="0"/>
        <w:numPr>
          <w:ilvl w:val="0"/>
          <w:numId w:val="58"/>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b/>
          <w:bCs/>
        </w:rPr>
        <w:t>Taxa de Agência (Taxa de Administração/Agenciamento):</w:t>
      </w:r>
      <w:r w:rsidRPr="00E32BDA">
        <w:rPr>
          <w:rFonts w:ascii="Courier New" w:eastAsia="Times New Roman" w:hAnsi="Courier New" w:cs="Courier New"/>
        </w:rPr>
        <w:t xml:space="preserve"> Percentual sobre os custos diretos, destinado a cobrir despesas administrativas, operacionais e de agenciamento da contratada. A taxa máxima de agência admitida é de </w:t>
      </w:r>
      <w:r w:rsidRPr="00E32BDA">
        <w:rPr>
          <w:rFonts w:ascii="Courier New" w:eastAsia="Times New Roman" w:hAnsi="Courier New" w:cs="Courier New"/>
          <w:b/>
        </w:rPr>
        <w:t>1</w:t>
      </w:r>
      <w:r w:rsidRPr="00E32BDA">
        <w:rPr>
          <w:rFonts w:ascii="Courier New" w:eastAsia="Times New Roman" w:hAnsi="Courier New" w:cs="Courier New"/>
          <w:b/>
          <w:bCs/>
        </w:rPr>
        <w:t xml:space="preserve">0% (Dez por cento) </w:t>
      </w:r>
      <w:r w:rsidRPr="00E32BDA">
        <w:rPr>
          <w:rFonts w:ascii="Courier New" w:eastAsia="Times New Roman" w:hAnsi="Courier New" w:cs="Courier New"/>
        </w:rPr>
        <w:t xml:space="preserve">sobre o valor dos custos diretos, devendo no orçamento apresentado já está todos os impostos incidentes (federais, estaduais e municipais). </w:t>
      </w:r>
    </w:p>
    <w:p w14:paraId="5B21D993" w14:textId="77777777" w:rsidR="00E32BDA" w:rsidRPr="00E32BDA" w:rsidRDefault="00E32BDA" w:rsidP="00E32BDA">
      <w:pPr>
        <w:widowControl w:val="0"/>
        <w:numPr>
          <w:ilvl w:val="0"/>
          <w:numId w:val="58"/>
        </w:numPr>
        <w:tabs>
          <w:tab w:val="num" w:pos="0"/>
        </w:tabs>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b/>
          <w:bCs/>
        </w:rPr>
        <w:t>Da Aplicação do Desconto e do Cálculo do Valor Final</w:t>
      </w:r>
    </w:p>
    <w:p w14:paraId="3CA4C0BB"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rPr>
        <w:t>A licitação será processado na modalidade Pregão Eletrônico, do tipo MAIOR</w:t>
      </w:r>
      <w:r w:rsidRPr="00E32BDA">
        <w:rPr>
          <w:rFonts w:ascii="Courier New" w:eastAsia="Times New Roman" w:hAnsi="Courier New" w:cs="Courier New"/>
          <w:bCs/>
        </w:rPr>
        <w:t xml:space="preserve"> DESCONTO, a fim de exemplificar as formas em que serão realizados os pagamentos e aplicação da taxa de agencia prevista no presente Termo de Referencia, segue em anexo ao presente Parecer Contábil emitido pela equipe de Apoio Contábil dessa Corte, bem como planilha exemplificativa dos cálculos de custos emitidos por essa Coordenadoria. </w:t>
      </w:r>
    </w:p>
    <w:p w14:paraId="1782A818" w14:textId="77777777" w:rsidR="00E32BDA" w:rsidRPr="00E32BDA" w:rsidRDefault="00E32BDA" w:rsidP="00E32BDA">
      <w:pPr>
        <w:spacing w:line="360" w:lineRule="auto"/>
        <w:jc w:val="both"/>
        <w:rPr>
          <w:rFonts w:ascii="Courier New" w:eastAsia="Times New Roman" w:hAnsi="Courier New" w:cs="Courier New"/>
          <w:color w:val="FF0000"/>
          <w:highlight w:val="yellow"/>
        </w:rPr>
      </w:pPr>
    </w:p>
    <w:p w14:paraId="0A775240" w14:textId="77777777" w:rsidR="00E32BDA" w:rsidRPr="00E32BDA" w:rsidRDefault="00E32BDA" w:rsidP="00E32BDA">
      <w:pPr>
        <w:widowControl w:val="0"/>
        <w:numPr>
          <w:ilvl w:val="3"/>
          <w:numId w:val="53"/>
        </w:numPr>
        <w:tabs>
          <w:tab w:val="left" w:pos="1467"/>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Adicionalmente à apresentação das propostas referida no item anterior, o TJMT poderá requerer que a empresa vencedora do certame demonstre, por meio de notas fiscais de fornecimento efetuados pela subcontratada para a Administração Pública ou </w:t>
      </w:r>
      <w:r w:rsidRPr="00E32BDA">
        <w:rPr>
          <w:rFonts w:ascii="Courier New" w:eastAsia="Times New Roman" w:hAnsi="Courier New" w:cs="Courier New"/>
          <w:lang w:val="pt-PT" w:eastAsia="en-US"/>
        </w:rPr>
        <w:lastRenderedPageBreak/>
        <w:t>para particulares, ou ainda por outros meios idôneos, que o valor da aquisição está compatível com o de mercado.</w:t>
      </w:r>
    </w:p>
    <w:p w14:paraId="1E9B1733"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 O Tribunal de Justiça - MT poderá realizar diligência a fim de verificar a compatibilidade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dos preços consignados nas planilhas com os preços praticados no mercado, de forma a se evitar “jogo de planilha” ou a cotação de preços inexequíveis, 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poderá ensejar na recusa da proposta.</w:t>
      </w:r>
    </w:p>
    <w:p w14:paraId="3ED5D0FA" w14:textId="77777777" w:rsidR="00E32BDA" w:rsidRPr="00E32BDA" w:rsidRDefault="00E32BDA" w:rsidP="00E32BDA">
      <w:pPr>
        <w:widowControl w:val="0"/>
        <w:numPr>
          <w:ilvl w:val="1"/>
          <w:numId w:val="53"/>
        </w:numPr>
        <w:tabs>
          <w:tab w:val="left" w:pos="1146"/>
          <w:tab w:val="left" w:pos="1701"/>
        </w:tabs>
        <w:autoSpaceDE w:val="0"/>
        <w:autoSpaceDN w:val="0"/>
        <w:spacing w:line="360" w:lineRule="auto"/>
        <w:ind w:left="0" w:right="30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Caberá ao Tribunal de Justiça - MT, por intermédio de servidor previamente designado, acompanhar a execução dos serviços, zelando pela racionalidade dos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gastos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públicos e pela excelência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quanto ao conteúdo 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qualidade técnica do evento;</w:t>
      </w:r>
    </w:p>
    <w:p w14:paraId="2BBECB4E" w14:textId="77777777" w:rsidR="00E32BDA" w:rsidRPr="00E32BDA" w:rsidRDefault="00E32BDA" w:rsidP="00E32BDA">
      <w:pPr>
        <w:widowControl w:val="0"/>
        <w:tabs>
          <w:tab w:val="left" w:pos="1701"/>
        </w:tabs>
        <w:autoSpaceDE w:val="0"/>
        <w:autoSpaceDN w:val="0"/>
        <w:spacing w:line="360" w:lineRule="auto"/>
        <w:jc w:val="both"/>
        <w:rPr>
          <w:rFonts w:ascii="Courier New" w:eastAsia="Times New Roman" w:hAnsi="Courier New" w:cs="Courier New"/>
          <w:lang w:val="pt-PT" w:eastAsia="en-US"/>
        </w:rPr>
      </w:pPr>
    </w:p>
    <w:p w14:paraId="518A49EC" w14:textId="77777777" w:rsidR="00E32BDA" w:rsidRPr="00E32BDA" w:rsidRDefault="00E32BDA" w:rsidP="00E32BDA">
      <w:pPr>
        <w:widowControl w:val="0"/>
        <w:numPr>
          <w:ilvl w:val="0"/>
          <w:numId w:val="53"/>
        </w:numPr>
        <w:tabs>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spacing w:val="-1"/>
          <w:lang w:val="pt-PT" w:eastAsia="en-US"/>
        </w:rPr>
        <w:t>OBRIGAÇÕES</w:t>
      </w:r>
      <w:r w:rsidRPr="00E32BDA">
        <w:rPr>
          <w:rFonts w:ascii="Courier New" w:eastAsia="Times New Roman" w:hAnsi="Courier New" w:cs="Courier New"/>
          <w:b/>
          <w:bCs/>
          <w:spacing w:val="-8"/>
          <w:lang w:val="pt-PT" w:eastAsia="en-US"/>
        </w:rPr>
        <w:t xml:space="preserve"> </w:t>
      </w:r>
      <w:r w:rsidRPr="00E32BDA">
        <w:rPr>
          <w:rFonts w:ascii="Courier New" w:eastAsia="Times New Roman" w:hAnsi="Courier New" w:cs="Courier New"/>
          <w:b/>
          <w:bCs/>
          <w:spacing w:val="-1"/>
          <w:lang w:val="pt-PT" w:eastAsia="en-US"/>
        </w:rPr>
        <w:t>DO TRIBUNAL DE JUSTIÇA DO ESTADO DO MATO GROSSO</w:t>
      </w:r>
    </w:p>
    <w:p w14:paraId="4142D3BA" w14:textId="77777777" w:rsidR="00E32BDA" w:rsidRPr="00E32BDA" w:rsidRDefault="00E32BDA" w:rsidP="00E32BDA">
      <w:pPr>
        <w:widowControl w:val="0"/>
        <w:numPr>
          <w:ilvl w:val="1"/>
          <w:numId w:val="53"/>
        </w:numPr>
        <w:tabs>
          <w:tab w:val="left" w:pos="1701"/>
        </w:tabs>
        <w:autoSpaceDE w:val="0"/>
        <w:autoSpaceDN w:val="0"/>
        <w:spacing w:line="360" w:lineRule="auto"/>
        <w:ind w:left="0" w:right="31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Exigir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cumprimento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todas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obrigações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assumidas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pela</w:t>
      </w:r>
      <w:r w:rsidRPr="00E32BDA">
        <w:rPr>
          <w:rFonts w:ascii="Courier New" w:eastAsia="Times New Roman" w:hAnsi="Courier New" w:cs="Courier New"/>
          <w:spacing w:val="-3"/>
          <w:lang w:val="pt-PT" w:eastAsia="en-US"/>
        </w:rPr>
        <w:t xml:space="preserve"> empresa vencedora do certame</w:t>
      </w:r>
      <w:r w:rsidRPr="00E32BDA">
        <w:rPr>
          <w:rFonts w:ascii="Courier New" w:eastAsia="Times New Roman" w:hAnsi="Courier New" w:cs="Courier New"/>
          <w:lang w:val="pt-PT" w:eastAsia="en-US"/>
        </w:rPr>
        <w:t>,</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acordo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com</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cláusulas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contratuais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termos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sua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proposta;</w:t>
      </w:r>
    </w:p>
    <w:p w14:paraId="3BC15D1D" w14:textId="77777777" w:rsidR="00E32BDA" w:rsidRPr="00E32BDA" w:rsidRDefault="00E32BDA" w:rsidP="00E32BDA">
      <w:pPr>
        <w:widowControl w:val="0"/>
        <w:numPr>
          <w:ilvl w:val="1"/>
          <w:numId w:val="53"/>
        </w:numPr>
        <w:tabs>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Exercer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acompanhamento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fiscalização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por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servidor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especialmente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designado,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anotando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registro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próprio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falhas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detectadas, indicando dia, mês e ano, bem como, o nome dos empregados eventualmente envolvidos, e encaminhando os apontamentos à autoridade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competente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para as providências cabíveis;</w:t>
      </w:r>
    </w:p>
    <w:p w14:paraId="041DF383" w14:textId="77777777" w:rsidR="00E32BDA" w:rsidRPr="00E32BDA" w:rsidRDefault="00E32BDA" w:rsidP="00E32BDA">
      <w:pPr>
        <w:widowControl w:val="0"/>
        <w:numPr>
          <w:ilvl w:val="1"/>
          <w:numId w:val="53"/>
        </w:numPr>
        <w:tabs>
          <w:tab w:val="left" w:pos="1701"/>
        </w:tabs>
        <w:autoSpaceDE w:val="0"/>
        <w:autoSpaceDN w:val="0"/>
        <w:spacing w:line="360" w:lineRule="auto"/>
        <w:ind w:left="0" w:right="304"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Notificar</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spacing w:val="-3"/>
          <w:lang w:val="pt-PT" w:eastAsia="en-US"/>
        </w:rPr>
        <w:t>empresa vencedora do certame</w:t>
      </w:r>
      <w:r w:rsidRPr="00E32BDA">
        <w:rPr>
          <w:rFonts w:ascii="Courier New" w:eastAsia="Times New Roman" w:hAnsi="Courier New" w:cs="Courier New"/>
          <w:lang w:val="pt-PT" w:eastAsia="en-US"/>
        </w:rPr>
        <w:t xml:space="preserve"> por</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escrito</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ocorrência</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eventuais</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imperfeições,</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falhas</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irregularidades</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constatadas</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no</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curso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execução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33"/>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fixando prazo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para 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sua correção,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certificando-se que 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soluções por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ela propostas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sejam as mais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adequadas;</w:t>
      </w:r>
    </w:p>
    <w:p w14:paraId="0C139121" w14:textId="77777777" w:rsidR="00E32BDA" w:rsidRPr="00E32BDA" w:rsidRDefault="00E32BDA" w:rsidP="00E32BDA">
      <w:pPr>
        <w:widowControl w:val="0"/>
        <w:numPr>
          <w:ilvl w:val="1"/>
          <w:numId w:val="53"/>
        </w:numPr>
        <w:tabs>
          <w:tab w:val="left" w:pos="1701"/>
        </w:tabs>
        <w:autoSpaceDE w:val="0"/>
        <w:autoSpaceDN w:val="0"/>
        <w:spacing w:line="360" w:lineRule="auto"/>
        <w:ind w:left="0" w:right="31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Pagar</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à</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spacing w:val="-3"/>
          <w:lang w:val="pt-PT" w:eastAsia="en-US"/>
        </w:rPr>
        <w:t>empresa vencedora do certame</w:t>
      </w:r>
      <w:r w:rsidRPr="00E32BDA">
        <w:rPr>
          <w:rFonts w:ascii="Courier New" w:eastAsia="Times New Roman" w:hAnsi="Courier New" w:cs="Courier New"/>
          <w:lang w:val="pt-PT" w:eastAsia="en-US"/>
        </w:rPr>
        <w:t xml:space="preserve"> o</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valor</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resultante</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prestação</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serviço,</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no</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prazo</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condições</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estabelecidas</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neste</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Termo</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Referência;</w:t>
      </w:r>
    </w:p>
    <w:p w14:paraId="65B35CBA" w14:textId="77777777" w:rsidR="00E32BDA" w:rsidRPr="00E32BDA" w:rsidRDefault="00E32BDA" w:rsidP="00E32BDA">
      <w:pPr>
        <w:widowControl w:val="0"/>
        <w:numPr>
          <w:ilvl w:val="1"/>
          <w:numId w:val="53"/>
        </w:numPr>
        <w:tabs>
          <w:tab w:val="left" w:pos="1701"/>
        </w:tabs>
        <w:autoSpaceDE w:val="0"/>
        <w:autoSpaceDN w:val="0"/>
        <w:spacing w:line="360" w:lineRule="auto"/>
        <w:ind w:left="0" w:right="30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lastRenderedPageBreak/>
        <w:t>Efetuar</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as</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retenções</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tributárias</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devidas</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sobre</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valor</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Nota</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Fiscal/Fatura</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empresa vencedora do certame,</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no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couber;</w:t>
      </w:r>
    </w:p>
    <w:p w14:paraId="2CF93F30" w14:textId="77777777" w:rsidR="00E32BDA" w:rsidRPr="00E32BDA" w:rsidRDefault="00E32BDA" w:rsidP="00E32BDA">
      <w:pPr>
        <w:widowControl w:val="0"/>
        <w:numPr>
          <w:ilvl w:val="1"/>
          <w:numId w:val="53"/>
        </w:numPr>
        <w:tabs>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Não</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praticar</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atos</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ingerência</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na</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administração</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spacing w:val="-3"/>
          <w:lang w:val="pt-PT" w:eastAsia="en-US"/>
        </w:rPr>
        <w:t>empresa vencedora do certame</w:t>
      </w:r>
      <w:r w:rsidRPr="00E32BDA">
        <w:rPr>
          <w:rFonts w:ascii="Courier New" w:eastAsia="Times New Roman" w:hAnsi="Courier New" w:cs="Courier New"/>
          <w:lang w:val="pt-PT" w:eastAsia="en-US"/>
        </w:rPr>
        <w:t>,</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tais</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como:</w:t>
      </w:r>
    </w:p>
    <w:p w14:paraId="70F9D253" w14:textId="77777777" w:rsidR="00E32BDA" w:rsidRPr="00E32BDA" w:rsidRDefault="00E32BDA" w:rsidP="00E32BDA">
      <w:pPr>
        <w:widowControl w:val="0"/>
        <w:numPr>
          <w:ilvl w:val="2"/>
          <w:numId w:val="53"/>
        </w:numPr>
        <w:tabs>
          <w:tab w:val="left" w:pos="426"/>
          <w:tab w:val="left" w:pos="1467"/>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Exercer</w:t>
      </w:r>
      <w:r w:rsidRPr="00E32BDA">
        <w:rPr>
          <w:rFonts w:ascii="Courier New" w:eastAsia="Times New Roman" w:hAnsi="Courier New" w:cs="Courier New"/>
          <w:spacing w:val="26"/>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27"/>
          <w:lang w:val="pt-PT" w:eastAsia="en-US"/>
        </w:rPr>
        <w:t xml:space="preserve"> </w:t>
      </w:r>
      <w:r w:rsidRPr="00E32BDA">
        <w:rPr>
          <w:rFonts w:ascii="Courier New" w:eastAsia="Times New Roman" w:hAnsi="Courier New" w:cs="Courier New"/>
          <w:lang w:val="pt-PT" w:eastAsia="en-US"/>
        </w:rPr>
        <w:t>poder</w:t>
      </w:r>
      <w:r w:rsidRPr="00E32BDA">
        <w:rPr>
          <w:rFonts w:ascii="Courier New" w:eastAsia="Times New Roman" w:hAnsi="Courier New" w:cs="Courier New"/>
          <w:spacing w:val="27"/>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27"/>
          <w:lang w:val="pt-PT" w:eastAsia="en-US"/>
        </w:rPr>
        <w:t xml:space="preserve"> </w:t>
      </w:r>
      <w:r w:rsidRPr="00E32BDA">
        <w:rPr>
          <w:rFonts w:ascii="Courier New" w:eastAsia="Times New Roman" w:hAnsi="Courier New" w:cs="Courier New"/>
          <w:lang w:val="pt-PT" w:eastAsia="en-US"/>
        </w:rPr>
        <w:t>mando</w:t>
      </w:r>
      <w:r w:rsidRPr="00E32BDA">
        <w:rPr>
          <w:rFonts w:ascii="Courier New" w:eastAsia="Times New Roman" w:hAnsi="Courier New" w:cs="Courier New"/>
          <w:spacing w:val="27"/>
          <w:lang w:val="pt-PT" w:eastAsia="en-US"/>
        </w:rPr>
        <w:t xml:space="preserve"> </w:t>
      </w:r>
      <w:r w:rsidRPr="00E32BDA">
        <w:rPr>
          <w:rFonts w:ascii="Courier New" w:eastAsia="Times New Roman" w:hAnsi="Courier New" w:cs="Courier New"/>
          <w:lang w:val="pt-PT" w:eastAsia="en-US"/>
        </w:rPr>
        <w:t>sobre</w:t>
      </w:r>
      <w:r w:rsidRPr="00E32BDA">
        <w:rPr>
          <w:rFonts w:ascii="Courier New" w:eastAsia="Times New Roman" w:hAnsi="Courier New" w:cs="Courier New"/>
          <w:spacing w:val="26"/>
          <w:lang w:val="pt-PT" w:eastAsia="en-US"/>
        </w:rPr>
        <w:t xml:space="preserve"> </w:t>
      </w:r>
      <w:r w:rsidRPr="00E32BDA">
        <w:rPr>
          <w:rFonts w:ascii="Courier New" w:eastAsia="Times New Roman" w:hAnsi="Courier New" w:cs="Courier New"/>
          <w:lang w:val="pt-PT" w:eastAsia="en-US"/>
        </w:rPr>
        <w:t>os</w:t>
      </w:r>
      <w:r w:rsidRPr="00E32BDA">
        <w:rPr>
          <w:rFonts w:ascii="Courier New" w:eastAsia="Times New Roman" w:hAnsi="Courier New" w:cs="Courier New"/>
          <w:spacing w:val="27"/>
          <w:lang w:val="pt-PT" w:eastAsia="en-US"/>
        </w:rPr>
        <w:t xml:space="preserve"> </w:t>
      </w:r>
      <w:r w:rsidRPr="00E32BDA">
        <w:rPr>
          <w:rFonts w:ascii="Courier New" w:eastAsia="Times New Roman" w:hAnsi="Courier New" w:cs="Courier New"/>
          <w:lang w:val="pt-PT" w:eastAsia="en-US"/>
        </w:rPr>
        <w:t>empregados</w:t>
      </w:r>
      <w:r w:rsidRPr="00E32BDA">
        <w:rPr>
          <w:rFonts w:ascii="Courier New" w:eastAsia="Times New Roman" w:hAnsi="Courier New" w:cs="Courier New"/>
          <w:spacing w:val="27"/>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27"/>
          <w:lang w:val="pt-PT" w:eastAsia="en-US"/>
        </w:rPr>
        <w:t xml:space="preserve"> </w:t>
      </w:r>
      <w:r w:rsidRPr="00E32BDA">
        <w:rPr>
          <w:rFonts w:ascii="Courier New" w:eastAsia="Times New Roman" w:hAnsi="Courier New" w:cs="Courier New"/>
          <w:spacing w:val="-3"/>
          <w:lang w:val="pt-PT" w:eastAsia="en-US"/>
        </w:rPr>
        <w:t>empresa vencedora do certame</w:t>
      </w:r>
      <w:r w:rsidRPr="00E32BDA">
        <w:rPr>
          <w:rFonts w:ascii="Courier New" w:eastAsia="Times New Roman" w:hAnsi="Courier New" w:cs="Courier New"/>
          <w:lang w:val="pt-PT" w:eastAsia="en-US"/>
        </w:rPr>
        <w:t>,</w:t>
      </w:r>
      <w:r w:rsidRPr="00E32BDA">
        <w:rPr>
          <w:rFonts w:ascii="Courier New" w:eastAsia="Times New Roman" w:hAnsi="Courier New" w:cs="Courier New"/>
          <w:spacing w:val="27"/>
          <w:lang w:val="pt-PT" w:eastAsia="en-US"/>
        </w:rPr>
        <w:t xml:space="preserve"> </w:t>
      </w:r>
      <w:r w:rsidRPr="00E32BDA">
        <w:rPr>
          <w:rFonts w:ascii="Courier New" w:eastAsia="Times New Roman" w:hAnsi="Courier New" w:cs="Courier New"/>
          <w:lang w:val="pt-PT" w:eastAsia="en-US"/>
        </w:rPr>
        <w:t>devendo</w:t>
      </w:r>
      <w:r w:rsidRPr="00E32BDA">
        <w:rPr>
          <w:rFonts w:ascii="Courier New" w:eastAsia="Times New Roman" w:hAnsi="Courier New" w:cs="Courier New"/>
          <w:spacing w:val="26"/>
          <w:lang w:val="pt-PT" w:eastAsia="en-US"/>
        </w:rPr>
        <w:t xml:space="preserve"> </w:t>
      </w:r>
      <w:r w:rsidRPr="00E32BDA">
        <w:rPr>
          <w:rFonts w:ascii="Courier New" w:eastAsia="Times New Roman" w:hAnsi="Courier New" w:cs="Courier New"/>
          <w:lang w:val="pt-PT" w:eastAsia="en-US"/>
        </w:rPr>
        <w:t>reportar-se</w:t>
      </w:r>
      <w:r w:rsidRPr="00E32BDA">
        <w:rPr>
          <w:rFonts w:ascii="Courier New" w:eastAsia="Times New Roman" w:hAnsi="Courier New" w:cs="Courier New"/>
          <w:spacing w:val="27"/>
          <w:lang w:val="pt-PT" w:eastAsia="en-US"/>
        </w:rPr>
        <w:t xml:space="preserve"> </w:t>
      </w:r>
      <w:r w:rsidRPr="00E32BDA">
        <w:rPr>
          <w:rFonts w:ascii="Courier New" w:eastAsia="Times New Roman" w:hAnsi="Courier New" w:cs="Courier New"/>
          <w:lang w:val="pt-PT" w:eastAsia="en-US"/>
        </w:rPr>
        <w:t>somente</w:t>
      </w:r>
      <w:r w:rsidRPr="00E32BDA">
        <w:rPr>
          <w:rFonts w:ascii="Courier New" w:eastAsia="Times New Roman" w:hAnsi="Courier New" w:cs="Courier New"/>
          <w:spacing w:val="27"/>
          <w:lang w:val="pt-PT" w:eastAsia="en-US"/>
        </w:rPr>
        <w:t xml:space="preserve"> </w:t>
      </w:r>
      <w:r w:rsidRPr="00E32BDA">
        <w:rPr>
          <w:rFonts w:ascii="Courier New" w:eastAsia="Times New Roman" w:hAnsi="Courier New" w:cs="Courier New"/>
          <w:lang w:val="pt-PT" w:eastAsia="en-US"/>
        </w:rPr>
        <w:t>aos</w:t>
      </w:r>
      <w:r w:rsidRPr="00E32BDA">
        <w:rPr>
          <w:rFonts w:ascii="Courier New" w:eastAsia="Times New Roman" w:hAnsi="Courier New" w:cs="Courier New"/>
          <w:spacing w:val="27"/>
          <w:lang w:val="pt-PT" w:eastAsia="en-US"/>
        </w:rPr>
        <w:t xml:space="preserve"> </w:t>
      </w:r>
      <w:r w:rsidRPr="00E32BDA">
        <w:rPr>
          <w:rFonts w:ascii="Courier New" w:eastAsia="Times New Roman" w:hAnsi="Courier New" w:cs="Courier New"/>
          <w:lang w:val="pt-PT" w:eastAsia="en-US"/>
        </w:rPr>
        <w:t>prepostos</w:t>
      </w:r>
      <w:r w:rsidRPr="00E32BDA">
        <w:rPr>
          <w:rFonts w:ascii="Courier New" w:eastAsia="Times New Roman" w:hAnsi="Courier New" w:cs="Courier New"/>
          <w:spacing w:val="27"/>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27"/>
          <w:lang w:val="pt-PT" w:eastAsia="en-US"/>
        </w:rPr>
        <w:t xml:space="preserve"> </w:t>
      </w:r>
      <w:r w:rsidRPr="00E32BDA">
        <w:rPr>
          <w:rFonts w:ascii="Courier New" w:eastAsia="Times New Roman" w:hAnsi="Courier New" w:cs="Courier New"/>
          <w:lang w:val="pt-PT" w:eastAsia="en-US"/>
        </w:rPr>
        <w:t>responsáveis</w:t>
      </w:r>
      <w:r w:rsidRPr="00E32BDA">
        <w:rPr>
          <w:rFonts w:ascii="Courier New" w:eastAsia="Times New Roman" w:hAnsi="Courier New" w:cs="Courier New"/>
          <w:spacing w:val="26"/>
          <w:lang w:val="pt-PT" w:eastAsia="en-US"/>
        </w:rPr>
        <w:t xml:space="preserve"> </w:t>
      </w:r>
      <w:r w:rsidRPr="00E32BDA">
        <w:rPr>
          <w:rFonts w:ascii="Courier New" w:eastAsia="Times New Roman" w:hAnsi="Courier New" w:cs="Courier New"/>
          <w:lang w:val="pt-PT" w:eastAsia="en-US"/>
        </w:rPr>
        <w:t>por</w:t>
      </w:r>
      <w:r w:rsidRPr="00E32BDA">
        <w:rPr>
          <w:rFonts w:ascii="Courier New" w:eastAsia="Times New Roman" w:hAnsi="Courier New" w:cs="Courier New"/>
          <w:spacing w:val="27"/>
          <w:lang w:val="pt-PT" w:eastAsia="en-US"/>
        </w:rPr>
        <w:t xml:space="preserve"> </w:t>
      </w:r>
      <w:r w:rsidRPr="00E32BDA">
        <w:rPr>
          <w:rFonts w:ascii="Courier New" w:eastAsia="Times New Roman" w:hAnsi="Courier New" w:cs="Courier New"/>
          <w:lang w:val="pt-PT" w:eastAsia="en-US"/>
        </w:rPr>
        <w:t>ela</w:t>
      </w:r>
      <w:r w:rsidRPr="00E32BDA">
        <w:rPr>
          <w:rFonts w:ascii="Courier New" w:eastAsia="Times New Roman" w:hAnsi="Courier New" w:cs="Courier New"/>
          <w:spacing w:val="-33"/>
          <w:lang w:val="pt-PT" w:eastAsia="en-US"/>
        </w:rPr>
        <w:t xml:space="preserve"> </w:t>
      </w:r>
      <w:r w:rsidRPr="00E32BDA">
        <w:rPr>
          <w:rFonts w:ascii="Courier New" w:eastAsia="Times New Roman" w:hAnsi="Courier New" w:cs="Courier New"/>
          <w:lang w:val="pt-PT" w:eastAsia="en-US"/>
        </w:rPr>
        <w:t>indicados,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exceto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quando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objeto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contratação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previr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atendimento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direto,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tais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recepção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apoio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usuário;</w:t>
      </w:r>
    </w:p>
    <w:p w14:paraId="3B06BBB4"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0" w:right="31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Direcionar</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contratação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pessoas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trabalhar</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na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spacing w:val="-3"/>
          <w:lang w:val="pt-PT" w:eastAsia="en-US"/>
        </w:rPr>
        <w:t>empresa vencedora do certame</w:t>
      </w:r>
      <w:r w:rsidRPr="00E32BDA">
        <w:rPr>
          <w:rFonts w:ascii="Courier New" w:eastAsia="Times New Roman" w:hAnsi="Courier New" w:cs="Courier New"/>
          <w:lang w:val="pt-PT" w:eastAsia="en-US"/>
        </w:rPr>
        <w:t>;</w:t>
      </w:r>
    </w:p>
    <w:p w14:paraId="0C5BC47B"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0" w:right="30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Considerar</w:t>
      </w:r>
      <w:r w:rsidRPr="00E32BDA">
        <w:rPr>
          <w:rFonts w:ascii="Courier New" w:eastAsia="Times New Roman" w:hAnsi="Courier New" w:cs="Courier New"/>
          <w:spacing w:val="25"/>
          <w:lang w:val="pt-PT" w:eastAsia="en-US"/>
        </w:rPr>
        <w:t xml:space="preserve"> </w:t>
      </w:r>
      <w:r w:rsidRPr="00E32BDA">
        <w:rPr>
          <w:rFonts w:ascii="Courier New" w:eastAsia="Times New Roman" w:hAnsi="Courier New" w:cs="Courier New"/>
          <w:lang w:val="pt-PT" w:eastAsia="en-US"/>
        </w:rPr>
        <w:t>os</w:t>
      </w:r>
      <w:r w:rsidRPr="00E32BDA">
        <w:rPr>
          <w:rFonts w:ascii="Courier New" w:eastAsia="Times New Roman" w:hAnsi="Courier New" w:cs="Courier New"/>
          <w:spacing w:val="25"/>
          <w:lang w:val="pt-PT" w:eastAsia="en-US"/>
        </w:rPr>
        <w:t xml:space="preserve"> </w:t>
      </w:r>
      <w:r w:rsidRPr="00E32BDA">
        <w:rPr>
          <w:rFonts w:ascii="Courier New" w:eastAsia="Times New Roman" w:hAnsi="Courier New" w:cs="Courier New"/>
          <w:lang w:val="pt-PT" w:eastAsia="en-US"/>
        </w:rPr>
        <w:t>trabalhadores</w:t>
      </w:r>
      <w:r w:rsidRPr="00E32BDA">
        <w:rPr>
          <w:rFonts w:ascii="Courier New" w:eastAsia="Times New Roman" w:hAnsi="Courier New" w:cs="Courier New"/>
          <w:spacing w:val="25"/>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26"/>
          <w:lang w:val="pt-PT" w:eastAsia="en-US"/>
        </w:rPr>
        <w:t xml:space="preserve"> </w:t>
      </w:r>
      <w:r w:rsidRPr="00E32BDA">
        <w:rPr>
          <w:rFonts w:ascii="Courier New" w:eastAsia="Times New Roman" w:hAnsi="Courier New" w:cs="Courier New"/>
          <w:spacing w:val="-3"/>
          <w:lang w:val="pt-PT" w:eastAsia="en-US"/>
        </w:rPr>
        <w:t>empresa vencedora do certame,</w:t>
      </w:r>
      <w:r w:rsidRPr="00E32BDA">
        <w:rPr>
          <w:rFonts w:ascii="Courier New" w:eastAsia="Times New Roman" w:hAnsi="Courier New" w:cs="Courier New"/>
          <w:lang w:val="pt-PT" w:eastAsia="en-US"/>
        </w:rPr>
        <w:t xml:space="preserve"> como</w:t>
      </w:r>
      <w:r w:rsidRPr="00E32BDA">
        <w:rPr>
          <w:rFonts w:ascii="Courier New" w:eastAsia="Times New Roman" w:hAnsi="Courier New" w:cs="Courier New"/>
          <w:spacing w:val="25"/>
          <w:lang w:val="pt-PT" w:eastAsia="en-US"/>
        </w:rPr>
        <w:t xml:space="preserve"> </w:t>
      </w:r>
      <w:r w:rsidRPr="00E32BDA">
        <w:rPr>
          <w:rFonts w:ascii="Courier New" w:eastAsia="Times New Roman" w:hAnsi="Courier New" w:cs="Courier New"/>
          <w:lang w:val="pt-PT" w:eastAsia="en-US"/>
        </w:rPr>
        <w:t>colaboradores</w:t>
      </w:r>
      <w:r w:rsidRPr="00E32BDA">
        <w:rPr>
          <w:rFonts w:ascii="Courier New" w:eastAsia="Times New Roman" w:hAnsi="Courier New" w:cs="Courier New"/>
          <w:spacing w:val="25"/>
          <w:lang w:val="pt-PT" w:eastAsia="en-US"/>
        </w:rPr>
        <w:t xml:space="preserve"> </w:t>
      </w:r>
      <w:r w:rsidRPr="00E32BDA">
        <w:rPr>
          <w:rFonts w:ascii="Courier New" w:eastAsia="Times New Roman" w:hAnsi="Courier New" w:cs="Courier New"/>
          <w:lang w:val="pt-PT" w:eastAsia="en-US"/>
        </w:rPr>
        <w:t>eventuais</w:t>
      </w:r>
      <w:r w:rsidRPr="00E32BDA">
        <w:rPr>
          <w:rFonts w:ascii="Courier New" w:eastAsia="Times New Roman" w:hAnsi="Courier New" w:cs="Courier New"/>
          <w:spacing w:val="26"/>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25"/>
          <w:lang w:val="pt-PT" w:eastAsia="en-US"/>
        </w:rPr>
        <w:t xml:space="preserve"> </w:t>
      </w:r>
      <w:r w:rsidRPr="00E32BDA">
        <w:rPr>
          <w:rFonts w:ascii="Courier New" w:eastAsia="Times New Roman" w:hAnsi="Courier New" w:cs="Courier New"/>
          <w:lang w:val="pt-PT" w:eastAsia="en-US"/>
        </w:rPr>
        <w:t>próprio</w:t>
      </w:r>
      <w:r w:rsidRPr="00E32BDA">
        <w:rPr>
          <w:rFonts w:ascii="Courier New" w:eastAsia="Times New Roman" w:hAnsi="Courier New" w:cs="Courier New"/>
          <w:spacing w:val="25"/>
          <w:lang w:val="pt-PT" w:eastAsia="en-US"/>
        </w:rPr>
        <w:t xml:space="preserve"> </w:t>
      </w:r>
      <w:r w:rsidRPr="00E32BDA">
        <w:rPr>
          <w:rFonts w:ascii="Courier New" w:eastAsia="Times New Roman" w:hAnsi="Courier New" w:cs="Courier New"/>
          <w:lang w:val="pt-PT" w:eastAsia="en-US"/>
        </w:rPr>
        <w:t>órgão</w:t>
      </w:r>
      <w:r w:rsidRPr="00E32BDA">
        <w:rPr>
          <w:rFonts w:ascii="Courier New" w:eastAsia="Times New Roman" w:hAnsi="Courier New" w:cs="Courier New"/>
          <w:spacing w:val="25"/>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26"/>
          <w:lang w:val="pt-PT" w:eastAsia="en-US"/>
        </w:rPr>
        <w:t xml:space="preserve"> </w:t>
      </w:r>
      <w:r w:rsidRPr="00E32BDA">
        <w:rPr>
          <w:rFonts w:ascii="Courier New" w:eastAsia="Times New Roman" w:hAnsi="Courier New" w:cs="Courier New"/>
          <w:lang w:val="pt-PT" w:eastAsia="en-US"/>
        </w:rPr>
        <w:t>entidade</w:t>
      </w:r>
      <w:r w:rsidRPr="00E32BDA">
        <w:rPr>
          <w:rFonts w:ascii="Courier New" w:eastAsia="Times New Roman" w:hAnsi="Courier New" w:cs="Courier New"/>
          <w:spacing w:val="25"/>
          <w:lang w:val="pt-PT" w:eastAsia="en-US"/>
        </w:rPr>
        <w:t xml:space="preserve"> </w:t>
      </w:r>
      <w:r w:rsidRPr="00E32BDA">
        <w:rPr>
          <w:rFonts w:ascii="Courier New" w:eastAsia="Times New Roman" w:hAnsi="Courier New" w:cs="Courier New"/>
          <w:lang w:val="pt-PT" w:eastAsia="en-US"/>
        </w:rPr>
        <w:t>responsável</w:t>
      </w:r>
      <w:r w:rsidRPr="00E32BDA">
        <w:rPr>
          <w:rFonts w:ascii="Courier New" w:eastAsia="Times New Roman" w:hAnsi="Courier New" w:cs="Courier New"/>
          <w:spacing w:val="25"/>
          <w:lang w:val="pt-PT" w:eastAsia="en-US"/>
        </w:rPr>
        <w:t xml:space="preserve"> </w:t>
      </w:r>
      <w:r w:rsidRPr="00E32BDA">
        <w:rPr>
          <w:rFonts w:ascii="Courier New" w:eastAsia="Times New Roman" w:hAnsi="Courier New" w:cs="Courier New"/>
          <w:lang w:val="pt-PT" w:eastAsia="en-US"/>
        </w:rPr>
        <w:t>pela</w:t>
      </w:r>
      <w:r w:rsidRPr="00E32BDA">
        <w:rPr>
          <w:rFonts w:ascii="Courier New" w:eastAsia="Times New Roman" w:hAnsi="Courier New" w:cs="Courier New"/>
          <w:spacing w:val="25"/>
          <w:lang w:val="pt-PT" w:eastAsia="en-US"/>
        </w:rPr>
        <w:t xml:space="preserve"> </w:t>
      </w:r>
      <w:r w:rsidRPr="00E32BDA">
        <w:rPr>
          <w:rFonts w:ascii="Courier New" w:eastAsia="Times New Roman" w:hAnsi="Courier New" w:cs="Courier New"/>
          <w:lang w:val="pt-PT" w:eastAsia="en-US"/>
        </w:rPr>
        <w:t>contratação,</w:t>
      </w:r>
      <w:r w:rsidRPr="00E32BDA">
        <w:rPr>
          <w:rFonts w:ascii="Courier New" w:eastAsia="Times New Roman" w:hAnsi="Courier New" w:cs="Courier New"/>
          <w:spacing w:val="-33"/>
          <w:lang w:val="pt-PT" w:eastAsia="en-US"/>
        </w:rPr>
        <w:t xml:space="preserve"> </w:t>
      </w:r>
      <w:r w:rsidRPr="00E32BDA">
        <w:rPr>
          <w:rFonts w:ascii="Courier New" w:eastAsia="Times New Roman" w:hAnsi="Courier New" w:cs="Courier New"/>
          <w:lang w:val="pt-PT" w:eastAsia="en-US"/>
        </w:rPr>
        <w:t>especialmente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para efeito de concessão de diárias e passagens.</w:t>
      </w:r>
    </w:p>
    <w:p w14:paraId="378D5F3A" w14:textId="77777777" w:rsidR="00E32BDA" w:rsidRPr="00E32BDA" w:rsidRDefault="00E32BDA" w:rsidP="00E32BDA">
      <w:pPr>
        <w:widowControl w:val="0"/>
        <w:numPr>
          <w:ilvl w:val="1"/>
          <w:numId w:val="53"/>
        </w:numPr>
        <w:tabs>
          <w:tab w:val="left" w:pos="1701"/>
        </w:tabs>
        <w:autoSpaceDE w:val="0"/>
        <w:autoSpaceDN w:val="0"/>
        <w:spacing w:line="360" w:lineRule="auto"/>
        <w:ind w:left="0" w:right="16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Fornecer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por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escrito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informações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necessárias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desenvolvimento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objeto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certame;</w:t>
      </w:r>
    </w:p>
    <w:p w14:paraId="458B04EB" w14:textId="77777777" w:rsidR="00E32BDA" w:rsidRPr="00E32BDA" w:rsidRDefault="00E32BDA" w:rsidP="00E32BDA">
      <w:pPr>
        <w:widowControl w:val="0"/>
        <w:numPr>
          <w:ilvl w:val="1"/>
          <w:numId w:val="53"/>
        </w:numPr>
        <w:tabs>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Realizar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avaliações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periódicas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qualidade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após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seu</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recebimento;</w:t>
      </w:r>
    </w:p>
    <w:p w14:paraId="014884D7" w14:textId="77777777" w:rsidR="00E32BDA" w:rsidRPr="00E32BDA" w:rsidRDefault="00E32BDA" w:rsidP="00E32BDA">
      <w:pPr>
        <w:widowControl w:val="0"/>
        <w:numPr>
          <w:ilvl w:val="1"/>
          <w:numId w:val="53"/>
        </w:numPr>
        <w:tabs>
          <w:tab w:val="left" w:pos="1701"/>
        </w:tabs>
        <w:autoSpaceDE w:val="0"/>
        <w:autoSpaceDN w:val="0"/>
        <w:spacing w:line="360" w:lineRule="auto"/>
        <w:ind w:left="0" w:right="30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Arquivar,</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entre</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outros</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documentos,</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projetos,</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especificações</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técnicas,</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orçamentos,</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termos</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recebimento,</w:t>
      </w:r>
      <w:r w:rsidRPr="00E32BDA">
        <w:rPr>
          <w:rFonts w:ascii="Courier New" w:eastAsia="Times New Roman" w:hAnsi="Courier New" w:cs="Courier New"/>
          <w:spacing w:val="-33"/>
          <w:lang w:val="pt-PT" w:eastAsia="en-US"/>
        </w:rPr>
        <w:t xml:space="preserve"> </w:t>
      </w:r>
      <w:r w:rsidRPr="00E32BDA">
        <w:rPr>
          <w:rFonts w:ascii="Courier New" w:eastAsia="Times New Roman" w:hAnsi="Courier New" w:cs="Courier New"/>
          <w:lang w:val="pt-PT" w:eastAsia="en-US"/>
        </w:rPr>
        <w:t>relatórios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 inspeções técnicas após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 recebimento do serviço 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notificações expedidas;</w:t>
      </w:r>
    </w:p>
    <w:p w14:paraId="561CDAEF" w14:textId="77777777" w:rsidR="00E32BDA" w:rsidRPr="00E32BDA" w:rsidRDefault="00E32BDA" w:rsidP="00E32BDA">
      <w:pPr>
        <w:widowControl w:val="0"/>
        <w:tabs>
          <w:tab w:val="left" w:pos="1701"/>
        </w:tabs>
        <w:autoSpaceDE w:val="0"/>
        <w:autoSpaceDN w:val="0"/>
        <w:spacing w:line="360" w:lineRule="auto"/>
        <w:ind w:right="306"/>
        <w:jc w:val="both"/>
        <w:rPr>
          <w:rFonts w:ascii="Courier New" w:eastAsia="Times New Roman" w:hAnsi="Courier New" w:cs="Courier New"/>
          <w:highlight w:val="yellow"/>
          <w:lang w:val="pt-PT" w:eastAsia="en-US"/>
        </w:rPr>
      </w:pPr>
      <w:r w:rsidRPr="00E32BDA">
        <w:rPr>
          <w:rFonts w:ascii="Courier New" w:eastAsia="Times New Roman" w:hAnsi="Courier New" w:cs="Courier New"/>
          <w:b/>
          <w:lang w:val="pt-PT" w:eastAsia="en-US"/>
        </w:rPr>
        <w:t>21.10.</w:t>
      </w:r>
      <w:r w:rsidRPr="00E32BDA">
        <w:rPr>
          <w:rFonts w:ascii="Courier New" w:eastAsia="Times New Roman" w:hAnsi="Courier New" w:cs="Courier New"/>
          <w:lang w:val="pt-PT" w:eastAsia="en-US"/>
        </w:rPr>
        <w:t xml:space="preserve"> Fiscalizar o cumprimento dos requisitos legais, quando a </w:t>
      </w:r>
      <w:r w:rsidRPr="00E32BDA">
        <w:rPr>
          <w:rFonts w:ascii="Courier New" w:eastAsia="Times New Roman" w:hAnsi="Courier New" w:cs="Courier New"/>
          <w:spacing w:val="-3"/>
          <w:lang w:val="pt-PT" w:eastAsia="en-US"/>
        </w:rPr>
        <w:t>empresa vencedora do certame</w:t>
      </w:r>
      <w:r w:rsidRPr="00E32BDA">
        <w:rPr>
          <w:rFonts w:ascii="Courier New" w:eastAsia="Times New Roman" w:hAnsi="Courier New" w:cs="Courier New"/>
          <w:lang w:val="pt-PT" w:eastAsia="en-US"/>
        </w:rPr>
        <w:t>, houver se beneficiado da preferência estabelecida pelo art. 26 da Lei</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nº 14.33/2021</w:t>
      </w:r>
    </w:p>
    <w:p w14:paraId="2C07F0D2" w14:textId="77777777" w:rsidR="00E32BDA" w:rsidRPr="00E32BDA" w:rsidRDefault="00E32BDA" w:rsidP="00E32BDA">
      <w:pPr>
        <w:widowControl w:val="0"/>
        <w:tabs>
          <w:tab w:val="left" w:pos="1701"/>
        </w:tabs>
        <w:autoSpaceDE w:val="0"/>
        <w:autoSpaceDN w:val="0"/>
        <w:spacing w:line="360" w:lineRule="auto"/>
        <w:ind w:left="1134"/>
        <w:jc w:val="both"/>
        <w:rPr>
          <w:rFonts w:ascii="Courier New" w:eastAsia="Times New Roman" w:hAnsi="Courier New" w:cs="Courier New"/>
          <w:lang w:val="pt-PT" w:eastAsia="en-US"/>
        </w:rPr>
      </w:pPr>
    </w:p>
    <w:p w14:paraId="47AE801B" w14:textId="77777777" w:rsidR="00E32BDA" w:rsidRPr="00E32BDA" w:rsidRDefault="00E32BDA" w:rsidP="00E32BDA">
      <w:pPr>
        <w:widowControl w:val="0"/>
        <w:numPr>
          <w:ilvl w:val="0"/>
          <w:numId w:val="53"/>
        </w:numPr>
        <w:tabs>
          <w:tab w:val="left" w:pos="1701"/>
        </w:tabs>
        <w:autoSpaceDE w:val="0"/>
        <w:autoSpaceDN w:val="0"/>
        <w:spacing w:line="360" w:lineRule="auto"/>
        <w:ind w:left="-142"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spacing w:val="-2"/>
          <w:lang w:val="pt-PT" w:eastAsia="en-US"/>
        </w:rPr>
        <w:t>DA</w:t>
      </w:r>
      <w:r w:rsidRPr="00E32BDA">
        <w:rPr>
          <w:rFonts w:ascii="Courier New" w:eastAsia="Times New Roman" w:hAnsi="Courier New" w:cs="Courier New"/>
          <w:b/>
          <w:bCs/>
          <w:spacing w:val="-3"/>
          <w:lang w:val="pt-PT" w:eastAsia="en-US"/>
        </w:rPr>
        <w:t xml:space="preserve"> </w:t>
      </w:r>
      <w:r w:rsidRPr="00E32BDA">
        <w:rPr>
          <w:rFonts w:ascii="Courier New" w:eastAsia="Times New Roman" w:hAnsi="Courier New" w:cs="Courier New"/>
          <w:b/>
          <w:bCs/>
          <w:spacing w:val="-2"/>
          <w:lang w:val="pt-PT" w:eastAsia="en-US"/>
        </w:rPr>
        <w:t>SUBCONTRATAÇÃO</w:t>
      </w:r>
    </w:p>
    <w:p w14:paraId="0C756128" w14:textId="77777777" w:rsidR="00E32BDA" w:rsidRPr="00E32BDA" w:rsidRDefault="00E32BDA" w:rsidP="00E32BDA">
      <w:pPr>
        <w:widowControl w:val="0"/>
        <w:numPr>
          <w:ilvl w:val="1"/>
          <w:numId w:val="53"/>
        </w:numPr>
        <w:tabs>
          <w:tab w:val="left" w:pos="1701"/>
        </w:tabs>
        <w:autoSpaceDE w:val="0"/>
        <w:autoSpaceDN w:val="0"/>
        <w:spacing w:line="360" w:lineRule="auto"/>
        <w:ind w:left="-142" w:right="31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É</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permitida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subcontratação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 xml:space="preserve">objeto exceto </w:t>
      </w:r>
      <w:r w:rsidRPr="00E32BDA">
        <w:rPr>
          <w:rFonts w:ascii="Courier New" w:eastAsia="Times New Roman" w:hAnsi="Courier New" w:cs="Courier New"/>
          <w:color w:val="121512"/>
        </w:rPr>
        <w:t>Serviços de Assessoramento e Organização de Evento</w:t>
      </w:r>
      <w:r w:rsidRPr="00E32BDA">
        <w:rPr>
          <w:rFonts w:ascii="Courier New" w:eastAsia="Times New Roman" w:hAnsi="Courier New" w:cs="Courier New"/>
          <w:lang w:val="pt-PT" w:eastAsia="en-US"/>
        </w:rPr>
        <w:t>;</w:t>
      </w:r>
    </w:p>
    <w:p w14:paraId="0E1CEABD" w14:textId="77777777" w:rsidR="00E32BDA" w:rsidRPr="00E32BDA" w:rsidRDefault="00E32BDA" w:rsidP="00E32BDA">
      <w:pPr>
        <w:widowControl w:val="0"/>
        <w:numPr>
          <w:ilvl w:val="2"/>
          <w:numId w:val="53"/>
        </w:numPr>
        <w:tabs>
          <w:tab w:val="left" w:pos="1701"/>
        </w:tabs>
        <w:autoSpaceDE w:val="0"/>
        <w:autoSpaceDN w:val="0"/>
        <w:spacing w:line="360" w:lineRule="auto"/>
        <w:ind w:left="-14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lastRenderedPageBreak/>
        <w:t>É</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vedada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sub-rogação da contratação.</w:t>
      </w:r>
    </w:p>
    <w:p w14:paraId="066618C6" w14:textId="77777777" w:rsidR="00E32BDA" w:rsidRPr="00E32BDA" w:rsidRDefault="00E32BDA" w:rsidP="00E32BDA">
      <w:pPr>
        <w:widowControl w:val="0"/>
        <w:numPr>
          <w:ilvl w:val="1"/>
          <w:numId w:val="53"/>
        </w:numPr>
        <w:tabs>
          <w:tab w:val="left" w:pos="1183"/>
          <w:tab w:val="left" w:pos="1701"/>
        </w:tabs>
        <w:autoSpaceDE w:val="0"/>
        <w:autoSpaceDN w:val="0"/>
        <w:spacing w:line="360" w:lineRule="auto"/>
        <w:ind w:left="-142" w:right="31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É</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permitida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subcontratação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 serem solicitados para um evento em especial os elencados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no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art.</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47</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Decreto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n°</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7.381/2010.</w:t>
      </w:r>
    </w:p>
    <w:p w14:paraId="15D11BAE" w14:textId="77777777" w:rsidR="00E32BDA" w:rsidRPr="00E32BDA" w:rsidRDefault="00E32BDA" w:rsidP="00E32BDA">
      <w:pPr>
        <w:widowControl w:val="0"/>
        <w:numPr>
          <w:ilvl w:val="1"/>
          <w:numId w:val="53"/>
        </w:numPr>
        <w:tabs>
          <w:tab w:val="left" w:pos="1701"/>
        </w:tabs>
        <w:autoSpaceDE w:val="0"/>
        <w:autoSpaceDN w:val="0"/>
        <w:spacing w:line="360" w:lineRule="auto"/>
        <w:ind w:left="-142" w:right="30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Assim,</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fica</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autorizada</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subcontratação</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infraestrutura</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eventos,</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elencados</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no</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art.</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47</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Decreto</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n°</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7.381/2010,</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devendo</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33"/>
          <w:lang w:val="pt-PT" w:eastAsia="en-US"/>
        </w:rPr>
        <w:t xml:space="preserve"> </w:t>
      </w:r>
      <w:r w:rsidRPr="00E32BDA">
        <w:rPr>
          <w:rFonts w:ascii="Courier New" w:eastAsia="Times New Roman" w:hAnsi="Courier New" w:cs="Courier New"/>
          <w:lang w:val="pt-PT" w:eastAsia="en-US"/>
        </w:rPr>
        <w:t>empresa vencedora do certame.</w:t>
      </w:r>
    </w:p>
    <w:p w14:paraId="121F9B16"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14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Alimentos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bebidas;</w:t>
      </w:r>
    </w:p>
    <w:p w14:paraId="618D494C"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14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Tradução</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simultânea,</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intérpretes</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tradutores;</w:t>
      </w:r>
    </w:p>
    <w:p w14:paraId="0441CC31"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142" w:right="31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Material</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gráfico e brindes:</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folder,</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pasta,</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crachá,</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bloco,</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certificado,</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banner,</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i/>
          <w:lang w:val="pt-PT" w:eastAsia="en-US"/>
        </w:rPr>
        <w:t>backdrop</w:t>
      </w:r>
      <w:r w:rsidRPr="00E32BDA">
        <w:rPr>
          <w:rFonts w:ascii="Courier New" w:eastAsia="Times New Roman" w:hAnsi="Courier New" w:cs="Courier New"/>
          <w:lang w:val="pt-PT" w:eastAsia="en-US"/>
        </w:rPr>
        <w:t>,</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convite</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placas.</w:t>
      </w:r>
    </w:p>
    <w:p w14:paraId="6B4336A2"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14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Iluminação,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montagem</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estandes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instalações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provisórias;</w:t>
      </w:r>
    </w:p>
    <w:p w14:paraId="0C93E5F5"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14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Pessoal</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apoio,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limpeza,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conservação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segurança;</w:t>
      </w:r>
    </w:p>
    <w:p w14:paraId="20E99A48"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14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Ambientação,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cenografia,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decoração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mobiliário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apoio;</w:t>
      </w:r>
    </w:p>
    <w:p w14:paraId="3CD0916D"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14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Audiovisuais,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fotografias,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filmagens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e</w:t>
      </w:r>
    </w:p>
    <w:p w14:paraId="2867D133"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14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Transporte</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locação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veículos.</w:t>
      </w:r>
    </w:p>
    <w:p w14:paraId="31D159C2" w14:textId="77777777" w:rsidR="00E32BDA" w:rsidRPr="00E32BDA" w:rsidRDefault="00E32BDA" w:rsidP="00E32BDA">
      <w:pPr>
        <w:widowControl w:val="0"/>
        <w:numPr>
          <w:ilvl w:val="1"/>
          <w:numId w:val="53"/>
        </w:numPr>
        <w:tabs>
          <w:tab w:val="left" w:pos="1701"/>
        </w:tabs>
        <w:autoSpaceDE w:val="0"/>
        <w:autoSpaceDN w:val="0"/>
        <w:spacing w:line="360" w:lineRule="auto"/>
        <w:ind w:left="-142" w:right="31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empresa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porventura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subcontratada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estará</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obrigada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apresentar</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sua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regularidade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fiscal</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execução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parcela;</w:t>
      </w:r>
    </w:p>
    <w:p w14:paraId="476D4536" w14:textId="77777777" w:rsidR="00E32BDA" w:rsidRPr="00E32BDA" w:rsidRDefault="00E32BDA" w:rsidP="00E32BDA">
      <w:pPr>
        <w:widowControl w:val="0"/>
        <w:numPr>
          <w:ilvl w:val="1"/>
          <w:numId w:val="53"/>
        </w:numPr>
        <w:tabs>
          <w:tab w:val="left" w:pos="1198"/>
          <w:tab w:val="left" w:pos="1701"/>
        </w:tabs>
        <w:autoSpaceDE w:val="0"/>
        <w:autoSpaceDN w:val="0"/>
        <w:spacing w:line="360" w:lineRule="auto"/>
        <w:ind w:left="-142" w:right="30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É</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permitida,</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ainda,</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nas</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mesmas</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condições</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acima,</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subcontratação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atividades</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não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foram</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supramencionadas necessárias para a relização de eventos temáticos a serem realizados pelo Poder Judiciário,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desde</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submetidas</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à</w:t>
      </w:r>
      <w:r w:rsidRPr="00E32BDA">
        <w:rPr>
          <w:rFonts w:ascii="Courier New" w:eastAsia="Times New Roman" w:hAnsi="Courier New" w:cs="Courier New"/>
          <w:spacing w:val="-33"/>
          <w:lang w:val="pt-PT" w:eastAsia="en-US"/>
        </w:rPr>
        <w:t xml:space="preserve"> </w:t>
      </w:r>
      <w:r w:rsidRPr="00E32BDA">
        <w:rPr>
          <w:rFonts w:ascii="Courier New" w:eastAsia="Times New Roman" w:hAnsi="Courier New" w:cs="Courier New"/>
          <w:lang w:val="pt-PT" w:eastAsia="en-US"/>
        </w:rPr>
        <w:t>anuência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 fiscal da Ata de Registro de Preços;</w:t>
      </w:r>
    </w:p>
    <w:p w14:paraId="46050B5F" w14:textId="77777777" w:rsidR="00E32BDA" w:rsidRPr="00E32BDA" w:rsidRDefault="00E32BDA" w:rsidP="00E32BDA">
      <w:pPr>
        <w:widowControl w:val="0"/>
        <w:numPr>
          <w:ilvl w:val="1"/>
          <w:numId w:val="53"/>
        </w:numPr>
        <w:tabs>
          <w:tab w:val="left" w:pos="1701"/>
        </w:tabs>
        <w:autoSpaceDE w:val="0"/>
        <w:autoSpaceDN w:val="0"/>
        <w:spacing w:line="360" w:lineRule="auto"/>
        <w:ind w:left="-142"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subcontratação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depende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autorização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prévia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dos fiscais,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quem</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incumbe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avaliar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subcontratada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cumpre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requisitos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qualificação</w:t>
      </w:r>
      <w:r w:rsidRPr="00E32BDA">
        <w:rPr>
          <w:rFonts w:ascii="Courier New" w:eastAsia="Times New Roman" w:hAnsi="Courier New" w:cs="Courier New"/>
          <w:spacing w:val="-33"/>
          <w:lang w:val="pt-PT" w:eastAsia="en-US"/>
        </w:rPr>
        <w:t xml:space="preserve"> </w:t>
      </w:r>
      <w:r w:rsidRPr="00E32BDA">
        <w:rPr>
          <w:rFonts w:ascii="Courier New" w:eastAsia="Times New Roman" w:hAnsi="Courier New" w:cs="Courier New"/>
          <w:lang w:val="pt-PT" w:eastAsia="en-US"/>
        </w:rPr>
        <w:t>técnica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necessários para a execução do objeto.</w:t>
      </w:r>
    </w:p>
    <w:p w14:paraId="4A9224C9"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142"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Em qualquer hipótese de subcontratação, permanece a responsabilidade integral da empresa vencedora do certame pela </w:t>
      </w:r>
      <w:r w:rsidRPr="00E32BDA">
        <w:rPr>
          <w:rFonts w:ascii="Courier New" w:eastAsia="Times New Roman" w:hAnsi="Courier New" w:cs="Courier New"/>
          <w:lang w:val="pt-PT" w:eastAsia="en-US"/>
        </w:rPr>
        <w:lastRenderedPageBreak/>
        <w:t>perfeita execução contratual, bem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como pela padronização, pela compatibilidade, pelo gerenciamento centralizado e pela qualidade da subcontratação, cabendo-lhe realizar a supervisão 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coordenação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atividades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subcontratada,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bem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responder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perante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os fiscais designados pelo Tribunal de Justiça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pelo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rigoroso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cumprimento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obrigações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contratuais</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correspondentes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ao objeto da subcontratação;</w:t>
      </w:r>
    </w:p>
    <w:p w14:paraId="639A14B9" w14:textId="77777777" w:rsidR="00E32BDA" w:rsidRPr="00E32BDA" w:rsidRDefault="00E32BDA" w:rsidP="00E32BDA">
      <w:pPr>
        <w:widowControl w:val="0"/>
        <w:numPr>
          <w:ilvl w:val="1"/>
          <w:numId w:val="53"/>
        </w:numPr>
        <w:tabs>
          <w:tab w:val="left" w:pos="1701"/>
        </w:tabs>
        <w:autoSpaceDE w:val="0"/>
        <w:autoSpaceDN w:val="0"/>
        <w:spacing w:line="360" w:lineRule="auto"/>
        <w:ind w:left="-142" w:right="31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Não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admite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exigência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subcontratação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fornecimento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bens,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exceto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quando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estiver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vinculado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à</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prestação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acessórios.</w:t>
      </w:r>
    </w:p>
    <w:p w14:paraId="2919F804" w14:textId="77777777" w:rsidR="00E32BDA" w:rsidRPr="00E32BDA" w:rsidRDefault="00E32BDA" w:rsidP="00E32BDA">
      <w:pPr>
        <w:widowControl w:val="0"/>
        <w:tabs>
          <w:tab w:val="left" w:pos="1701"/>
        </w:tabs>
        <w:autoSpaceDE w:val="0"/>
        <w:autoSpaceDN w:val="0"/>
        <w:spacing w:line="360" w:lineRule="auto"/>
        <w:ind w:left="-142" w:right="311"/>
        <w:jc w:val="both"/>
        <w:rPr>
          <w:rFonts w:ascii="Courier New" w:eastAsia="Times New Roman" w:hAnsi="Courier New" w:cs="Courier New"/>
          <w:lang w:val="pt-PT" w:eastAsia="en-US"/>
        </w:rPr>
      </w:pPr>
    </w:p>
    <w:p w14:paraId="644C8020" w14:textId="77777777" w:rsidR="00E32BDA" w:rsidRPr="00E32BDA" w:rsidRDefault="00E32BDA" w:rsidP="00E32BDA">
      <w:pPr>
        <w:widowControl w:val="0"/>
        <w:numPr>
          <w:ilvl w:val="0"/>
          <w:numId w:val="53"/>
        </w:numPr>
        <w:tabs>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spacing w:val="-1"/>
          <w:lang w:val="pt-PT" w:eastAsia="en-US"/>
        </w:rPr>
        <w:t>OBRIGAÇÕES</w:t>
      </w:r>
      <w:r w:rsidRPr="00E32BDA">
        <w:rPr>
          <w:rFonts w:ascii="Courier New" w:eastAsia="Times New Roman" w:hAnsi="Courier New" w:cs="Courier New"/>
          <w:b/>
          <w:bCs/>
          <w:spacing w:val="-6"/>
          <w:lang w:val="pt-PT" w:eastAsia="en-US"/>
        </w:rPr>
        <w:t xml:space="preserve"> </w:t>
      </w:r>
      <w:r w:rsidRPr="00E32BDA">
        <w:rPr>
          <w:rFonts w:ascii="Courier New" w:eastAsia="Times New Roman" w:hAnsi="Courier New" w:cs="Courier New"/>
          <w:b/>
          <w:bCs/>
          <w:spacing w:val="-1"/>
          <w:lang w:val="pt-PT" w:eastAsia="en-US"/>
        </w:rPr>
        <w:t>DA</w:t>
      </w:r>
      <w:r w:rsidRPr="00E32BDA">
        <w:rPr>
          <w:rFonts w:ascii="Courier New" w:eastAsia="Times New Roman" w:hAnsi="Courier New" w:cs="Courier New"/>
          <w:b/>
          <w:bCs/>
          <w:spacing w:val="-6"/>
          <w:lang w:val="pt-PT" w:eastAsia="en-US"/>
        </w:rPr>
        <w:t xml:space="preserve"> </w:t>
      </w:r>
      <w:r w:rsidRPr="00E32BDA">
        <w:rPr>
          <w:rFonts w:ascii="Courier New" w:eastAsia="Times New Roman" w:hAnsi="Courier New" w:cs="Courier New"/>
          <w:b/>
          <w:bCs/>
          <w:spacing w:val="-1"/>
          <w:lang w:val="pt-PT" w:eastAsia="en-US"/>
        </w:rPr>
        <w:t>EMPRESA VENCEDORA DO CERTAME</w:t>
      </w:r>
    </w:p>
    <w:p w14:paraId="65DC412F" w14:textId="77777777" w:rsidR="00E32BDA" w:rsidRPr="00E32BDA" w:rsidRDefault="00E32BDA" w:rsidP="00E32BDA">
      <w:pPr>
        <w:widowControl w:val="0"/>
        <w:numPr>
          <w:ilvl w:val="1"/>
          <w:numId w:val="53"/>
        </w:numPr>
        <w:tabs>
          <w:tab w:val="left" w:pos="1701"/>
        </w:tabs>
        <w:autoSpaceDE w:val="0"/>
        <w:autoSpaceDN w:val="0"/>
        <w:spacing w:line="360" w:lineRule="auto"/>
        <w:ind w:left="0" w:right="30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Executar os serviços conforme especificações deste Termo de Referência e de sua proposta, com a alocação dos empregados necessários ao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perfeito cumprimento das cláusulas pactuadas, além de fornecer e utilizar os materiais e equipamentos, ferramentas e utensílios necessários, na qualidade 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quantidade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mínimas especificadas neste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Termo de Referência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 em sua proposta;</w:t>
      </w:r>
    </w:p>
    <w:p w14:paraId="4DBDA80D" w14:textId="77777777" w:rsidR="00E32BDA" w:rsidRPr="00E32BDA" w:rsidRDefault="00E32BDA" w:rsidP="00E32BDA">
      <w:pPr>
        <w:widowControl w:val="0"/>
        <w:numPr>
          <w:ilvl w:val="1"/>
          <w:numId w:val="53"/>
        </w:numPr>
        <w:tabs>
          <w:tab w:val="left" w:pos="1701"/>
        </w:tabs>
        <w:autoSpaceDE w:val="0"/>
        <w:autoSpaceDN w:val="0"/>
        <w:spacing w:line="360" w:lineRule="auto"/>
        <w:ind w:left="0" w:right="304"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Reparar, corrigir, remover ou substituir, às suas expensas, no total ou em parte, no prazo fixado pelo Fiscal da ARP, os serviços efetuados em</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 verificarem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vícios, defeitos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ou incorreções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resultantes 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execução ou dos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materiais empregados;</w:t>
      </w:r>
    </w:p>
    <w:p w14:paraId="7FE4DDD9" w14:textId="77777777" w:rsidR="00E32BDA" w:rsidRPr="00E32BDA" w:rsidRDefault="00E32BDA" w:rsidP="00E32BDA">
      <w:pPr>
        <w:widowControl w:val="0"/>
        <w:numPr>
          <w:ilvl w:val="1"/>
          <w:numId w:val="53"/>
        </w:numPr>
        <w:shd w:val="clear" w:color="auto" w:fill="FFFFFF"/>
        <w:tabs>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Responsabilizar-se pelos vícios e danos decorrentes da execução do objeto, bem como por todo e qualquer dano causado ao Poder Judiciario,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devendo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ressarcir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imediatamente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Administração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sua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integralidade,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 valor correspondente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aos danos sofridos;</w:t>
      </w:r>
    </w:p>
    <w:p w14:paraId="0A1FD9F4" w14:textId="77777777" w:rsidR="00E32BDA" w:rsidRPr="00E32BDA" w:rsidRDefault="00E32BDA" w:rsidP="00E32BDA">
      <w:pPr>
        <w:widowControl w:val="0"/>
        <w:numPr>
          <w:ilvl w:val="1"/>
          <w:numId w:val="53"/>
        </w:numPr>
        <w:shd w:val="clear" w:color="auto" w:fill="FFFFFF"/>
        <w:tabs>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Utilizar empregados habilitados e com conhecimentos dos serviços a serem executados, em conformidade com as normas </w:t>
      </w:r>
      <w:r w:rsidRPr="00E32BDA">
        <w:rPr>
          <w:rFonts w:ascii="Courier New" w:eastAsia="Times New Roman" w:hAnsi="Courier New" w:cs="Courier New"/>
          <w:lang w:val="pt-PT" w:eastAsia="en-US"/>
        </w:rPr>
        <w:lastRenderedPageBreak/>
        <w:t>e determinações em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vigor;</w:t>
      </w:r>
    </w:p>
    <w:p w14:paraId="02F90C88" w14:textId="77777777" w:rsidR="00E32BDA" w:rsidRPr="00E32BDA" w:rsidRDefault="00E32BDA" w:rsidP="00E32BDA">
      <w:pPr>
        <w:widowControl w:val="0"/>
        <w:numPr>
          <w:ilvl w:val="2"/>
          <w:numId w:val="53"/>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É vedado à Contratada, na execução dos serviços objeto deste Termo de Referência, a utilização de empregados ou colaboradores que se enquadrem nas hipóteses de nepotismo, conforme a seguinte vedação:</w:t>
      </w:r>
    </w:p>
    <w:p w14:paraId="27627B4D"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23.4.1.1. Proibição:</w:t>
      </w:r>
      <w:r w:rsidRPr="00E32BDA">
        <w:rPr>
          <w:rFonts w:ascii="Courier New" w:eastAsia="Times New Roman" w:hAnsi="Courier New" w:cs="Courier New"/>
        </w:rPr>
        <w:t xml:space="preserve"> É vedada a contratação de pessoal que seja cônjuge, companheiro ou possua relação de parentesco consanguíneo ou por afinidade, em linha reta ou colateral, </w:t>
      </w:r>
      <w:r w:rsidRPr="00E32BDA">
        <w:rPr>
          <w:rFonts w:ascii="Courier New" w:eastAsia="Times New Roman" w:hAnsi="Courier New" w:cs="Courier New"/>
          <w:b/>
          <w:bCs/>
        </w:rPr>
        <w:t>até o terceiro grau</w:t>
      </w:r>
      <w:r w:rsidRPr="00E32BDA">
        <w:rPr>
          <w:rFonts w:ascii="Courier New" w:eastAsia="Times New Roman" w:hAnsi="Courier New" w:cs="Courier New"/>
        </w:rPr>
        <w:t>, com qualquer agente público do Tribunal de Justiça do Estado de Mato Grosso (TJMT) ocupante de cargo em comissão ou função de confiança.</w:t>
      </w:r>
    </w:p>
    <w:p w14:paraId="0820EDCE"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23.4.1.2. Fundamentação Legal:</w:t>
      </w:r>
      <w:r w:rsidRPr="00E32BDA">
        <w:rPr>
          <w:rFonts w:ascii="Courier New" w:eastAsia="Times New Roman" w:hAnsi="Courier New" w:cs="Courier New"/>
        </w:rPr>
        <w:t xml:space="preserve"> Esta vedação se fundamenta nos princípios da moralidade e impessoalidade e atende ao disposto no </w:t>
      </w:r>
      <w:r w:rsidRPr="00E32BDA">
        <w:rPr>
          <w:rFonts w:ascii="Courier New" w:eastAsia="Times New Roman" w:hAnsi="Courier New" w:cs="Courier New"/>
          <w:b/>
          <w:bCs/>
        </w:rPr>
        <w:t>Artigo 7º do Decreto Federal nº 7.203, de 4 de dezembro de 2010</w:t>
      </w:r>
      <w:r w:rsidRPr="00E32BDA">
        <w:rPr>
          <w:rFonts w:ascii="Courier New" w:eastAsia="Times New Roman" w:hAnsi="Courier New" w:cs="Courier New"/>
        </w:rPr>
        <w:t>, que estabelece regras, limites e condições para a contratação de serviços por empresas que possuam vínculos com agentes públicos</w:t>
      </w:r>
    </w:p>
    <w:p w14:paraId="724F9E1F" w14:textId="77777777" w:rsidR="00E32BDA" w:rsidRPr="00E32BDA" w:rsidRDefault="00E32BDA" w:rsidP="00E32BDA">
      <w:pPr>
        <w:widowControl w:val="0"/>
        <w:numPr>
          <w:ilvl w:val="2"/>
          <w:numId w:val="53"/>
        </w:numPr>
        <w:shd w:val="clear" w:color="auto" w:fill="FFFFFF"/>
        <w:tabs>
          <w:tab w:val="left" w:pos="426"/>
        </w:tabs>
        <w:autoSpaceDE w:val="0"/>
        <w:autoSpaceDN w:val="0"/>
        <w:spacing w:line="360" w:lineRule="auto"/>
        <w:ind w:left="0" w:right="306" w:firstLine="0"/>
        <w:jc w:val="both"/>
        <w:rPr>
          <w:rFonts w:ascii="Courier New" w:eastAsia="Times New Roman" w:hAnsi="Courier New" w:cs="Courier New"/>
          <w:lang w:val="pt-PT" w:eastAsia="en-US"/>
        </w:rPr>
      </w:pP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É considerado familiar nos termos do art. 2°, inciso III, do Decreto nº 7.203, de 2010, o cônjuge, companheiro ou o parente em linha reta ou</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colateral,</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por consanguinidade ou afinidade, até</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 terceiro grau;</w:t>
      </w:r>
    </w:p>
    <w:p w14:paraId="7372047E" w14:textId="77777777" w:rsidR="00E32BDA" w:rsidRPr="00E32BDA" w:rsidRDefault="00E32BDA" w:rsidP="00E32BDA">
      <w:pPr>
        <w:widowControl w:val="0"/>
        <w:numPr>
          <w:ilvl w:val="1"/>
          <w:numId w:val="53"/>
        </w:numPr>
        <w:shd w:val="clear" w:color="auto" w:fill="FFFFFF"/>
        <w:tabs>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Quando não for possível a verificação da regularidade no Sistema de Cadastro de Fornecedores – SICAF, a empresa vencedora do certame deverá entregar ao</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 xml:space="preserve">setor responsável pela fiscalização da ARP, os seguintes documentos: </w:t>
      </w:r>
    </w:p>
    <w:p w14:paraId="78235214" w14:textId="77777777" w:rsidR="00E32BDA" w:rsidRPr="00E32BDA" w:rsidRDefault="00E32BDA" w:rsidP="00E32BDA">
      <w:pPr>
        <w:widowControl w:val="0"/>
        <w:numPr>
          <w:ilvl w:val="0"/>
          <w:numId w:val="55"/>
        </w:numPr>
        <w:shd w:val="clear" w:color="auto" w:fill="FFFFFF"/>
        <w:tabs>
          <w:tab w:val="left" w:pos="284"/>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prova de regularidade relativa à Seguridade Social; </w:t>
      </w:r>
    </w:p>
    <w:p w14:paraId="7E10B04A" w14:textId="77777777" w:rsidR="00E32BDA" w:rsidRPr="00E32BDA" w:rsidRDefault="00E32BDA" w:rsidP="00E32BDA">
      <w:pPr>
        <w:widowControl w:val="0"/>
        <w:numPr>
          <w:ilvl w:val="0"/>
          <w:numId w:val="55"/>
        </w:numPr>
        <w:shd w:val="clear" w:color="auto" w:fill="FFFFFF"/>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certidão conjunta relativa aos</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 xml:space="preserve">tributos federais e à Dívida Ativa da União; </w:t>
      </w:r>
    </w:p>
    <w:p w14:paraId="6147FDCB" w14:textId="77777777" w:rsidR="00E32BDA" w:rsidRPr="00E32BDA" w:rsidRDefault="00E32BDA" w:rsidP="00E32BDA">
      <w:pPr>
        <w:widowControl w:val="0"/>
        <w:numPr>
          <w:ilvl w:val="0"/>
          <w:numId w:val="55"/>
        </w:numPr>
        <w:tabs>
          <w:tab w:val="left" w:pos="709"/>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certidões que comprovem a regularidade perante a Fazenda Municipal ou Distrital do domicílio ou sede da empresa vencedora do certame; </w:t>
      </w:r>
    </w:p>
    <w:p w14:paraId="21E038C7" w14:textId="77777777" w:rsidR="00E32BDA" w:rsidRPr="00E32BDA" w:rsidRDefault="00E32BDA" w:rsidP="00E32BDA">
      <w:pPr>
        <w:widowControl w:val="0"/>
        <w:numPr>
          <w:ilvl w:val="0"/>
          <w:numId w:val="55"/>
        </w:numPr>
        <w:tabs>
          <w:tab w:val="left" w:pos="142"/>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Certidão de Regularidade do FGTS – CRF; e </w:t>
      </w:r>
    </w:p>
    <w:p w14:paraId="31EEF094" w14:textId="77777777" w:rsidR="00E32BDA" w:rsidRPr="00E32BDA" w:rsidRDefault="00E32BDA" w:rsidP="00E32BDA">
      <w:pPr>
        <w:widowControl w:val="0"/>
        <w:numPr>
          <w:ilvl w:val="0"/>
          <w:numId w:val="55"/>
        </w:numPr>
        <w:tabs>
          <w:tab w:val="left" w:pos="142"/>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lastRenderedPageBreak/>
        <w:t>Certidão Negativa de Débitos Trabalhistas – CNDT, conforme alínea "c" do item 10.2 do Anexo VIII-B</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IN SEGES/MP n. 5/2017;</w:t>
      </w:r>
    </w:p>
    <w:p w14:paraId="36901FC7" w14:textId="77777777" w:rsidR="00E32BDA" w:rsidRPr="00E32BDA" w:rsidRDefault="00E32BDA" w:rsidP="00E32BDA">
      <w:pPr>
        <w:widowControl w:val="0"/>
        <w:numPr>
          <w:ilvl w:val="1"/>
          <w:numId w:val="53"/>
        </w:numPr>
        <w:tabs>
          <w:tab w:val="left" w:pos="142"/>
        </w:tabs>
        <w:autoSpaceDE w:val="0"/>
        <w:autoSpaceDN w:val="0"/>
        <w:spacing w:line="360" w:lineRule="auto"/>
        <w:ind w:left="0" w:right="31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Comunicar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Fiscal</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da Ata de Registro de Preços,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imediatamente,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qualquer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ocorrência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anormal</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acidente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se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verifique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no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local</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serviços;</w:t>
      </w:r>
    </w:p>
    <w:p w14:paraId="521FF01B" w14:textId="77777777" w:rsidR="00E32BDA" w:rsidRPr="00E32BDA" w:rsidRDefault="00E32BDA" w:rsidP="00E32BDA">
      <w:pPr>
        <w:widowControl w:val="0"/>
        <w:numPr>
          <w:ilvl w:val="1"/>
          <w:numId w:val="53"/>
        </w:numPr>
        <w:tabs>
          <w:tab w:val="left" w:pos="142"/>
          <w:tab w:val="left" w:pos="1701"/>
        </w:tabs>
        <w:autoSpaceDE w:val="0"/>
        <w:autoSpaceDN w:val="0"/>
        <w:spacing w:line="360" w:lineRule="auto"/>
        <w:ind w:left="0" w:right="30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Prestar todo esclarecimento ou informação solicitada pela fiscalização ou por seus prepostos, garantindo-lhes o acesso, a qualquer tempo, ao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local</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dos trabalhos, bem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como aos documentos relativos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à execução do empreendimento;</w:t>
      </w:r>
    </w:p>
    <w:p w14:paraId="2E4B1B58" w14:textId="77777777" w:rsidR="00E32BDA" w:rsidRPr="00E32BDA" w:rsidRDefault="00E32BDA" w:rsidP="00E32BDA">
      <w:pPr>
        <w:widowControl w:val="0"/>
        <w:numPr>
          <w:ilvl w:val="1"/>
          <w:numId w:val="53"/>
        </w:numPr>
        <w:tabs>
          <w:tab w:val="left" w:pos="142"/>
          <w:tab w:val="left" w:pos="1701"/>
        </w:tabs>
        <w:autoSpaceDE w:val="0"/>
        <w:autoSpaceDN w:val="0"/>
        <w:spacing w:line="360" w:lineRule="auto"/>
        <w:ind w:left="0"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Paralisar,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por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determinação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fiscalização,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qualquer</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atividade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não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esteja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sendo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executada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acordo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com</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boa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técnica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ponha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em</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risco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 segurança de pessoas ou bens de terceiros;</w:t>
      </w:r>
    </w:p>
    <w:p w14:paraId="1264C927" w14:textId="77777777" w:rsidR="00E32BDA" w:rsidRPr="00E32BDA" w:rsidRDefault="00E32BDA" w:rsidP="00E32BDA">
      <w:pPr>
        <w:widowControl w:val="0"/>
        <w:numPr>
          <w:ilvl w:val="1"/>
          <w:numId w:val="53"/>
        </w:numPr>
        <w:tabs>
          <w:tab w:val="left" w:pos="142"/>
          <w:tab w:val="left" w:pos="1701"/>
        </w:tabs>
        <w:autoSpaceDE w:val="0"/>
        <w:autoSpaceDN w:val="0"/>
        <w:spacing w:line="360" w:lineRule="auto"/>
        <w:ind w:left="0" w:right="30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Promover a guarda, manutenção e vigilância de materiais, ferramentas e tudo o que for necessário à execução dos serviços, durante a vigência da Ata de Registro de Preços;</w:t>
      </w:r>
    </w:p>
    <w:p w14:paraId="3F8589E7" w14:textId="77777777" w:rsidR="00E32BDA" w:rsidRPr="00E32BDA" w:rsidRDefault="00E32BDA" w:rsidP="00E32BDA">
      <w:pPr>
        <w:widowControl w:val="0"/>
        <w:numPr>
          <w:ilvl w:val="1"/>
          <w:numId w:val="53"/>
        </w:numPr>
        <w:tabs>
          <w:tab w:val="left" w:pos="142"/>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Promover a organização técnica e administrativa dos serviços, de modo a conduzi-los eficaz e eficientemente, de acordo com os documentos 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especificações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que integram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este Termo 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Referência, no prazo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determinado;</w:t>
      </w:r>
    </w:p>
    <w:p w14:paraId="01082742" w14:textId="77777777" w:rsidR="00E32BDA" w:rsidRPr="00E32BDA" w:rsidRDefault="00E32BDA" w:rsidP="00E32BDA">
      <w:pPr>
        <w:widowControl w:val="0"/>
        <w:numPr>
          <w:ilvl w:val="1"/>
          <w:numId w:val="53"/>
        </w:numPr>
        <w:tabs>
          <w:tab w:val="left" w:pos="142"/>
          <w:tab w:val="left" w:pos="1701"/>
        </w:tabs>
        <w:autoSpaceDE w:val="0"/>
        <w:autoSpaceDN w:val="0"/>
        <w:spacing w:line="360" w:lineRule="auto"/>
        <w:ind w:left="0" w:right="30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Conduzir os trabalhos com estrita observância às normas da legislação pertinente, cumprindo as determinações dos Poderes Públicos, mantendo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sempre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limpo o local dos serviços e nas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melhores condições de segurança, higiene e disciplina;</w:t>
      </w:r>
    </w:p>
    <w:p w14:paraId="30D6B544" w14:textId="77777777" w:rsidR="00E32BDA" w:rsidRPr="00E32BDA" w:rsidRDefault="00E32BDA" w:rsidP="00E32BDA">
      <w:pPr>
        <w:widowControl w:val="0"/>
        <w:numPr>
          <w:ilvl w:val="1"/>
          <w:numId w:val="53"/>
        </w:numPr>
        <w:tabs>
          <w:tab w:val="left" w:pos="142"/>
          <w:tab w:val="left" w:pos="1701"/>
        </w:tabs>
        <w:autoSpaceDE w:val="0"/>
        <w:autoSpaceDN w:val="0"/>
        <w:spacing w:line="360" w:lineRule="auto"/>
        <w:ind w:left="0"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Submeter previamente, por escrito, à fiscalização, para análise e aprovação, quaisquer mudanças nos métodos executivos que fujam às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especificações;</w:t>
      </w:r>
    </w:p>
    <w:p w14:paraId="37F4C493" w14:textId="77777777" w:rsidR="00E32BDA" w:rsidRPr="00E32BDA" w:rsidRDefault="00E32BDA" w:rsidP="00E32BDA">
      <w:pPr>
        <w:widowControl w:val="0"/>
        <w:numPr>
          <w:ilvl w:val="1"/>
          <w:numId w:val="53"/>
        </w:numPr>
        <w:tabs>
          <w:tab w:val="left" w:pos="1701"/>
        </w:tabs>
        <w:autoSpaceDE w:val="0"/>
        <w:autoSpaceDN w:val="0"/>
        <w:spacing w:line="360" w:lineRule="auto"/>
        <w:ind w:left="0" w:right="30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Não permitir a utilização de qualquer trabalho do menor de dezesseis anos, exceto na condição de aprendiz para os maiores de quatorze anos,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nem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permitir a utilização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 trabalho do menor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 dezoito anos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em trabalho noturno, perigoso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 xml:space="preserve">ou </w:t>
      </w:r>
      <w:r w:rsidRPr="00E32BDA">
        <w:rPr>
          <w:rFonts w:ascii="Courier New" w:eastAsia="Times New Roman" w:hAnsi="Courier New" w:cs="Courier New"/>
          <w:lang w:val="pt-PT" w:eastAsia="en-US"/>
        </w:rPr>
        <w:lastRenderedPageBreak/>
        <w:t>insalubre;</w:t>
      </w:r>
    </w:p>
    <w:p w14:paraId="44261CB2" w14:textId="77777777" w:rsidR="00E32BDA" w:rsidRPr="00E32BDA" w:rsidRDefault="00E32BDA" w:rsidP="00E32BDA">
      <w:pPr>
        <w:widowControl w:val="0"/>
        <w:numPr>
          <w:ilvl w:val="1"/>
          <w:numId w:val="53"/>
        </w:numPr>
        <w:tabs>
          <w:tab w:val="left" w:pos="1190"/>
          <w:tab w:val="left" w:pos="1701"/>
        </w:tabs>
        <w:autoSpaceDE w:val="0"/>
        <w:autoSpaceDN w:val="0"/>
        <w:spacing w:line="360" w:lineRule="auto"/>
        <w:ind w:left="0" w:right="30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Manter durante toda a vigência da Ata de Registro de Preços, em compatibilidade com as obrigações assumidas, todas as condições de habilitação e qualificação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exigidas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na licitação;</w:t>
      </w:r>
    </w:p>
    <w:p w14:paraId="0527C05E" w14:textId="77777777" w:rsidR="00E32BDA" w:rsidRPr="00E32BDA" w:rsidRDefault="00E32BDA" w:rsidP="00E32BDA">
      <w:pPr>
        <w:widowControl w:val="0"/>
        <w:numPr>
          <w:ilvl w:val="1"/>
          <w:numId w:val="53"/>
        </w:numPr>
        <w:tabs>
          <w:tab w:val="left" w:pos="1701"/>
        </w:tabs>
        <w:autoSpaceDE w:val="0"/>
        <w:autoSpaceDN w:val="0"/>
        <w:spacing w:line="360" w:lineRule="auto"/>
        <w:ind w:left="0" w:right="297" w:firstLine="0"/>
        <w:jc w:val="both"/>
        <w:rPr>
          <w:rFonts w:ascii="Courier New" w:eastAsia="Times New Roman" w:hAnsi="Courier New" w:cs="Courier New"/>
          <w:i/>
          <w:lang w:val="pt-PT" w:eastAsia="en-US"/>
        </w:rPr>
      </w:pPr>
      <w:r w:rsidRPr="00E32BDA">
        <w:rPr>
          <w:rFonts w:ascii="Courier New" w:eastAsia="Times New Roman" w:hAnsi="Courier New" w:cs="Courier New"/>
          <w:lang w:val="pt-PT" w:eastAsia="en-US"/>
        </w:rPr>
        <w:t>Cumprir, durante todo o período de vigência da Ata de Registro de Preços, a reserva de cargos prevista em lei para pessoa com deficiência ou para reabilitado 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 xml:space="preserve">Previdência Social, bem como as regras de acessibilidade previstas na legislação, quando a </w:t>
      </w:r>
      <w:r w:rsidRPr="00E32BDA">
        <w:rPr>
          <w:rFonts w:ascii="Courier New" w:eastAsia="Times New Roman" w:hAnsi="Courier New" w:cs="Courier New"/>
          <w:spacing w:val="-3"/>
          <w:lang w:val="pt-PT" w:eastAsia="en-US"/>
        </w:rPr>
        <w:t>empresa vencedora do certame</w:t>
      </w:r>
      <w:r w:rsidRPr="00E32BDA">
        <w:rPr>
          <w:rFonts w:ascii="Courier New" w:eastAsia="Times New Roman" w:hAnsi="Courier New" w:cs="Courier New"/>
          <w:lang w:val="pt-PT" w:eastAsia="en-US"/>
        </w:rPr>
        <w:t xml:space="preserve"> houver se beneficiado da preferência estabelecida pela</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Lei nº 13.146, de 2015</w:t>
      </w:r>
      <w:r w:rsidRPr="00E32BDA">
        <w:rPr>
          <w:rFonts w:ascii="Courier New" w:eastAsia="Times New Roman" w:hAnsi="Courier New" w:cs="Courier New"/>
          <w:i/>
          <w:lang w:val="pt-PT" w:eastAsia="en-US"/>
        </w:rPr>
        <w:t>;</w:t>
      </w:r>
    </w:p>
    <w:p w14:paraId="610B989C" w14:textId="77777777" w:rsidR="00E32BDA" w:rsidRPr="00E32BDA" w:rsidRDefault="00E32BDA" w:rsidP="00E32BDA">
      <w:pPr>
        <w:widowControl w:val="0"/>
        <w:numPr>
          <w:ilvl w:val="1"/>
          <w:numId w:val="53"/>
        </w:numPr>
        <w:tabs>
          <w:tab w:val="left" w:pos="1701"/>
        </w:tabs>
        <w:autoSpaceDE w:val="0"/>
        <w:autoSpaceDN w:val="0"/>
        <w:spacing w:line="360" w:lineRule="auto"/>
        <w:ind w:left="0" w:right="31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Guardar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sigilo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sobre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todas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informações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obtidas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em</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decorrência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cumprimento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objeto;</w:t>
      </w:r>
    </w:p>
    <w:p w14:paraId="14EA76EF" w14:textId="77777777" w:rsidR="00E32BDA" w:rsidRPr="00E32BDA" w:rsidRDefault="00E32BDA" w:rsidP="00E32BDA">
      <w:pPr>
        <w:widowControl w:val="0"/>
        <w:numPr>
          <w:ilvl w:val="1"/>
          <w:numId w:val="53"/>
        </w:numPr>
        <w:tabs>
          <w:tab w:val="left" w:pos="1701"/>
        </w:tabs>
        <w:autoSpaceDE w:val="0"/>
        <w:autoSpaceDN w:val="0"/>
        <w:spacing w:line="360" w:lineRule="auto"/>
        <w:ind w:left="0" w:right="31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Cumprir,</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além</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postulados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legais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vigentes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âmbito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federal,</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estadual</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municipal,</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as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normas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segurança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Poder Judiciário;</w:t>
      </w:r>
    </w:p>
    <w:p w14:paraId="01E175A3" w14:textId="77777777" w:rsidR="00E32BDA" w:rsidRPr="00E32BDA" w:rsidRDefault="00E32BDA" w:rsidP="00E32BDA">
      <w:pPr>
        <w:widowControl w:val="0"/>
        <w:numPr>
          <w:ilvl w:val="1"/>
          <w:numId w:val="53"/>
        </w:numPr>
        <w:tabs>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Prestar</w:t>
      </w:r>
      <w:r w:rsidRPr="00E32BDA">
        <w:rPr>
          <w:rFonts w:ascii="Courier New" w:eastAsia="Times New Roman" w:hAnsi="Courier New" w:cs="Courier New"/>
          <w:spacing w:val="16"/>
          <w:lang w:val="pt-PT" w:eastAsia="en-US"/>
        </w:rPr>
        <w:t xml:space="preserve"> </w:t>
      </w:r>
      <w:r w:rsidRPr="00E32BDA">
        <w:rPr>
          <w:rFonts w:ascii="Courier New" w:eastAsia="Times New Roman" w:hAnsi="Courier New" w:cs="Courier New"/>
          <w:lang w:val="pt-PT" w:eastAsia="en-US"/>
        </w:rPr>
        <w:t>os</w:t>
      </w:r>
      <w:r w:rsidRPr="00E32BDA">
        <w:rPr>
          <w:rFonts w:ascii="Courier New" w:eastAsia="Times New Roman" w:hAnsi="Courier New" w:cs="Courier New"/>
          <w:spacing w:val="16"/>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17"/>
          <w:lang w:val="pt-PT" w:eastAsia="en-US"/>
        </w:rPr>
        <w:t xml:space="preserve"> </w:t>
      </w:r>
      <w:r w:rsidRPr="00E32BDA">
        <w:rPr>
          <w:rFonts w:ascii="Courier New" w:eastAsia="Times New Roman" w:hAnsi="Courier New" w:cs="Courier New"/>
          <w:lang w:val="pt-PT" w:eastAsia="en-US"/>
        </w:rPr>
        <w:t>dentro</w:t>
      </w:r>
      <w:r w:rsidRPr="00E32BDA">
        <w:rPr>
          <w:rFonts w:ascii="Courier New" w:eastAsia="Times New Roman" w:hAnsi="Courier New" w:cs="Courier New"/>
          <w:spacing w:val="16"/>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17"/>
          <w:lang w:val="pt-PT" w:eastAsia="en-US"/>
        </w:rPr>
        <w:t xml:space="preserve"> </w:t>
      </w:r>
      <w:r w:rsidRPr="00E32BDA">
        <w:rPr>
          <w:rFonts w:ascii="Courier New" w:eastAsia="Times New Roman" w:hAnsi="Courier New" w:cs="Courier New"/>
          <w:lang w:val="pt-PT" w:eastAsia="en-US"/>
        </w:rPr>
        <w:t>parâmetros</w:t>
      </w:r>
      <w:r w:rsidRPr="00E32BDA">
        <w:rPr>
          <w:rFonts w:ascii="Courier New" w:eastAsia="Times New Roman" w:hAnsi="Courier New" w:cs="Courier New"/>
          <w:spacing w:val="16"/>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17"/>
          <w:lang w:val="pt-PT" w:eastAsia="en-US"/>
        </w:rPr>
        <w:t xml:space="preserve"> </w:t>
      </w:r>
      <w:r w:rsidRPr="00E32BDA">
        <w:rPr>
          <w:rFonts w:ascii="Courier New" w:eastAsia="Times New Roman" w:hAnsi="Courier New" w:cs="Courier New"/>
          <w:lang w:val="pt-PT" w:eastAsia="en-US"/>
        </w:rPr>
        <w:t>rotinas</w:t>
      </w:r>
      <w:r w:rsidRPr="00E32BDA">
        <w:rPr>
          <w:rFonts w:ascii="Courier New" w:eastAsia="Times New Roman" w:hAnsi="Courier New" w:cs="Courier New"/>
          <w:spacing w:val="16"/>
          <w:lang w:val="pt-PT" w:eastAsia="en-US"/>
        </w:rPr>
        <w:t xml:space="preserve"> </w:t>
      </w:r>
      <w:r w:rsidRPr="00E32BDA">
        <w:rPr>
          <w:rFonts w:ascii="Courier New" w:eastAsia="Times New Roman" w:hAnsi="Courier New" w:cs="Courier New"/>
          <w:lang w:val="pt-PT" w:eastAsia="en-US"/>
        </w:rPr>
        <w:t>estabelecidos,</w:t>
      </w:r>
      <w:r w:rsidRPr="00E32BDA">
        <w:rPr>
          <w:rFonts w:ascii="Courier New" w:eastAsia="Times New Roman" w:hAnsi="Courier New" w:cs="Courier New"/>
          <w:spacing w:val="16"/>
          <w:lang w:val="pt-PT" w:eastAsia="en-US"/>
        </w:rPr>
        <w:t xml:space="preserve"> </w:t>
      </w:r>
      <w:r w:rsidRPr="00E32BDA">
        <w:rPr>
          <w:rFonts w:ascii="Courier New" w:eastAsia="Times New Roman" w:hAnsi="Courier New" w:cs="Courier New"/>
          <w:lang w:val="pt-PT" w:eastAsia="en-US"/>
        </w:rPr>
        <w:t>fornecendo</w:t>
      </w:r>
      <w:r w:rsidRPr="00E32BDA">
        <w:rPr>
          <w:rFonts w:ascii="Courier New" w:eastAsia="Times New Roman" w:hAnsi="Courier New" w:cs="Courier New"/>
          <w:spacing w:val="17"/>
          <w:lang w:val="pt-PT" w:eastAsia="en-US"/>
        </w:rPr>
        <w:t xml:space="preserve"> </w:t>
      </w:r>
      <w:r w:rsidRPr="00E32BDA">
        <w:rPr>
          <w:rFonts w:ascii="Courier New" w:eastAsia="Times New Roman" w:hAnsi="Courier New" w:cs="Courier New"/>
          <w:lang w:val="pt-PT" w:eastAsia="en-US"/>
        </w:rPr>
        <w:t>todos</w:t>
      </w:r>
      <w:r w:rsidRPr="00E32BDA">
        <w:rPr>
          <w:rFonts w:ascii="Courier New" w:eastAsia="Times New Roman" w:hAnsi="Courier New" w:cs="Courier New"/>
          <w:spacing w:val="16"/>
          <w:lang w:val="pt-PT" w:eastAsia="en-US"/>
        </w:rPr>
        <w:t xml:space="preserve"> </w:t>
      </w:r>
      <w:r w:rsidRPr="00E32BDA">
        <w:rPr>
          <w:rFonts w:ascii="Courier New" w:eastAsia="Times New Roman" w:hAnsi="Courier New" w:cs="Courier New"/>
          <w:lang w:val="pt-PT" w:eastAsia="en-US"/>
        </w:rPr>
        <w:t>os</w:t>
      </w:r>
      <w:r w:rsidRPr="00E32BDA">
        <w:rPr>
          <w:rFonts w:ascii="Courier New" w:eastAsia="Times New Roman" w:hAnsi="Courier New" w:cs="Courier New"/>
          <w:spacing w:val="17"/>
          <w:lang w:val="pt-PT" w:eastAsia="en-US"/>
        </w:rPr>
        <w:t xml:space="preserve"> </w:t>
      </w:r>
      <w:r w:rsidRPr="00E32BDA">
        <w:rPr>
          <w:rFonts w:ascii="Courier New" w:eastAsia="Times New Roman" w:hAnsi="Courier New" w:cs="Courier New"/>
          <w:lang w:val="pt-PT" w:eastAsia="en-US"/>
        </w:rPr>
        <w:t>materiais,</w:t>
      </w:r>
      <w:r w:rsidRPr="00E32BDA">
        <w:rPr>
          <w:rFonts w:ascii="Courier New" w:eastAsia="Times New Roman" w:hAnsi="Courier New" w:cs="Courier New"/>
          <w:spacing w:val="16"/>
          <w:lang w:val="pt-PT" w:eastAsia="en-US"/>
        </w:rPr>
        <w:t xml:space="preserve"> </w:t>
      </w:r>
      <w:r w:rsidRPr="00E32BDA">
        <w:rPr>
          <w:rFonts w:ascii="Courier New" w:eastAsia="Times New Roman" w:hAnsi="Courier New" w:cs="Courier New"/>
          <w:lang w:val="pt-PT" w:eastAsia="en-US"/>
        </w:rPr>
        <w:t>equipamentos</w:t>
      </w:r>
      <w:r w:rsidRPr="00E32BDA">
        <w:rPr>
          <w:rFonts w:ascii="Courier New" w:eastAsia="Times New Roman" w:hAnsi="Courier New" w:cs="Courier New"/>
          <w:spacing w:val="17"/>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16"/>
          <w:lang w:val="pt-PT" w:eastAsia="en-US"/>
        </w:rPr>
        <w:t xml:space="preserve"> </w:t>
      </w:r>
      <w:r w:rsidRPr="00E32BDA">
        <w:rPr>
          <w:rFonts w:ascii="Courier New" w:eastAsia="Times New Roman" w:hAnsi="Courier New" w:cs="Courier New"/>
          <w:lang w:val="pt-PT" w:eastAsia="en-US"/>
        </w:rPr>
        <w:t>utensílios</w:t>
      </w:r>
      <w:r w:rsidRPr="00E32BDA">
        <w:rPr>
          <w:rFonts w:ascii="Courier New" w:eastAsia="Times New Roman" w:hAnsi="Courier New" w:cs="Courier New"/>
          <w:spacing w:val="16"/>
          <w:lang w:val="pt-PT" w:eastAsia="en-US"/>
        </w:rPr>
        <w:t xml:space="preserve"> </w:t>
      </w:r>
      <w:r w:rsidRPr="00E32BDA">
        <w:rPr>
          <w:rFonts w:ascii="Courier New" w:eastAsia="Times New Roman" w:hAnsi="Courier New" w:cs="Courier New"/>
          <w:lang w:val="pt-PT" w:eastAsia="en-US"/>
        </w:rPr>
        <w:t>em</w:t>
      </w:r>
      <w:r w:rsidRPr="00E32BDA">
        <w:rPr>
          <w:rFonts w:ascii="Courier New" w:eastAsia="Times New Roman" w:hAnsi="Courier New" w:cs="Courier New"/>
          <w:spacing w:val="17"/>
          <w:lang w:val="pt-PT" w:eastAsia="en-US"/>
        </w:rPr>
        <w:t xml:space="preserve"> </w:t>
      </w:r>
      <w:r w:rsidRPr="00E32BDA">
        <w:rPr>
          <w:rFonts w:ascii="Courier New" w:eastAsia="Times New Roman" w:hAnsi="Courier New" w:cs="Courier New"/>
          <w:lang w:val="pt-PT" w:eastAsia="en-US"/>
        </w:rPr>
        <w:t>quantidade,</w:t>
      </w:r>
      <w:r w:rsidRPr="00E32BDA">
        <w:rPr>
          <w:rFonts w:ascii="Courier New" w:eastAsia="Times New Roman" w:hAnsi="Courier New" w:cs="Courier New"/>
          <w:spacing w:val="-33"/>
          <w:lang w:val="pt-PT" w:eastAsia="en-US"/>
        </w:rPr>
        <w:t xml:space="preserve"> </w:t>
      </w:r>
      <w:r w:rsidRPr="00E32BDA">
        <w:rPr>
          <w:rFonts w:ascii="Courier New" w:eastAsia="Times New Roman" w:hAnsi="Courier New" w:cs="Courier New"/>
          <w:lang w:val="pt-PT" w:eastAsia="en-US"/>
        </w:rPr>
        <w:t>qualidade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 tecnologia adequadas, com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 observância às recomendações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aceitas pela boa técnica,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normas e legislação;</w:t>
      </w:r>
    </w:p>
    <w:p w14:paraId="416A9447"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0"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 direito de propriedade intelectual dos produtos desenvolvidos, inclusive sobre as eventuais adequações e atualizações que vierem a ser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realizadas, logo após o recebimento de cada parcela, de forma permanente, permitindo ao Poder Judiciário distribuir, alterar e utilizar os mesmos sem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limitações;</w:t>
      </w:r>
    </w:p>
    <w:p w14:paraId="30C74C20"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0"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Os direitos autorais da solução, do projeto, de suas especificações técnicas, da documentação produzida e congêneres, e de todos os demais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 xml:space="preserve">produtos gerados na execução do objeto, </w:t>
      </w:r>
      <w:r w:rsidRPr="00E32BDA">
        <w:rPr>
          <w:rFonts w:ascii="Courier New" w:eastAsia="Times New Roman" w:hAnsi="Courier New" w:cs="Courier New"/>
          <w:lang w:val="pt-PT" w:eastAsia="en-US"/>
        </w:rPr>
        <w:lastRenderedPageBreak/>
        <w:t>inclusive aqueles produzidos por terceiros subcontratados, ficando proibida a sua utilização sem que exista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autorização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expressa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dos fiscais de execução,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sob pena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 multa,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sem prejuízo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sanções civis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 penais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cabíveis;</w:t>
      </w:r>
    </w:p>
    <w:p w14:paraId="68C03A6B" w14:textId="77777777" w:rsidR="00E32BDA" w:rsidRPr="00E32BDA" w:rsidRDefault="00E32BDA" w:rsidP="00E32BDA">
      <w:pPr>
        <w:widowControl w:val="0"/>
        <w:numPr>
          <w:ilvl w:val="1"/>
          <w:numId w:val="53"/>
        </w:numPr>
        <w:tabs>
          <w:tab w:val="left" w:pos="1467"/>
          <w:tab w:val="left" w:pos="1701"/>
        </w:tabs>
        <w:autoSpaceDE w:val="0"/>
        <w:autoSpaceDN w:val="0"/>
        <w:spacing w:line="360" w:lineRule="auto"/>
        <w:ind w:left="0"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Comprovar, ao longo da vigência contratual, a regularidade fiscal das microempresas e/ou empresas de pequeno porte subcontratadas no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decorrer</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execução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objeto,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quando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tratar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subcontratação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prevista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artigo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48,</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II,</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Lei</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Complementar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123,</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2006.</w:t>
      </w:r>
    </w:p>
    <w:p w14:paraId="318E100F" w14:textId="77777777" w:rsidR="00E32BDA" w:rsidRPr="00E32BDA" w:rsidRDefault="00E32BDA" w:rsidP="00E32BDA">
      <w:pPr>
        <w:widowControl w:val="0"/>
        <w:numPr>
          <w:ilvl w:val="1"/>
          <w:numId w:val="53"/>
        </w:numPr>
        <w:tabs>
          <w:tab w:val="left" w:pos="1467"/>
          <w:tab w:val="left" w:pos="1701"/>
        </w:tabs>
        <w:autoSpaceDE w:val="0"/>
        <w:autoSpaceDN w:val="0"/>
        <w:spacing w:line="360" w:lineRule="auto"/>
        <w:ind w:left="0" w:right="30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Substituir a empresa subcontratada, no prazo máximo de trinta dias, na hipótese de extinção da subcontratação, mantendo o percentual</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originalmente subcontratado até a sua execução total, notificando a fiscalização, sob pena de rescisão, sem prejuízo das sanções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cabíveis,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demonstrar</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inviabilidade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substituição,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hipótese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em</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ficará</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responsável</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pela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execução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parcela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originalmente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subcontratada.</w:t>
      </w:r>
    </w:p>
    <w:p w14:paraId="320AEC96" w14:textId="77777777" w:rsidR="00E32BDA" w:rsidRPr="00E32BDA" w:rsidRDefault="00E32BDA" w:rsidP="00E32BDA">
      <w:pPr>
        <w:widowControl w:val="0"/>
        <w:numPr>
          <w:ilvl w:val="1"/>
          <w:numId w:val="53"/>
        </w:numPr>
        <w:tabs>
          <w:tab w:val="left" w:pos="1467"/>
          <w:tab w:val="left" w:pos="1701"/>
        </w:tabs>
        <w:autoSpaceDE w:val="0"/>
        <w:autoSpaceDN w:val="0"/>
        <w:spacing w:line="360" w:lineRule="auto"/>
        <w:ind w:left="0" w:right="31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Responsabilizar-se</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pela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padronização,</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pela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compatibilidade,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pelo</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gerenciamento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centralizado</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pela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qualidade</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subcontratação.</w:t>
      </w:r>
    </w:p>
    <w:p w14:paraId="682307DD" w14:textId="77777777" w:rsidR="00E32BDA" w:rsidRPr="00E32BDA" w:rsidRDefault="00E32BDA" w:rsidP="00E32BDA">
      <w:pPr>
        <w:widowControl w:val="0"/>
        <w:numPr>
          <w:ilvl w:val="1"/>
          <w:numId w:val="53"/>
        </w:numPr>
        <w:tabs>
          <w:tab w:val="left" w:pos="1467"/>
          <w:tab w:val="left" w:pos="1701"/>
        </w:tabs>
        <w:autoSpaceDE w:val="0"/>
        <w:autoSpaceDN w:val="0"/>
        <w:spacing w:line="360" w:lineRule="auto"/>
        <w:ind w:left="0" w:right="306"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Apresentar os empregados devidamente uniformizados e identificados por meio de crachá, com boa postura comportamental, asseio 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demais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cuidados que visam manter um bom padrão de higiene;</w:t>
      </w:r>
    </w:p>
    <w:p w14:paraId="22F18D2B" w14:textId="77777777" w:rsidR="00E32BDA" w:rsidRPr="00E32BDA" w:rsidRDefault="00E32BDA" w:rsidP="00E32BDA">
      <w:pPr>
        <w:widowControl w:val="0"/>
        <w:numPr>
          <w:ilvl w:val="1"/>
          <w:numId w:val="53"/>
        </w:numPr>
        <w:tabs>
          <w:tab w:val="left" w:pos="1467"/>
          <w:tab w:val="left" w:pos="1701"/>
        </w:tabs>
        <w:autoSpaceDE w:val="0"/>
        <w:autoSpaceDN w:val="0"/>
        <w:spacing w:line="360" w:lineRule="auto"/>
        <w:ind w:left="0" w:right="306"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Apresentar</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à</w:t>
      </w:r>
      <w:r w:rsidRPr="00E32BDA">
        <w:rPr>
          <w:rFonts w:ascii="Courier New" w:eastAsia="Times New Roman" w:hAnsi="Courier New" w:cs="Courier New"/>
          <w:spacing w:val="-4"/>
          <w:lang w:val="pt-PT" w:eastAsia="en-US"/>
        </w:rPr>
        <w:t xml:space="preserve"> indicados pela Alta Administração do Tribunal de Justiça</w:t>
      </w:r>
      <w:r w:rsidRPr="00E32BDA">
        <w:rPr>
          <w:rFonts w:ascii="Courier New" w:eastAsia="Times New Roman" w:hAnsi="Courier New" w:cs="Courier New"/>
          <w:lang w:val="pt-PT" w:eastAsia="en-US"/>
        </w:rPr>
        <w:t>,</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quando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for</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caso,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relação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nominal</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empregados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adentrarão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órgão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execução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serviço;</w:t>
      </w:r>
    </w:p>
    <w:p w14:paraId="27C162F8" w14:textId="77777777" w:rsidR="00E32BDA" w:rsidRPr="00E32BDA" w:rsidRDefault="00E32BDA" w:rsidP="00E32BDA">
      <w:pPr>
        <w:widowControl w:val="0"/>
        <w:numPr>
          <w:ilvl w:val="1"/>
          <w:numId w:val="53"/>
        </w:numPr>
        <w:tabs>
          <w:tab w:val="left" w:pos="1467"/>
          <w:tab w:val="left" w:pos="1701"/>
        </w:tabs>
        <w:autoSpaceDE w:val="0"/>
        <w:autoSpaceDN w:val="0"/>
        <w:spacing w:line="360" w:lineRule="auto"/>
        <w:ind w:left="0" w:right="306"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w:t>
      </w:r>
      <w:r w:rsidRPr="00E32BDA">
        <w:rPr>
          <w:rFonts w:ascii="Courier New" w:eastAsia="Times New Roman" w:hAnsi="Courier New" w:cs="Courier New"/>
          <w:spacing w:val="43"/>
          <w:lang w:val="pt-PT" w:eastAsia="en-US"/>
        </w:rPr>
        <w:t xml:space="preserve"> </w:t>
      </w:r>
      <w:r w:rsidRPr="00E32BDA">
        <w:rPr>
          <w:rFonts w:ascii="Courier New" w:eastAsia="Times New Roman" w:hAnsi="Courier New" w:cs="Courier New"/>
          <w:spacing w:val="-3"/>
          <w:lang w:val="pt-PT" w:eastAsia="en-US"/>
        </w:rPr>
        <w:t>empresa vencedora do certame</w:t>
      </w:r>
      <w:r w:rsidRPr="00E32BDA">
        <w:rPr>
          <w:rFonts w:ascii="Courier New" w:eastAsia="Times New Roman" w:hAnsi="Courier New" w:cs="Courier New"/>
          <w:lang w:val="pt-PT" w:eastAsia="en-US"/>
        </w:rPr>
        <w:t xml:space="preserve"> deverá</w:t>
      </w:r>
      <w:r w:rsidRPr="00E32BDA">
        <w:rPr>
          <w:rFonts w:ascii="Courier New" w:eastAsia="Times New Roman" w:hAnsi="Courier New" w:cs="Courier New"/>
          <w:spacing w:val="42"/>
          <w:lang w:val="pt-PT" w:eastAsia="en-US"/>
        </w:rPr>
        <w:t xml:space="preserve"> </w:t>
      </w:r>
      <w:r w:rsidRPr="00E32BDA">
        <w:rPr>
          <w:rFonts w:ascii="Courier New" w:eastAsia="Times New Roman" w:hAnsi="Courier New" w:cs="Courier New"/>
          <w:lang w:val="pt-PT" w:eastAsia="en-US"/>
        </w:rPr>
        <w:t>manter</w:t>
      </w:r>
      <w:r w:rsidRPr="00E32BDA">
        <w:rPr>
          <w:rFonts w:ascii="Courier New" w:eastAsia="Times New Roman" w:hAnsi="Courier New" w:cs="Courier New"/>
          <w:spacing w:val="42"/>
          <w:lang w:val="pt-PT" w:eastAsia="en-US"/>
        </w:rPr>
        <w:t xml:space="preserve"> </w:t>
      </w:r>
      <w:r w:rsidRPr="00E32BDA">
        <w:rPr>
          <w:rFonts w:ascii="Courier New" w:eastAsia="Times New Roman" w:hAnsi="Courier New" w:cs="Courier New"/>
          <w:lang w:val="pt-PT" w:eastAsia="en-US"/>
        </w:rPr>
        <w:t>registros</w:t>
      </w:r>
      <w:r w:rsidRPr="00E32BDA">
        <w:rPr>
          <w:rFonts w:ascii="Courier New" w:eastAsia="Times New Roman" w:hAnsi="Courier New" w:cs="Courier New"/>
          <w:spacing w:val="42"/>
          <w:lang w:val="pt-PT" w:eastAsia="en-US"/>
        </w:rPr>
        <w:t xml:space="preserve"> </w:t>
      </w:r>
      <w:r w:rsidRPr="00E32BDA">
        <w:rPr>
          <w:rFonts w:ascii="Courier New" w:eastAsia="Times New Roman" w:hAnsi="Courier New" w:cs="Courier New"/>
          <w:lang w:val="pt-PT" w:eastAsia="en-US"/>
        </w:rPr>
        <w:t>pessoais</w:t>
      </w:r>
      <w:r w:rsidRPr="00E32BDA">
        <w:rPr>
          <w:rFonts w:ascii="Courier New" w:eastAsia="Times New Roman" w:hAnsi="Courier New" w:cs="Courier New"/>
          <w:spacing w:val="42"/>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42"/>
          <w:lang w:val="pt-PT" w:eastAsia="en-US"/>
        </w:rPr>
        <w:t xml:space="preserve"> </w:t>
      </w:r>
      <w:r w:rsidRPr="00E32BDA">
        <w:rPr>
          <w:rFonts w:ascii="Courier New" w:eastAsia="Times New Roman" w:hAnsi="Courier New" w:cs="Courier New"/>
          <w:lang w:val="pt-PT" w:eastAsia="en-US"/>
        </w:rPr>
        <w:t>todos os empregados designados para atuar nos eventos organizados</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pelo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Poder Judiciário,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remetendo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informações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(nome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completo,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RG,</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CPF</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endereço)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sempre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for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lastRenderedPageBreak/>
        <w:t>solicitado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pelos fiscais;</w:t>
      </w:r>
    </w:p>
    <w:p w14:paraId="40FE8E59" w14:textId="77777777" w:rsidR="00E32BDA" w:rsidRPr="00E32BDA" w:rsidRDefault="00E32BDA" w:rsidP="00E32BDA">
      <w:pPr>
        <w:widowControl w:val="0"/>
        <w:numPr>
          <w:ilvl w:val="1"/>
          <w:numId w:val="53"/>
        </w:numPr>
        <w:tabs>
          <w:tab w:val="left" w:pos="1467"/>
          <w:tab w:val="left" w:pos="1701"/>
        </w:tabs>
        <w:autoSpaceDE w:val="0"/>
        <w:autoSpaceDN w:val="0"/>
        <w:spacing w:line="360" w:lineRule="auto"/>
        <w:ind w:left="0" w:right="306"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Disponibilizar,</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manter</w:t>
      </w:r>
      <w:r w:rsidRPr="00E32BDA">
        <w:rPr>
          <w:rFonts w:ascii="Courier New" w:eastAsia="Times New Roman" w:hAnsi="Courier New" w:cs="Courier New"/>
          <w:spacing w:val="10"/>
          <w:lang w:val="pt-PT" w:eastAsia="en-US"/>
        </w:rPr>
        <w:t xml:space="preserve"> </w:t>
      </w:r>
      <w:r w:rsidRPr="00E32BDA">
        <w:rPr>
          <w:rFonts w:ascii="Courier New" w:eastAsia="Times New Roman" w:hAnsi="Courier New" w:cs="Courier New"/>
          <w:lang w:val="pt-PT" w:eastAsia="en-US"/>
        </w:rPr>
        <w:t>atualizado,</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endereços</w:t>
      </w:r>
      <w:r w:rsidRPr="00E32BDA">
        <w:rPr>
          <w:rFonts w:ascii="Courier New" w:eastAsia="Times New Roman" w:hAnsi="Courier New" w:cs="Courier New"/>
          <w:spacing w:val="10"/>
          <w:lang w:val="pt-PT" w:eastAsia="en-US"/>
        </w:rPr>
        <w:t xml:space="preserve"> </w:t>
      </w:r>
      <w:r w:rsidRPr="00E32BDA">
        <w:rPr>
          <w:rFonts w:ascii="Courier New" w:eastAsia="Times New Roman" w:hAnsi="Courier New" w:cs="Courier New"/>
          <w:spacing w:val="5"/>
          <w:lang w:val="pt-PT" w:eastAsia="en-US"/>
        </w:rPr>
        <w:t>comercial</w:t>
      </w:r>
      <w:r w:rsidRPr="00E32BDA">
        <w:rPr>
          <w:rFonts w:ascii="Courier New" w:eastAsia="Times New Roman" w:hAnsi="Courier New" w:cs="Courier New"/>
          <w:lang w:val="pt-PT" w:eastAsia="en-US"/>
        </w:rPr>
        <w:t>,</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eletrônico</w:t>
      </w:r>
      <w:r w:rsidRPr="00E32BDA">
        <w:rPr>
          <w:rFonts w:ascii="Courier New" w:eastAsia="Times New Roman" w:hAnsi="Courier New" w:cs="Courier New"/>
          <w:spacing w:val="10"/>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números</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0"/>
          <w:lang w:val="pt-PT" w:eastAsia="en-US"/>
        </w:rPr>
        <w:t xml:space="preserve"> </w:t>
      </w:r>
      <w:r w:rsidRPr="00E32BDA">
        <w:rPr>
          <w:rFonts w:ascii="Courier New" w:eastAsia="Times New Roman" w:hAnsi="Courier New" w:cs="Courier New"/>
          <w:lang w:val="pt-PT" w:eastAsia="en-US"/>
        </w:rPr>
        <w:t>telefones</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fixo</w:t>
      </w:r>
      <w:r w:rsidRPr="00E32BDA">
        <w:rPr>
          <w:rFonts w:ascii="Courier New" w:eastAsia="Times New Roman" w:hAnsi="Courier New" w:cs="Courier New"/>
          <w:spacing w:val="10"/>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móvel,</w:t>
      </w:r>
      <w:r w:rsidRPr="00E32BDA">
        <w:rPr>
          <w:rFonts w:ascii="Courier New" w:eastAsia="Times New Roman" w:hAnsi="Courier New" w:cs="Courier New"/>
          <w:spacing w:val="10"/>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permitam</w:t>
      </w:r>
      <w:r w:rsidRPr="00E32BDA">
        <w:rPr>
          <w:rFonts w:ascii="Courier New" w:eastAsia="Times New Roman" w:hAnsi="Courier New" w:cs="Courier New"/>
          <w:spacing w:val="10"/>
          <w:lang w:val="pt-PT" w:eastAsia="en-US"/>
        </w:rPr>
        <w:t xml:space="preserve"> </w:t>
      </w:r>
      <w:r w:rsidRPr="00E32BDA">
        <w:rPr>
          <w:rFonts w:ascii="Courier New" w:eastAsia="Times New Roman" w:hAnsi="Courier New" w:cs="Courier New"/>
          <w:lang w:val="pt-PT" w:eastAsia="en-US"/>
        </w:rPr>
        <w:t>contato</w:t>
      </w:r>
      <w:r w:rsidRPr="00E32BDA">
        <w:rPr>
          <w:rFonts w:ascii="Courier New" w:eastAsia="Times New Roman" w:hAnsi="Courier New" w:cs="Courier New"/>
          <w:spacing w:val="9"/>
          <w:lang w:val="pt-PT" w:eastAsia="en-US"/>
        </w:rPr>
        <w:t xml:space="preserve"> </w:t>
      </w:r>
      <w:r w:rsidRPr="00E32BDA">
        <w:rPr>
          <w:rFonts w:ascii="Courier New" w:eastAsia="Times New Roman" w:hAnsi="Courier New" w:cs="Courier New"/>
          <w:lang w:val="pt-PT" w:eastAsia="en-US"/>
        </w:rPr>
        <w:t>imediato</w:t>
      </w:r>
      <w:r w:rsidRPr="00E32BDA">
        <w:rPr>
          <w:rFonts w:ascii="Courier New" w:eastAsia="Times New Roman" w:hAnsi="Courier New" w:cs="Courier New"/>
          <w:spacing w:val="-33"/>
          <w:lang w:val="pt-PT" w:eastAsia="en-US"/>
        </w:rPr>
        <w:t xml:space="preserve"> </w:t>
      </w:r>
      <w:r w:rsidRPr="00E32BDA">
        <w:rPr>
          <w:rFonts w:ascii="Courier New" w:eastAsia="Times New Roman" w:hAnsi="Courier New" w:cs="Courier New"/>
          <w:lang w:val="pt-PT" w:eastAsia="en-US"/>
        </w:rPr>
        <w:t>entre</w:t>
      </w:r>
      <w:r w:rsidRPr="00E32BDA">
        <w:rPr>
          <w:rFonts w:ascii="Courier New" w:eastAsia="Times New Roman" w:hAnsi="Courier New" w:cs="Courier New"/>
          <w:spacing w:val="-1"/>
          <w:lang w:val="pt-PT" w:eastAsia="en-US"/>
        </w:rPr>
        <w:t xml:space="preserve"> os fiscais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preposto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spacing w:val="-3"/>
          <w:lang w:val="pt-PT" w:eastAsia="en-US"/>
        </w:rPr>
        <w:t>empresa vencedora do certame</w:t>
      </w:r>
      <w:r w:rsidRPr="00E32BDA">
        <w:rPr>
          <w:rFonts w:ascii="Courier New" w:eastAsia="Times New Roman" w:hAnsi="Courier New" w:cs="Courier New"/>
          <w:lang w:val="pt-PT" w:eastAsia="en-US"/>
        </w:rPr>
        <w:t xml:space="preserve"> antes,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durante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depois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realização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evento;</w:t>
      </w:r>
    </w:p>
    <w:p w14:paraId="00A7C666" w14:textId="77777777" w:rsidR="00E32BDA" w:rsidRPr="00E32BDA" w:rsidRDefault="00E32BDA" w:rsidP="00E32BDA">
      <w:pPr>
        <w:widowControl w:val="0"/>
        <w:numPr>
          <w:ilvl w:val="1"/>
          <w:numId w:val="53"/>
        </w:numPr>
        <w:tabs>
          <w:tab w:val="left" w:pos="1467"/>
          <w:tab w:val="left" w:pos="1701"/>
        </w:tabs>
        <w:autoSpaceDE w:val="0"/>
        <w:autoSpaceDN w:val="0"/>
        <w:spacing w:line="360" w:lineRule="auto"/>
        <w:ind w:left="0" w:right="306"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Verificada</w:t>
      </w:r>
      <w:r w:rsidRPr="00E32BDA">
        <w:rPr>
          <w:rFonts w:ascii="Courier New" w:eastAsia="Times New Roman" w:hAnsi="Courier New" w:cs="Courier New"/>
          <w:spacing w:val="30"/>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31"/>
          <w:lang w:val="pt-PT" w:eastAsia="en-US"/>
        </w:rPr>
        <w:t xml:space="preserve"> </w:t>
      </w:r>
      <w:r w:rsidRPr="00E32BDA">
        <w:rPr>
          <w:rFonts w:ascii="Courier New" w:eastAsia="Times New Roman" w:hAnsi="Courier New" w:cs="Courier New"/>
          <w:lang w:val="pt-PT" w:eastAsia="en-US"/>
        </w:rPr>
        <w:t>incapacidade</w:t>
      </w:r>
      <w:r w:rsidRPr="00E32BDA">
        <w:rPr>
          <w:rFonts w:ascii="Courier New" w:eastAsia="Times New Roman" w:hAnsi="Courier New" w:cs="Courier New"/>
          <w:spacing w:val="31"/>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31"/>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30"/>
          <w:lang w:val="pt-PT" w:eastAsia="en-US"/>
        </w:rPr>
        <w:t xml:space="preserve"> </w:t>
      </w:r>
      <w:r w:rsidRPr="00E32BDA">
        <w:rPr>
          <w:rFonts w:ascii="Courier New" w:eastAsia="Times New Roman" w:hAnsi="Courier New" w:cs="Courier New"/>
          <w:lang w:val="pt-PT" w:eastAsia="en-US"/>
        </w:rPr>
        <w:t>inconveniência</w:t>
      </w:r>
      <w:r w:rsidRPr="00E32BDA">
        <w:rPr>
          <w:rFonts w:ascii="Courier New" w:eastAsia="Times New Roman" w:hAnsi="Courier New" w:cs="Courier New"/>
          <w:spacing w:val="3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1"/>
          <w:lang w:val="pt-PT" w:eastAsia="en-US"/>
        </w:rPr>
        <w:t xml:space="preserve"> </w:t>
      </w:r>
      <w:r w:rsidRPr="00E32BDA">
        <w:rPr>
          <w:rFonts w:ascii="Courier New" w:eastAsia="Times New Roman" w:hAnsi="Courier New" w:cs="Courier New"/>
          <w:lang w:val="pt-PT" w:eastAsia="en-US"/>
        </w:rPr>
        <w:t>qualquer</w:t>
      </w:r>
      <w:r w:rsidRPr="00E32BDA">
        <w:rPr>
          <w:rFonts w:ascii="Courier New" w:eastAsia="Times New Roman" w:hAnsi="Courier New" w:cs="Courier New"/>
          <w:spacing w:val="31"/>
          <w:lang w:val="pt-PT" w:eastAsia="en-US"/>
        </w:rPr>
        <w:t xml:space="preserve"> </w:t>
      </w:r>
      <w:r w:rsidRPr="00E32BDA">
        <w:rPr>
          <w:rFonts w:ascii="Courier New" w:eastAsia="Times New Roman" w:hAnsi="Courier New" w:cs="Courier New"/>
          <w:spacing w:val="5"/>
          <w:lang w:val="pt-PT" w:eastAsia="en-US"/>
        </w:rPr>
        <w:t>profissional</w:t>
      </w:r>
      <w:r w:rsidRPr="00E32BDA">
        <w:rPr>
          <w:rFonts w:ascii="Courier New" w:eastAsia="Times New Roman" w:hAnsi="Courier New" w:cs="Courier New"/>
          <w:spacing w:val="31"/>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30"/>
          <w:lang w:val="pt-PT" w:eastAsia="en-US"/>
        </w:rPr>
        <w:t xml:space="preserve"> </w:t>
      </w:r>
      <w:r w:rsidRPr="00E32BDA">
        <w:rPr>
          <w:rFonts w:ascii="Courier New" w:eastAsia="Times New Roman" w:hAnsi="Courier New" w:cs="Courier New"/>
          <w:lang w:val="pt-PT" w:eastAsia="en-US"/>
        </w:rPr>
        <w:t>atuar</w:t>
      </w:r>
      <w:r w:rsidRPr="00E32BDA">
        <w:rPr>
          <w:rFonts w:ascii="Courier New" w:eastAsia="Times New Roman" w:hAnsi="Courier New" w:cs="Courier New"/>
          <w:spacing w:val="31"/>
          <w:lang w:val="pt-PT" w:eastAsia="en-US"/>
        </w:rPr>
        <w:t xml:space="preserve"> </w:t>
      </w:r>
      <w:r w:rsidRPr="00E32BDA">
        <w:rPr>
          <w:rFonts w:ascii="Courier New" w:eastAsia="Times New Roman" w:hAnsi="Courier New" w:cs="Courier New"/>
          <w:lang w:val="pt-PT" w:eastAsia="en-US"/>
        </w:rPr>
        <w:t>no</w:t>
      </w:r>
      <w:r w:rsidRPr="00E32BDA">
        <w:rPr>
          <w:rFonts w:ascii="Courier New" w:eastAsia="Times New Roman" w:hAnsi="Courier New" w:cs="Courier New"/>
          <w:spacing w:val="31"/>
          <w:lang w:val="pt-PT" w:eastAsia="en-US"/>
        </w:rPr>
        <w:t xml:space="preserve"> </w:t>
      </w:r>
      <w:r w:rsidRPr="00E32BDA">
        <w:rPr>
          <w:rFonts w:ascii="Courier New" w:eastAsia="Times New Roman" w:hAnsi="Courier New" w:cs="Courier New"/>
          <w:lang w:val="pt-PT" w:eastAsia="en-US"/>
        </w:rPr>
        <w:t>evento,</w:t>
      </w:r>
      <w:r w:rsidRPr="00E32BDA">
        <w:rPr>
          <w:rFonts w:ascii="Courier New" w:eastAsia="Times New Roman" w:hAnsi="Courier New" w:cs="Courier New"/>
          <w:spacing w:val="31"/>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31"/>
          <w:lang w:val="pt-PT" w:eastAsia="en-US"/>
        </w:rPr>
        <w:t xml:space="preserve"> </w:t>
      </w:r>
      <w:r w:rsidRPr="00E32BDA">
        <w:rPr>
          <w:rFonts w:ascii="Courier New" w:eastAsia="Times New Roman" w:hAnsi="Courier New" w:cs="Courier New"/>
          <w:spacing w:val="-3"/>
          <w:lang w:val="pt-PT" w:eastAsia="en-US"/>
        </w:rPr>
        <w:t>empresa vencedora do certame</w:t>
      </w:r>
      <w:r w:rsidRPr="00E32BDA">
        <w:rPr>
          <w:rFonts w:ascii="Courier New" w:eastAsia="Times New Roman" w:hAnsi="Courier New" w:cs="Courier New"/>
          <w:spacing w:val="30"/>
          <w:lang w:val="pt-PT" w:eastAsia="en-US"/>
        </w:rPr>
        <w:t xml:space="preserve"> </w:t>
      </w:r>
      <w:r w:rsidRPr="00E32BDA">
        <w:rPr>
          <w:rFonts w:ascii="Courier New" w:eastAsia="Times New Roman" w:hAnsi="Courier New" w:cs="Courier New"/>
          <w:lang w:val="pt-PT" w:eastAsia="en-US"/>
        </w:rPr>
        <w:t>deverá</w:t>
      </w:r>
      <w:r w:rsidRPr="00E32BDA">
        <w:rPr>
          <w:rFonts w:ascii="Courier New" w:eastAsia="Times New Roman" w:hAnsi="Courier New" w:cs="Courier New"/>
          <w:spacing w:val="31"/>
          <w:lang w:val="pt-PT" w:eastAsia="en-US"/>
        </w:rPr>
        <w:t xml:space="preserve"> </w:t>
      </w:r>
      <w:r w:rsidRPr="00E32BDA">
        <w:rPr>
          <w:rFonts w:ascii="Courier New" w:eastAsia="Times New Roman" w:hAnsi="Courier New" w:cs="Courier New"/>
          <w:lang w:val="pt-PT" w:eastAsia="en-US"/>
        </w:rPr>
        <w:t>proceder</w:t>
      </w:r>
      <w:r w:rsidRPr="00E32BDA">
        <w:rPr>
          <w:rFonts w:ascii="Courier New" w:eastAsia="Times New Roman" w:hAnsi="Courier New" w:cs="Courier New"/>
          <w:spacing w:val="31"/>
          <w:lang w:val="pt-PT" w:eastAsia="en-US"/>
        </w:rPr>
        <w:t xml:space="preserve"> </w:t>
      </w:r>
      <w:r w:rsidRPr="00E32BDA">
        <w:rPr>
          <w:rFonts w:ascii="Courier New" w:eastAsia="Times New Roman" w:hAnsi="Courier New" w:cs="Courier New"/>
          <w:lang w:val="pt-PT" w:eastAsia="en-US"/>
        </w:rPr>
        <w:t>à</w:t>
      </w:r>
      <w:r w:rsidRPr="00E32BDA">
        <w:rPr>
          <w:rFonts w:ascii="Courier New" w:eastAsia="Times New Roman" w:hAnsi="Courier New" w:cs="Courier New"/>
          <w:spacing w:val="31"/>
          <w:lang w:val="pt-PT" w:eastAsia="en-US"/>
        </w:rPr>
        <w:t xml:space="preserve"> </w:t>
      </w:r>
      <w:r w:rsidRPr="00E32BDA">
        <w:rPr>
          <w:rFonts w:ascii="Courier New" w:eastAsia="Times New Roman" w:hAnsi="Courier New" w:cs="Courier New"/>
          <w:lang w:val="pt-PT" w:eastAsia="en-US"/>
        </w:rPr>
        <w:t>sua</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substituição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no prazo de até 2 (duas) horas.</w:t>
      </w:r>
    </w:p>
    <w:p w14:paraId="3F72F745" w14:textId="77777777" w:rsidR="00E32BDA" w:rsidRPr="00E32BDA" w:rsidRDefault="00E32BDA" w:rsidP="00E32BDA">
      <w:pPr>
        <w:widowControl w:val="0"/>
        <w:numPr>
          <w:ilvl w:val="1"/>
          <w:numId w:val="53"/>
        </w:numPr>
        <w:tabs>
          <w:tab w:val="left" w:pos="1467"/>
          <w:tab w:val="left" w:pos="1701"/>
        </w:tabs>
        <w:autoSpaceDE w:val="0"/>
        <w:autoSpaceDN w:val="0"/>
        <w:spacing w:line="360" w:lineRule="auto"/>
        <w:ind w:left="0" w:right="306"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Caso a substituição não ocorra no prazo consignado, será descontado do pagamento o período excedente ao prazo consignado, sem prejuízo</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das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demais penalidades previstas no instrumento convocatório;</w:t>
      </w:r>
    </w:p>
    <w:p w14:paraId="3884DF18" w14:textId="77777777" w:rsidR="00E32BDA" w:rsidRPr="00E32BDA" w:rsidRDefault="00E32BDA" w:rsidP="00E32BDA">
      <w:pPr>
        <w:widowControl w:val="0"/>
        <w:numPr>
          <w:ilvl w:val="1"/>
          <w:numId w:val="53"/>
        </w:numPr>
        <w:tabs>
          <w:tab w:val="left" w:pos="1467"/>
          <w:tab w:val="left" w:pos="1701"/>
        </w:tabs>
        <w:autoSpaceDE w:val="0"/>
        <w:autoSpaceDN w:val="0"/>
        <w:spacing w:line="360" w:lineRule="auto"/>
        <w:ind w:left="0" w:right="306"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Instruir seus empregados quanto à necessidade de acatar as normas internas da Administração;</w:t>
      </w:r>
    </w:p>
    <w:p w14:paraId="5C6F7688" w14:textId="77777777" w:rsidR="00E32BDA" w:rsidRPr="00E32BDA" w:rsidRDefault="00E32BDA" w:rsidP="00E32BDA">
      <w:pPr>
        <w:widowControl w:val="0"/>
        <w:numPr>
          <w:ilvl w:val="1"/>
          <w:numId w:val="53"/>
        </w:numPr>
        <w:tabs>
          <w:tab w:val="left" w:pos="1467"/>
          <w:tab w:val="left" w:pos="1701"/>
        </w:tabs>
        <w:autoSpaceDE w:val="0"/>
        <w:autoSpaceDN w:val="0"/>
        <w:spacing w:line="360" w:lineRule="auto"/>
        <w:ind w:left="0" w:right="306"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A jornada de trabalho a ser realizada pelos profissionais contratados deverá atender à legislação vigente, cabendo à </w:t>
      </w:r>
      <w:r w:rsidRPr="00E32BDA">
        <w:rPr>
          <w:rFonts w:ascii="Courier New" w:eastAsia="Times New Roman" w:hAnsi="Courier New" w:cs="Courier New"/>
          <w:spacing w:val="-3"/>
          <w:lang w:val="pt-PT" w:eastAsia="en-US"/>
        </w:rPr>
        <w:t>empresa vencedora do certame</w:t>
      </w:r>
      <w:r w:rsidRPr="00E32BDA">
        <w:rPr>
          <w:rFonts w:ascii="Courier New" w:eastAsia="Times New Roman" w:hAnsi="Courier New" w:cs="Courier New"/>
          <w:spacing w:val="30"/>
          <w:lang w:val="pt-PT" w:eastAsia="en-US"/>
        </w:rPr>
        <w:t xml:space="preserve"> </w:t>
      </w:r>
      <w:r w:rsidRPr="00E32BDA">
        <w:rPr>
          <w:rFonts w:ascii="Courier New" w:eastAsia="Times New Roman" w:hAnsi="Courier New" w:cs="Courier New"/>
          <w:lang w:val="pt-PT" w:eastAsia="en-US"/>
        </w:rPr>
        <w:t>providenciar a contratação de pessoas em quantidade suficiente para atender as necessidades do evento;</w:t>
      </w:r>
    </w:p>
    <w:p w14:paraId="3B231EF1" w14:textId="77777777" w:rsidR="00E32BDA" w:rsidRPr="00E32BDA" w:rsidRDefault="00E32BDA" w:rsidP="00E32BDA">
      <w:pPr>
        <w:widowControl w:val="0"/>
        <w:numPr>
          <w:ilvl w:val="1"/>
          <w:numId w:val="53"/>
        </w:numPr>
        <w:tabs>
          <w:tab w:val="left" w:pos="1467"/>
          <w:tab w:val="left" w:pos="1701"/>
        </w:tabs>
        <w:autoSpaceDE w:val="0"/>
        <w:autoSpaceDN w:val="0"/>
        <w:spacing w:line="360" w:lineRule="auto"/>
        <w:ind w:left="0" w:right="306"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Dispor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instalações,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aparelhamento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pessoal</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técnico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adequados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disponíveis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realização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objeto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licitação;</w:t>
      </w:r>
    </w:p>
    <w:p w14:paraId="4D66CDBB" w14:textId="77777777" w:rsidR="00E32BDA" w:rsidRPr="00E32BDA" w:rsidRDefault="00E32BDA" w:rsidP="00E32BDA">
      <w:pPr>
        <w:widowControl w:val="0"/>
        <w:numPr>
          <w:ilvl w:val="1"/>
          <w:numId w:val="53"/>
        </w:numPr>
        <w:tabs>
          <w:tab w:val="left" w:pos="1467"/>
          <w:tab w:val="left" w:pos="1701"/>
        </w:tabs>
        <w:autoSpaceDE w:val="0"/>
        <w:autoSpaceDN w:val="0"/>
        <w:spacing w:line="360" w:lineRule="auto"/>
        <w:ind w:left="0" w:right="306"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A </w:t>
      </w:r>
      <w:r w:rsidRPr="00E32BDA">
        <w:rPr>
          <w:rFonts w:ascii="Courier New" w:eastAsia="Times New Roman" w:hAnsi="Courier New" w:cs="Courier New"/>
          <w:spacing w:val="-3"/>
          <w:lang w:val="pt-PT" w:eastAsia="en-US"/>
        </w:rPr>
        <w:t>empresa vencedora do certame</w:t>
      </w:r>
      <w:r w:rsidRPr="00E32BDA">
        <w:rPr>
          <w:rFonts w:ascii="Courier New" w:eastAsia="Times New Roman" w:hAnsi="Courier New" w:cs="Courier New"/>
          <w:spacing w:val="30"/>
          <w:lang w:val="pt-PT" w:eastAsia="en-US"/>
        </w:rPr>
        <w:t xml:space="preserve"> </w:t>
      </w:r>
      <w:r w:rsidRPr="00E32BDA">
        <w:rPr>
          <w:rFonts w:ascii="Courier New" w:eastAsia="Times New Roman" w:hAnsi="Courier New" w:cs="Courier New"/>
          <w:lang w:val="pt-PT" w:eastAsia="en-US"/>
        </w:rPr>
        <w:t>deverá atender, no que couber, os critérios de Sustentabilidade Ambiental previstos na Instrução Normativa SLTI/MP nº 01, de 19/01/2010;</w:t>
      </w:r>
    </w:p>
    <w:p w14:paraId="7BEF5207" w14:textId="77777777" w:rsidR="00E32BDA" w:rsidRPr="00E32BDA" w:rsidRDefault="00E32BDA" w:rsidP="00E32BDA">
      <w:pPr>
        <w:widowControl w:val="0"/>
        <w:numPr>
          <w:ilvl w:val="1"/>
          <w:numId w:val="53"/>
        </w:numPr>
        <w:tabs>
          <w:tab w:val="left" w:pos="1467"/>
          <w:tab w:val="left" w:pos="1701"/>
        </w:tabs>
        <w:autoSpaceDE w:val="0"/>
        <w:autoSpaceDN w:val="0"/>
        <w:spacing w:line="360" w:lineRule="auto"/>
        <w:ind w:left="0" w:right="306"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empresa deverá apresentar até 5 (cinco) dias após a assinatura da Ata de Registro de Preço preposto ao Tribunal de Justiça para representá-la na execução do objeto;</w:t>
      </w:r>
    </w:p>
    <w:p w14:paraId="272AC13E" w14:textId="77777777" w:rsidR="00E32BDA" w:rsidRPr="00E32BDA" w:rsidRDefault="00E32BDA" w:rsidP="00E32BDA">
      <w:pPr>
        <w:widowControl w:val="0"/>
        <w:numPr>
          <w:ilvl w:val="1"/>
          <w:numId w:val="53"/>
        </w:numPr>
        <w:tabs>
          <w:tab w:val="left" w:pos="1146"/>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A empresa deverá manter de forma presencial um preposto para que em conjunto analisar os apontamentos necessários para </w:t>
      </w:r>
      <w:r w:rsidRPr="00E32BDA">
        <w:rPr>
          <w:rFonts w:ascii="Courier New" w:eastAsia="Times New Roman" w:hAnsi="Courier New" w:cs="Courier New"/>
          <w:lang w:val="pt-PT" w:eastAsia="en-US"/>
        </w:rPr>
        <w:lastRenderedPageBreak/>
        <w:t>a obtenção dos resultados para fins de correções nos próximos eventos, nos termos da alinea “e” do subitem 7.1.</w:t>
      </w:r>
    </w:p>
    <w:p w14:paraId="2E44342D" w14:textId="77777777" w:rsidR="00E32BDA" w:rsidRPr="00E32BDA" w:rsidRDefault="00E32BDA" w:rsidP="00E32BDA">
      <w:pPr>
        <w:widowControl w:val="0"/>
        <w:numPr>
          <w:ilvl w:val="1"/>
          <w:numId w:val="53"/>
        </w:numPr>
        <w:tabs>
          <w:tab w:val="left" w:pos="1467"/>
          <w:tab w:val="left" w:pos="1701"/>
        </w:tabs>
        <w:autoSpaceDE w:val="0"/>
        <w:autoSpaceDN w:val="0"/>
        <w:spacing w:line="360" w:lineRule="auto"/>
        <w:ind w:left="0" w:right="306"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No caso de empresas sediadas fora da Capital do Estado de Mato Grosso, será exigido a atuação de Preposto na localidade, em função da peculiaridade e da especificidade dos serviços a serem contratados;</w:t>
      </w:r>
    </w:p>
    <w:p w14:paraId="09927539" w14:textId="77777777" w:rsidR="00E32BDA" w:rsidRPr="00E32BDA" w:rsidRDefault="00E32BDA" w:rsidP="00E32BDA">
      <w:pPr>
        <w:widowControl w:val="0"/>
        <w:numPr>
          <w:ilvl w:val="1"/>
          <w:numId w:val="53"/>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rPr>
        <w:t>A Contratada deverá formalizar a indicação do seu Preposto com plenos poderes de representação e decisão, acompanhada das seguintes informações de contato:</w:t>
      </w:r>
    </w:p>
    <w:p w14:paraId="52A7BB23"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I. Endereço Físico e Eletrônico:</w:t>
      </w:r>
      <w:r w:rsidRPr="00E32BDA">
        <w:rPr>
          <w:rFonts w:ascii="Courier New" w:eastAsia="Times New Roman" w:hAnsi="Courier New" w:cs="Courier New"/>
        </w:rPr>
        <w:t xml:space="preserve"> Endereço completo da unidade de apoio local na Região Metropolitana de Cuiabá (conforme Item 5.2.1) e endereço de </w:t>
      </w:r>
      <w:r w:rsidRPr="00E32BDA">
        <w:rPr>
          <w:rFonts w:ascii="Courier New" w:eastAsia="Times New Roman" w:hAnsi="Courier New" w:cs="Courier New"/>
          <w:i/>
          <w:iCs/>
        </w:rPr>
        <w:t>e-mail</w:t>
      </w:r>
      <w:r w:rsidRPr="00E32BDA">
        <w:rPr>
          <w:rFonts w:ascii="Courier New" w:eastAsia="Times New Roman" w:hAnsi="Courier New" w:cs="Courier New"/>
        </w:rPr>
        <w:t xml:space="preserve"> institucional.</w:t>
      </w:r>
    </w:p>
    <w:p w14:paraId="07C306BC" w14:textId="77777777" w:rsidR="00E32BDA" w:rsidRPr="00E32BDA" w:rsidRDefault="00E32BDA" w:rsidP="00E32BDA">
      <w:pPr>
        <w:spacing w:line="360" w:lineRule="auto"/>
        <w:jc w:val="both"/>
        <w:rPr>
          <w:rFonts w:ascii="Courier New" w:eastAsia="Times New Roman" w:hAnsi="Courier New" w:cs="Courier New"/>
        </w:rPr>
      </w:pPr>
      <w:r w:rsidRPr="00E32BDA">
        <w:rPr>
          <w:rFonts w:ascii="Courier New" w:eastAsia="Times New Roman" w:hAnsi="Courier New" w:cs="Courier New"/>
          <w:b/>
          <w:bCs/>
        </w:rPr>
        <w:t>II. Contatos Telefônicos:</w:t>
      </w:r>
      <w:r w:rsidRPr="00E32BDA">
        <w:rPr>
          <w:rFonts w:ascii="Courier New" w:eastAsia="Times New Roman" w:hAnsi="Courier New" w:cs="Courier New"/>
        </w:rPr>
        <w:t xml:space="preserve"> Número de telefone fixo e/ou móvel, com disponibilidade de contato em horário comercial.</w:t>
      </w:r>
    </w:p>
    <w:p w14:paraId="5FE605AE" w14:textId="77777777" w:rsidR="00E32BDA" w:rsidRPr="00E32BDA" w:rsidRDefault="00E32BDA" w:rsidP="00E32BDA">
      <w:pPr>
        <w:widowControl w:val="0"/>
        <w:numPr>
          <w:ilvl w:val="2"/>
          <w:numId w:val="53"/>
        </w:numPr>
        <w:autoSpaceDE w:val="0"/>
        <w:autoSpaceDN w:val="0"/>
        <w:spacing w:line="360" w:lineRule="auto"/>
        <w:ind w:left="0" w:firstLine="0"/>
        <w:jc w:val="both"/>
        <w:rPr>
          <w:rFonts w:ascii="Courier New" w:eastAsia="Times New Roman" w:hAnsi="Courier New" w:cs="Courier New"/>
        </w:rPr>
      </w:pPr>
      <w:r w:rsidRPr="00E32BDA">
        <w:rPr>
          <w:rFonts w:ascii="Courier New" w:eastAsia="Times New Roman" w:hAnsi="Courier New" w:cs="Courier New"/>
          <w:b/>
          <w:bCs/>
        </w:rPr>
        <w:t>Prazo:</w:t>
      </w:r>
      <w:r w:rsidRPr="00E32BDA">
        <w:rPr>
          <w:rFonts w:ascii="Courier New" w:eastAsia="Times New Roman" w:hAnsi="Courier New" w:cs="Courier New"/>
        </w:rPr>
        <w:t xml:space="preserve"> Esta formalização deverá ser apresentada ao Tribunal de Justiça </w:t>
      </w:r>
      <w:r w:rsidRPr="00E32BDA">
        <w:rPr>
          <w:rFonts w:ascii="Courier New" w:eastAsia="Times New Roman" w:hAnsi="Courier New" w:cs="Courier New"/>
          <w:b/>
          <w:bCs/>
        </w:rPr>
        <w:t xml:space="preserve">no ato da assinatura </w:t>
      </w:r>
      <w:r w:rsidRPr="00E32BDA">
        <w:rPr>
          <w:rFonts w:ascii="Courier New" w:eastAsia="Times New Roman" w:hAnsi="Courier New" w:cs="Courier New"/>
        </w:rPr>
        <w:t>da Ata de Registro de Preços (ARP) objeto desta licitação.</w:t>
      </w:r>
    </w:p>
    <w:p w14:paraId="1674C492" w14:textId="77777777" w:rsidR="00E32BDA" w:rsidRPr="00E32BDA" w:rsidRDefault="00E32BDA" w:rsidP="00E32BDA">
      <w:pPr>
        <w:widowControl w:val="0"/>
        <w:numPr>
          <w:ilvl w:val="1"/>
          <w:numId w:val="53"/>
        </w:numPr>
        <w:tabs>
          <w:tab w:val="left" w:pos="1467"/>
          <w:tab w:val="left" w:pos="1701"/>
        </w:tabs>
        <w:autoSpaceDE w:val="0"/>
        <w:autoSpaceDN w:val="0"/>
        <w:spacing w:line="360" w:lineRule="auto"/>
        <w:ind w:left="0" w:right="306" w:firstLine="0"/>
        <w:jc w:val="both"/>
        <w:rPr>
          <w:rFonts w:ascii="Courier New" w:eastAsia="Times New Roman" w:hAnsi="Courier New" w:cs="Courier New"/>
          <w:b/>
          <w:lang w:val="pt-PT" w:eastAsia="en-US"/>
        </w:rPr>
      </w:pPr>
      <w:r w:rsidRPr="00E32BDA">
        <w:rPr>
          <w:rFonts w:ascii="Courier New" w:eastAsia="Times New Roman" w:hAnsi="Courier New" w:cs="Courier New"/>
          <w:lang w:val="pt-PT" w:eastAsia="en-US"/>
        </w:rPr>
        <w:t xml:space="preserve">O preposto designado deverá demonstrar </w:t>
      </w:r>
      <w:r w:rsidRPr="00E32BDA">
        <w:rPr>
          <w:rFonts w:ascii="Courier New" w:eastAsia="Times New Roman" w:hAnsi="Courier New" w:cs="Courier New"/>
          <w:b/>
          <w:bCs/>
          <w:lang w:val="pt-PT" w:eastAsia="en-US"/>
        </w:rPr>
        <w:t>agilidade no atendimento às demandas</w:t>
      </w:r>
      <w:r w:rsidRPr="00E32BDA">
        <w:rPr>
          <w:rFonts w:ascii="Courier New" w:eastAsia="Times New Roman" w:hAnsi="Courier New" w:cs="Courier New"/>
          <w:lang w:val="pt-PT" w:eastAsia="en-US"/>
        </w:rPr>
        <w:t xml:space="preserve"> e possuir </w:t>
      </w:r>
      <w:r w:rsidRPr="00E32BDA">
        <w:rPr>
          <w:rFonts w:ascii="Courier New" w:eastAsia="Times New Roman" w:hAnsi="Courier New" w:cs="Courier New"/>
          <w:b/>
          <w:bCs/>
          <w:lang w:val="pt-PT" w:eastAsia="en-US"/>
        </w:rPr>
        <w:t>capacidade gerencial e decisória</w:t>
      </w:r>
      <w:r w:rsidRPr="00E32BDA">
        <w:rPr>
          <w:rFonts w:ascii="Courier New" w:eastAsia="Times New Roman" w:hAnsi="Courier New" w:cs="Courier New"/>
          <w:lang w:val="pt-PT" w:eastAsia="en-US"/>
        </w:rPr>
        <w:t>. Sua atuação deve abranger todos os assuntos relacionados à Ata de Registro de Preços e à execução dos serviços contratados</w:t>
      </w:r>
      <w:r w:rsidRPr="00E32BDA">
        <w:rPr>
          <w:rFonts w:ascii="Courier New" w:eastAsia="Times New Roman" w:hAnsi="Courier New" w:cs="Courier New"/>
          <w:b/>
          <w:lang w:val="pt-PT" w:eastAsia="en-US"/>
        </w:rPr>
        <w:t>;</w:t>
      </w:r>
    </w:p>
    <w:p w14:paraId="18A5DF25" w14:textId="77777777" w:rsidR="00E32BDA" w:rsidRPr="00E32BDA" w:rsidRDefault="00E32BDA" w:rsidP="00E32BDA">
      <w:pPr>
        <w:widowControl w:val="0"/>
        <w:numPr>
          <w:ilvl w:val="1"/>
          <w:numId w:val="53"/>
        </w:numPr>
        <w:tabs>
          <w:tab w:val="left" w:pos="1467"/>
          <w:tab w:val="left" w:pos="1701"/>
        </w:tabs>
        <w:autoSpaceDE w:val="0"/>
        <w:autoSpaceDN w:val="0"/>
        <w:spacing w:line="360" w:lineRule="auto"/>
        <w:ind w:left="0" w:right="306"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 representante deverá atender com agilidade e efetividade as demandas apresentadas e ter capacidade gerencial para tratar de todos os assuntos previstos na Ata de Registro de Preços, de acordo com o art. 118, da Lei no 14.133/2021;</w:t>
      </w:r>
    </w:p>
    <w:p w14:paraId="2E6E5A92" w14:textId="77777777" w:rsidR="00E32BDA" w:rsidRPr="00E32BDA" w:rsidRDefault="00E32BDA" w:rsidP="00E32BDA">
      <w:pPr>
        <w:widowControl w:val="0"/>
        <w:numPr>
          <w:ilvl w:val="1"/>
          <w:numId w:val="53"/>
        </w:numPr>
        <w:tabs>
          <w:tab w:val="left" w:pos="1467"/>
          <w:tab w:val="left" w:pos="1701"/>
        </w:tabs>
        <w:autoSpaceDE w:val="0"/>
        <w:autoSpaceDN w:val="0"/>
        <w:spacing w:line="360" w:lineRule="auto"/>
        <w:ind w:left="0" w:right="306"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A prestação dos serviços não gera vínculo empregaticio entre os empregados da </w:t>
      </w:r>
      <w:r w:rsidRPr="00E32BDA">
        <w:rPr>
          <w:rFonts w:ascii="Courier New" w:eastAsia="Times New Roman" w:hAnsi="Courier New" w:cs="Courier New"/>
          <w:spacing w:val="-3"/>
          <w:lang w:val="pt-PT" w:eastAsia="en-US"/>
        </w:rPr>
        <w:t>empresa vencedora do certame</w:t>
      </w:r>
      <w:r w:rsidRPr="00E32BDA">
        <w:rPr>
          <w:rFonts w:ascii="Courier New" w:eastAsia="Times New Roman" w:hAnsi="Courier New" w:cs="Courier New"/>
          <w:lang w:val="pt-PT" w:eastAsia="en-US"/>
        </w:rPr>
        <w:t xml:space="preserve"> e o Poder Judiciário, vedando-se qualquer relação entre estes que caracterize pessoalidade e subordinação direta.</w:t>
      </w:r>
    </w:p>
    <w:p w14:paraId="5A955B7E" w14:textId="77777777" w:rsidR="00E32BDA" w:rsidRPr="00E32BDA" w:rsidRDefault="00E32BDA" w:rsidP="00E32BDA">
      <w:pPr>
        <w:widowControl w:val="0"/>
        <w:numPr>
          <w:ilvl w:val="0"/>
          <w:numId w:val="53"/>
        </w:numPr>
        <w:tabs>
          <w:tab w:val="left" w:pos="1701"/>
        </w:tabs>
        <w:autoSpaceDE w:val="0"/>
        <w:autoSpaceDN w:val="0"/>
        <w:spacing w:line="360" w:lineRule="auto"/>
        <w:ind w:left="-142"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spacing w:val="-1"/>
          <w:lang w:val="pt-PT" w:eastAsia="en-US"/>
        </w:rPr>
        <w:t>ALTERAÇÃO</w:t>
      </w:r>
      <w:r w:rsidRPr="00E32BDA">
        <w:rPr>
          <w:rFonts w:ascii="Courier New" w:eastAsia="Times New Roman" w:hAnsi="Courier New" w:cs="Courier New"/>
          <w:b/>
          <w:bCs/>
          <w:spacing w:val="-7"/>
          <w:lang w:val="pt-PT" w:eastAsia="en-US"/>
        </w:rPr>
        <w:t xml:space="preserve"> </w:t>
      </w:r>
      <w:r w:rsidRPr="00E32BDA">
        <w:rPr>
          <w:rFonts w:ascii="Courier New" w:eastAsia="Times New Roman" w:hAnsi="Courier New" w:cs="Courier New"/>
          <w:b/>
          <w:bCs/>
          <w:lang w:val="pt-PT" w:eastAsia="en-US"/>
        </w:rPr>
        <w:t>SUBJETIVA</w:t>
      </w:r>
    </w:p>
    <w:p w14:paraId="2EE3E36A" w14:textId="77777777" w:rsidR="00E32BDA" w:rsidRPr="00E32BDA" w:rsidRDefault="00E32BDA" w:rsidP="00E32BDA">
      <w:pPr>
        <w:widowControl w:val="0"/>
        <w:numPr>
          <w:ilvl w:val="1"/>
          <w:numId w:val="53"/>
        </w:numPr>
        <w:tabs>
          <w:tab w:val="left" w:pos="1701"/>
        </w:tabs>
        <w:autoSpaceDE w:val="0"/>
        <w:autoSpaceDN w:val="0"/>
        <w:spacing w:line="360" w:lineRule="auto"/>
        <w:ind w:left="-142" w:right="30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lastRenderedPageBreak/>
        <w:t>É admissível a fusão, cisão ou incorporação da empresa vencedora do certame com/em outra pessoa jurídica, desde que sejam observados pela nova pessoa jurídica, os itens dispostos abaixo:</w:t>
      </w:r>
    </w:p>
    <w:p w14:paraId="77982FE6"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142"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Manutenção de todos os requisitos de habilitação exigidos na licitação original; </w:t>
      </w:r>
    </w:p>
    <w:p w14:paraId="247274F4"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142"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Manutenção das demais cláusulas e condições da Ata de Registro de Preço; </w:t>
      </w:r>
    </w:p>
    <w:p w14:paraId="55FD8BC8"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142"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Não haja prejuízo à execução 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objeto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pactuado e haja 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anuência expressa da Administração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à continuidade do objeto.</w:t>
      </w:r>
    </w:p>
    <w:p w14:paraId="7AE85B02" w14:textId="77777777" w:rsidR="00E32BDA" w:rsidRPr="00E32BDA" w:rsidRDefault="00E32BDA" w:rsidP="00E32BDA">
      <w:pPr>
        <w:widowControl w:val="0"/>
        <w:tabs>
          <w:tab w:val="left" w:pos="1701"/>
        </w:tabs>
        <w:autoSpaceDE w:val="0"/>
        <w:autoSpaceDN w:val="0"/>
        <w:spacing w:line="360" w:lineRule="auto"/>
        <w:ind w:left="-142"/>
        <w:jc w:val="both"/>
        <w:rPr>
          <w:rFonts w:ascii="Courier New" w:eastAsia="Times New Roman" w:hAnsi="Courier New" w:cs="Courier New"/>
          <w:lang w:val="pt-PT" w:eastAsia="en-US"/>
        </w:rPr>
      </w:pPr>
    </w:p>
    <w:p w14:paraId="3EF85662" w14:textId="77777777" w:rsidR="00E32BDA" w:rsidRPr="00E32BDA" w:rsidRDefault="00E32BDA" w:rsidP="00E32BDA">
      <w:pPr>
        <w:widowControl w:val="0"/>
        <w:numPr>
          <w:ilvl w:val="0"/>
          <w:numId w:val="53"/>
        </w:numPr>
        <w:tabs>
          <w:tab w:val="left" w:pos="1701"/>
        </w:tabs>
        <w:autoSpaceDE w:val="0"/>
        <w:autoSpaceDN w:val="0"/>
        <w:spacing w:line="360" w:lineRule="auto"/>
        <w:ind w:left="-142"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CONTROLE</w:t>
      </w:r>
      <w:r w:rsidRPr="00E32BDA">
        <w:rPr>
          <w:rFonts w:ascii="Courier New" w:eastAsia="Times New Roman" w:hAnsi="Courier New" w:cs="Courier New"/>
          <w:b/>
          <w:bCs/>
          <w:spacing w:val="-4"/>
          <w:lang w:val="pt-PT" w:eastAsia="en-US"/>
        </w:rPr>
        <w:t xml:space="preserve"> </w:t>
      </w:r>
      <w:r w:rsidRPr="00E32BDA">
        <w:rPr>
          <w:rFonts w:ascii="Courier New" w:eastAsia="Times New Roman" w:hAnsi="Courier New" w:cs="Courier New"/>
          <w:b/>
          <w:bCs/>
          <w:lang w:val="pt-PT" w:eastAsia="en-US"/>
        </w:rPr>
        <w:t>E</w:t>
      </w:r>
      <w:r w:rsidRPr="00E32BDA">
        <w:rPr>
          <w:rFonts w:ascii="Courier New" w:eastAsia="Times New Roman" w:hAnsi="Courier New" w:cs="Courier New"/>
          <w:b/>
          <w:bCs/>
          <w:spacing w:val="-4"/>
          <w:lang w:val="pt-PT" w:eastAsia="en-US"/>
        </w:rPr>
        <w:t xml:space="preserve"> </w:t>
      </w:r>
      <w:r w:rsidRPr="00E32BDA">
        <w:rPr>
          <w:rFonts w:ascii="Courier New" w:eastAsia="Times New Roman" w:hAnsi="Courier New" w:cs="Courier New"/>
          <w:b/>
          <w:bCs/>
          <w:lang w:val="pt-PT" w:eastAsia="en-US"/>
        </w:rPr>
        <w:t>FISCALIZAÇÃO</w:t>
      </w:r>
      <w:r w:rsidRPr="00E32BDA">
        <w:rPr>
          <w:rFonts w:ascii="Courier New" w:eastAsia="Times New Roman" w:hAnsi="Courier New" w:cs="Courier New"/>
          <w:b/>
          <w:bCs/>
          <w:spacing w:val="-4"/>
          <w:lang w:val="pt-PT" w:eastAsia="en-US"/>
        </w:rPr>
        <w:t xml:space="preserve"> </w:t>
      </w:r>
      <w:r w:rsidRPr="00E32BDA">
        <w:rPr>
          <w:rFonts w:ascii="Courier New" w:eastAsia="Times New Roman" w:hAnsi="Courier New" w:cs="Courier New"/>
          <w:b/>
          <w:bCs/>
          <w:lang w:val="pt-PT" w:eastAsia="en-US"/>
        </w:rPr>
        <w:t>DA</w:t>
      </w:r>
      <w:r w:rsidRPr="00E32BDA">
        <w:rPr>
          <w:rFonts w:ascii="Courier New" w:eastAsia="Times New Roman" w:hAnsi="Courier New" w:cs="Courier New"/>
          <w:b/>
          <w:bCs/>
          <w:spacing w:val="-4"/>
          <w:lang w:val="pt-PT" w:eastAsia="en-US"/>
        </w:rPr>
        <w:t xml:space="preserve"> </w:t>
      </w:r>
      <w:r w:rsidRPr="00E32BDA">
        <w:rPr>
          <w:rFonts w:ascii="Courier New" w:eastAsia="Times New Roman" w:hAnsi="Courier New" w:cs="Courier New"/>
          <w:b/>
          <w:bCs/>
          <w:lang w:val="pt-PT" w:eastAsia="en-US"/>
        </w:rPr>
        <w:t>EXECUÇÃO</w:t>
      </w:r>
    </w:p>
    <w:p w14:paraId="5816D4C7" w14:textId="77777777" w:rsidR="00E32BDA" w:rsidRPr="00E32BDA" w:rsidRDefault="00E32BDA" w:rsidP="00E32BDA">
      <w:pPr>
        <w:widowControl w:val="0"/>
        <w:numPr>
          <w:ilvl w:val="1"/>
          <w:numId w:val="53"/>
        </w:numPr>
        <w:tabs>
          <w:tab w:val="left" w:pos="1701"/>
        </w:tabs>
        <w:autoSpaceDE w:val="0"/>
        <w:autoSpaceDN w:val="0"/>
        <w:spacing w:line="360" w:lineRule="auto"/>
        <w:ind w:left="-142" w:right="30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 TJMT fiscalizará o exato cumprimento das cláusulas e condições estabelecidas no presente Edital e na Ata de Registro de Preços, com o escopo de averiguar sua conformidade quantitativa e qualitativa, contida no presente Termo de Referência;</w:t>
      </w:r>
    </w:p>
    <w:p w14:paraId="7EEDB4B3" w14:textId="77777777" w:rsidR="00E32BDA" w:rsidRPr="00E32BDA" w:rsidRDefault="00E32BDA" w:rsidP="00E32BDA">
      <w:pPr>
        <w:widowControl w:val="0"/>
        <w:numPr>
          <w:ilvl w:val="1"/>
          <w:numId w:val="53"/>
        </w:numPr>
        <w:tabs>
          <w:tab w:val="left" w:pos="1701"/>
        </w:tabs>
        <w:autoSpaceDE w:val="0"/>
        <w:autoSpaceDN w:val="0"/>
        <w:spacing w:line="360" w:lineRule="auto"/>
        <w:ind w:left="-142" w:right="30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Será designado um FISCAL DE EXECUÇÃO, o qual promoverá o acompanhamento da prestação dos serviços e a fiscalização dos serviços prestados, sob os aspectos qualitativos e quantitativos, anotando em registro próprio as falhas detectadas e comunicando à empresa vencedora do certame as ocorrências de quaisquer fatos que, a seu critério, exijam medidas corretivas por parte da mesma, inicialmente os fiscais serão: </w:t>
      </w:r>
    </w:p>
    <w:p w14:paraId="003A3224" w14:textId="77777777" w:rsidR="00E32BDA" w:rsidRPr="00E32BDA" w:rsidRDefault="00E32BDA" w:rsidP="00E32BDA">
      <w:pPr>
        <w:widowControl w:val="0"/>
        <w:numPr>
          <w:ilvl w:val="1"/>
          <w:numId w:val="53"/>
        </w:numPr>
        <w:tabs>
          <w:tab w:val="left" w:pos="993"/>
        </w:tabs>
        <w:autoSpaceDE w:val="0"/>
        <w:autoSpaceDN w:val="0"/>
        <w:spacing w:line="360" w:lineRule="auto"/>
        <w:ind w:left="-142" w:right="30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Será Fiscal de Execução o servidor Sr. Roberto Cyríaco da Silva, matrícula 7950 –, e-mail </w:t>
      </w:r>
      <w:hyperlink r:id="rId45" w:history="1">
        <w:r w:rsidRPr="00E32BDA">
          <w:rPr>
            <w:rFonts w:ascii="Courier New" w:eastAsia="Times New Roman" w:hAnsi="Courier New" w:cs="Courier New"/>
            <w:lang w:val="pt-PT" w:eastAsia="en-US"/>
          </w:rPr>
          <w:t>coordenadoria.infraestrutura@tjmt.jus.br</w:t>
        </w:r>
      </w:hyperlink>
      <w:r w:rsidRPr="00E32BDA">
        <w:rPr>
          <w:rFonts w:ascii="Courier New" w:eastAsia="Times New Roman" w:hAnsi="Courier New" w:cs="Courier New"/>
          <w:lang w:val="pt-PT" w:eastAsia="en-US"/>
        </w:rPr>
        <w:t xml:space="preserve"> e Fiscal Substituta a servidora Sra. Meiriane Gonçalves Barbosa de Defanti, matríula n. 28876, e-mail </w:t>
      </w:r>
      <w:hyperlink r:id="rId46" w:history="1">
        <w:r w:rsidRPr="00E32BDA">
          <w:rPr>
            <w:rFonts w:ascii="Courier New" w:eastAsia="Times New Roman" w:hAnsi="Courier New" w:cs="Courier New"/>
            <w:color w:val="0563C1"/>
            <w:u w:val="single"/>
            <w:lang w:val="pt-PT" w:eastAsia="en-US"/>
          </w:rPr>
          <w:t>servicos.gerais@tjmt.jus.br</w:t>
        </w:r>
      </w:hyperlink>
      <w:r w:rsidRPr="00E32BDA">
        <w:rPr>
          <w:rFonts w:ascii="Courier New" w:eastAsia="Times New Roman" w:hAnsi="Courier New" w:cs="Courier New"/>
          <w:lang w:val="pt-PT" w:eastAsia="en-US"/>
        </w:rPr>
        <w:t>.</w:t>
      </w:r>
    </w:p>
    <w:p w14:paraId="53A22CF9" w14:textId="77777777" w:rsidR="00E32BDA" w:rsidRPr="00E32BDA" w:rsidRDefault="00E32BDA" w:rsidP="00E32BDA">
      <w:pPr>
        <w:widowControl w:val="0"/>
        <w:tabs>
          <w:tab w:val="left" w:pos="993"/>
        </w:tabs>
        <w:autoSpaceDE w:val="0"/>
        <w:autoSpaceDN w:val="0"/>
        <w:spacing w:line="360" w:lineRule="auto"/>
        <w:ind w:left="-142" w:right="302"/>
        <w:jc w:val="both"/>
        <w:rPr>
          <w:rFonts w:ascii="Courier New" w:eastAsia="Times New Roman" w:hAnsi="Courier New" w:cs="Courier New"/>
          <w:lang w:val="pt-PT" w:eastAsia="en-US"/>
        </w:rPr>
      </w:pPr>
    </w:p>
    <w:p w14:paraId="0FA43882" w14:textId="77777777" w:rsidR="00E32BDA" w:rsidRPr="00E32BDA" w:rsidRDefault="00E32BDA" w:rsidP="00E32BDA">
      <w:pPr>
        <w:widowControl w:val="0"/>
        <w:numPr>
          <w:ilvl w:val="0"/>
          <w:numId w:val="53"/>
        </w:numPr>
        <w:tabs>
          <w:tab w:val="left" w:pos="1701"/>
        </w:tabs>
        <w:autoSpaceDE w:val="0"/>
        <w:autoSpaceDN w:val="0"/>
        <w:spacing w:line="360" w:lineRule="auto"/>
        <w:ind w:left="-142"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DO</w:t>
      </w:r>
      <w:r w:rsidRPr="00E32BDA">
        <w:rPr>
          <w:rFonts w:ascii="Courier New" w:eastAsia="Times New Roman" w:hAnsi="Courier New" w:cs="Courier New"/>
          <w:b/>
          <w:bCs/>
          <w:spacing w:val="-6"/>
          <w:lang w:val="pt-PT" w:eastAsia="en-US"/>
        </w:rPr>
        <w:t xml:space="preserve"> </w:t>
      </w:r>
      <w:r w:rsidRPr="00E32BDA">
        <w:rPr>
          <w:rFonts w:ascii="Courier New" w:eastAsia="Times New Roman" w:hAnsi="Courier New" w:cs="Courier New"/>
          <w:b/>
          <w:bCs/>
          <w:lang w:val="pt-PT" w:eastAsia="en-US"/>
        </w:rPr>
        <w:t>RECEBIMENTO</w:t>
      </w:r>
      <w:r w:rsidRPr="00E32BDA">
        <w:rPr>
          <w:rFonts w:ascii="Courier New" w:eastAsia="Times New Roman" w:hAnsi="Courier New" w:cs="Courier New"/>
          <w:b/>
          <w:bCs/>
          <w:spacing w:val="-5"/>
          <w:lang w:val="pt-PT" w:eastAsia="en-US"/>
        </w:rPr>
        <w:t xml:space="preserve"> </w:t>
      </w:r>
      <w:r w:rsidRPr="00E32BDA">
        <w:rPr>
          <w:rFonts w:ascii="Courier New" w:eastAsia="Times New Roman" w:hAnsi="Courier New" w:cs="Courier New"/>
          <w:b/>
          <w:bCs/>
          <w:lang w:val="pt-PT" w:eastAsia="en-US"/>
        </w:rPr>
        <w:t>E</w:t>
      </w:r>
      <w:r w:rsidRPr="00E32BDA">
        <w:rPr>
          <w:rFonts w:ascii="Courier New" w:eastAsia="Times New Roman" w:hAnsi="Courier New" w:cs="Courier New"/>
          <w:b/>
          <w:bCs/>
          <w:spacing w:val="-5"/>
          <w:lang w:val="pt-PT" w:eastAsia="en-US"/>
        </w:rPr>
        <w:t xml:space="preserve"> </w:t>
      </w:r>
      <w:r w:rsidRPr="00E32BDA">
        <w:rPr>
          <w:rFonts w:ascii="Courier New" w:eastAsia="Times New Roman" w:hAnsi="Courier New" w:cs="Courier New"/>
          <w:b/>
          <w:bCs/>
          <w:lang w:val="pt-PT" w:eastAsia="en-US"/>
        </w:rPr>
        <w:t>ACEITAÇÃO</w:t>
      </w:r>
      <w:r w:rsidRPr="00E32BDA">
        <w:rPr>
          <w:rFonts w:ascii="Courier New" w:eastAsia="Times New Roman" w:hAnsi="Courier New" w:cs="Courier New"/>
          <w:b/>
          <w:bCs/>
          <w:spacing w:val="-5"/>
          <w:lang w:val="pt-PT" w:eastAsia="en-US"/>
        </w:rPr>
        <w:t xml:space="preserve"> </w:t>
      </w:r>
      <w:r w:rsidRPr="00E32BDA">
        <w:rPr>
          <w:rFonts w:ascii="Courier New" w:eastAsia="Times New Roman" w:hAnsi="Courier New" w:cs="Courier New"/>
          <w:b/>
          <w:bCs/>
          <w:lang w:val="pt-PT" w:eastAsia="en-US"/>
        </w:rPr>
        <w:t>DO</w:t>
      </w:r>
      <w:r w:rsidRPr="00E32BDA">
        <w:rPr>
          <w:rFonts w:ascii="Courier New" w:eastAsia="Times New Roman" w:hAnsi="Courier New" w:cs="Courier New"/>
          <w:b/>
          <w:bCs/>
          <w:spacing w:val="-5"/>
          <w:lang w:val="pt-PT" w:eastAsia="en-US"/>
        </w:rPr>
        <w:t xml:space="preserve"> </w:t>
      </w:r>
      <w:r w:rsidRPr="00E32BDA">
        <w:rPr>
          <w:rFonts w:ascii="Courier New" w:eastAsia="Times New Roman" w:hAnsi="Courier New" w:cs="Courier New"/>
          <w:b/>
          <w:bCs/>
          <w:lang w:val="pt-PT" w:eastAsia="en-US"/>
        </w:rPr>
        <w:t>OBJETO</w:t>
      </w:r>
    </w:p>
    <w:p w14:paraId="2A18923E" w14:textId="77777777" w:rsidR="00E32BDA" w:rsidRPr="00E32BDA" w:rsidRDefault="00E32BDA" w:rsidP="00E32BDA">
      <w:pPr>
        <w:widowControl w:val="0"/>
        <w:numPr>
          <w:ilvl w:val="1"/>
          <w:numId w:val="53"/>
        </w:numPr>
        <w:tabs>
          <w:tab w:val="left" w:pos="1701"/>
        </w:tabs>
        <w:autoSpaceDE w:val="0"/>
        <w:autoSpaceDN w:val="0"/>
        <w:spacing w:line="360" w:lineRule="auto"/>
        <w:ind w:left="-142" w:right="31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emissão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Nota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Fiscal/Fatura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deve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ser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precedida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lastRenderedPageBreak/>
        <w:t>do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recebimento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nos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termos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abaixo;</w:t>
      </w:r>
    </w:p>
    <w:p w14:paraId="0BAF2526" w14:textId="77777777" w:rsidR="00E32BDA" w:rsidRPr="00E32BDA" w:rsidRDefault="00E32BDA" w:rsidP="00E32BDA">
      <w:pPr>
        <w:widowControl w:val="0"/>
        <w:numPr>
          <w:ilvl w:val="2"/>
          <w:numId w:val="53"/>
        </w:numPr>
        <w:autoSpaceDE w:val="0"/>
        <w:autoSpaceDN w:val="0"/>
        <w:spacing w:line="360" w:lineRule="auto"/>
        <w:ind w:left="0"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prazo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até</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5</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(cinco)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dias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úteis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finalização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Evento,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empresa vencedora do certame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deverá</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entregar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toda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documentação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comprobatória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cumprimento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obrigação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pactuadas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seja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realizada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Prestação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Contas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fornecidos,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qual</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deverá</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conter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documentos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comprobatórios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realizados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como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listagem</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prestadores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contendo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nome,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data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prestação,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horas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trabalhadas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assinatura;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fotos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itens demandados, comprovantes/declarações/nota fiscais dos fornecedores;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 quaisquer outros documentos exigido pela fiscalização, que corroborem 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executados.</w:t>
      </w:r>
    </w:p>
    <w:p w14:paraId="5930E75D" w14:textId="77777777" w:rsidR="00E32BDA" w:rsidRPr="00E32BDA" w:rsidRDefault="00E32BDA" w:rsidP="00E32BDA">
      <w:pPr>
        <w:widowControl w:val="0"/>
        <w:tabs>
          <w:tab w:val="left" w:pos="1701"/>
        </w:tabs>
        <w:autoSpaceDE w:val="0"/>
        <w:autoSpaceDN w:val="0"/>
        <w:spacing w:line="360" w:lineRule="auto"/>
        <w:ind w:left="1134"/>
        <w:jc w:val="both"/>
        <w:rPr>
          <w:rFonts w:ascii="Courier New" w:eastAsia="Times New Roman" w:hAnsi="Courier New" w:cs="Courier New"/>
          <w:lang w:val="pt-PT" w:eastAsia="en-US"/>
        </w:rPr>
      </w:pPr>
    </w:p>
    <w:p w14:paraId="4428BC58" w14:textId="77777777" w:rsidR="00E32BDA" w:rsidRPr="00E32BDA" w:rsidRDefault="00E32BDA" w:rsidP="00E32BDA">
      <w:pPr>
        <w:widowControl w:val="0"/>
        <w:numPr>
          <w:ilvl w:val="0"/>
          <w:numId w:val="53"/>
        </w:numPr>
        <w:tabs>
          <w:tab w:val="left" w:pos="1146"/>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spacing w:val="-1"/>
          <w:lang w:val="pt-PT" w:eastAsia="en-US"/>
        </w:rPr>
        <w:t>DAS</w:t>
      </w:r>
      <w:r w:rsidRPr="00E32BDA">
        <w:rPr>
          <w:rFonts w:ascii="Courier New" w:eastAsia="Times New Roman" w:hAnsi="Courier New" w:cs="Courier New"/>
          <w:b/>
          <w:bCs/>
          <w:spacing w:val="-7"/>
          <w:lang w:val="pt-PT" w:eastAsia="en-US"/>
        </w:rPr>
        <w:t xml:space="preserve"> </w:t>
      </w:r>
      <w:r w:rsidRPr="00E32BDA">
        <w:rPr>
          <w:rFonts w:ascii="Courier New" w:eastAsia="Times New Roman" w:hAnsi="Courier New" w:cs="Courier New"/>
          <w:b/>
          <w:bCs/>
          <w:spacing w:val="-1"/>
          <w:lang w:val="pt-PT" w:eastAsia="en-US"/>
        </w:rPr>
        <w:t>SANÇÕES</w:t>
      </w:r>
      <w:r w:rsidRPr="00E32BDA">
        <w:rPr>
          <w:rFonts w:ascii="Courier New" w:eastAsia="Times New Roman" w:hAnsi="Courier New" w:cs="Courier New"/>
          <w:b/>
          <w:bCs/>
          <w:spacing w:val="-7"/>
          <w:lang w:val="pt-PT" w:eastAsia="en-US"/>
        </w:rPr>
        <w:t xml:space="preserve"> </w:t>
      </w:r>
      <w:r w:rsidRPr="00E32BDA">
        <w:rPr>
          <w:rFonts w:ascii="Courier New" w:eastAsia="Times New Roman" w:hAnsi="Courier New" w:cs="Courier New"/>
          <w:b/>
          <w:bCs/>
          <w:lang w:val="pt-PT" w:eastAsia="en-US"/>
        </w:rPr>
        <w:t>ADMINISTRATIVAS</w:t>
      </w:r>
    </w:p>
    <w:p w14:paraId="69CE4279" w14:textId="77777777" w:rsidR="00E32BDA" w:rsidRPr="00E32BDA" w:rsidRDefault="00E32BDA" w:rsidP="00E32BDA">
      <w:pPr>
        <w:widowControl w:val="0"/>
        <w:numPr>
          <w:ilvl w:val="1"/>
          <w:numId w:val="53"/>
        </w:numPr>
        <w:tabs>
          <w:tab w:val="left" w:pos="1146"/>
          <w:tab w:val="left" w:pos="1701"/>
        </w:tabs>
        <w:autoSpaceDE w:val="0"/>
        <w:autoSpaceDN w:val="0"/>
        <w:spacing w:line="360" w:lineRule="auto"/>
        <w:ind w:left="0" w:right="31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Comete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infração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administrativa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nos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termos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14.133/2021,</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empresa vencedora do certame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que ensejar:</w:t>
      </w:r>
    </w:p>
    <w:p w14:paraId="28D9193D"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Na inexecução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total</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parcial</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qualquer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das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obrigações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assumidas;</w:t>
      </w:r>
    </w:p>
    <w:p w14:paraId="2BAA079D"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ensejar</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retardamento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execução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objeto;</w:t>
      </w:r>
    </w:p>
    <w:p w14:paraId="34F2CC55"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falhar</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fraudar</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na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execução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da obrigações assumidas;</w:t>
      </w:r>
    </w:p>
    <w:p w14:paraId="6195987E"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0" w:right="30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comportar-se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modo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inidôneo,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ou cometer</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fraude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fiscal;</w:t>
      </w:r>
    </w:p>
    <w:p w14:paraId="4307FBC8" w14:textId="77777777" w:rsidR="00E32BDA" w:rsidRPr="00E32BDA" w:rsidRDefault="00E32BDA" w:rsidP="00E32BDA">
      <w:pPr>
        <w:widowControl w:val="0"/>
        <w:numPr>
          <w:ilvl w:val="1"/>
          <w:numId w:val="53"/>
        </w:numPr>
        <w:tabs>
          <w:tab w:val="left" w:pos="0"/>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Pela</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inexecução</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u w:val="single"/>
          <w:lang w:val="pt-PT" w:eastAsia="en-US"/>
        </w:rPr>
        <w:t>total</w:t>
      </w:r>
      <w:r w:rsidRPr="00E32BDA">
        <w:rPr>
          <w:rFonts w:ascii="Courier New" w:eastAsia="Times New Roman" w:hAnsi="Courier New" w:cs="Courier New"/>
          <w:spacing w:val="-4"/>
          <w:u w:val="single"/>
          <w:lang w:val="pt-PT" w:eastAsia="en-US"/>
        </w:rPr>
        <w:t xml:space="preserve"> </w:t>
      </w:r>
      <w:r w:rsidRPr="00E32BDA">
        <w:rPr>
          <w:rFonts w:ascii="Courier New" w:eastAsia="Times New Roman" w:hAnsi="Courier New" w:cs="Courier New"/>
          <w:u w:val="single"/>
          <w:lang w:val="pt-PT" w:eastAsia="en-US"/>
        </w:rPr>
        <w:t>ou</w:t>
      </w:r>
      <w:r w:rsidRPr="00E32BDA">
        <w:rPr>
          <w:rFonts w:ascii="Courier New" w:eastAsia="Times New Roman" w:hAnsi="Courier New" w:cs="Courier New"/>
          <w:spacing w:val="-5"/>
          <w:u w:val="single"/>
          <w:lang w:val="pt-PT" w:eastAsia="en-US"/>
        </w:rPr>
        <w:t xml:space="preserve"> </w:t>
      </w:r>
      <w:r w:rsidRPr="00E32BDA">
        <w:rPr>
          <w:rFonts w:ascii="Courier New" w:eastAsia="Times New Roman" w:hAnsi="Courier New" w:cs="Courier New"/>
          <w:u w:val="single"/>
          <w:lang w:val="pt-PT" w:eastAsia="en-US"/>
        </w:rPr>
        <w:t>parcia</w:t>
      </w:r>
      <w:r w:rsidRPr="00E32BDA">
        <w:rPr>
          <w:rFonts w:ascii="Courier New" w:eastAsia="Times New Roman" w:hAnsi="Courier New" w:cs="Courier New"/>
          <w:lang w:val="pt-PT" w:eastAsia="en-US"/>
        </w:rPr>
        <w:t>l</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objeto,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Administração</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pode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aplicar</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à</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empresa vencedora do certame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as</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seguintes</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sanções:</w:t>
      </w:r>
    </w:p>
    <w:p w14:paraId="2452F19D"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0" w:right="302" w:firstLine="0"/>
        <w:jc w:val="both"/>
        <w:rPr>
          <w:rFonts w:ascii="Courier New" w:eastAsia="Times New Roman" w:hAnsi="Courier New" w:cs="Courier New"/>
          <w:lang w:val="pt-PT" w:eastAsia="en-US"/>
        </w:rPr>
      </w:pPr>
      <w:r w:rsidRPr="00E32BDA">
        <w:rPr>
          <w:rFonts w:ascii="Courier New" w:eastAsia="Times New Roman" w:hAnsi="Courier New" w:cs="Courier New"/>
          <w:b/>
          <w:lang w:val="pt-PT" w:eastAsia="en-US"/>
        </w:rPr>
        <w:t>Advertência</w:t>
      </w:r>
      <w:r w:rsidRPr="00E32BDA">
        <w:rPr>
          <w:rFonts w:ascii="Courier New" w:eastAsia="Times New Roman" w:hAnsi="Courier New" w:cs="Courier New"/>
          <w:b/>
          <w:spacing w:val="2"/>
          <w:lang w:val="pt-PT" w:eastAsia="en-US"/>
        </w:rPr>
        <w:t xml:space="preserve"> </w:t>
      </w:r>
      <w:r w:rsidRPr="00E32BDA">
        <w:rPr>
          <w:rFonts w:ascii="Courier New" w:eastAsia="Times New Roman" w:hAnsi="Courier New" w:cs="Courier New"/>
          <w:b/>
          <w:lang w:val="pt-PT" w:eastAsia="en-US"/>
        </w:rPr>
        <w:t>por</w:t>
      </w:r>
      <w:r w:rsidRPr="00E32BDA">
        <w:rPr>
          <w:rFonts w:ascii="Courier New" w:eastAsia="Times New Roman" w:hAnsi="Courier New" w:cs="Courier New"/>
          <w:b/>
          <w:spacing w:val="3"/>
          <w:lang w:val="pt-PT" w:eastAsia="en-US"/>
        </w:rPr>
        <w:t xml:space="preserve"> </w:t>
      </w:r>
      <w:r w:rsidRPr="00E32BDA">
        <w:rPr>
          <w:rFonts w:ascii="Courier New" w:eastAsia="Times New Roman" w:hAnsi="Courier New" w:cs="Courier New"/>
          <w:b/>
          <w:lang w:val="pt-PT" w:eastAsia="en-US"/>
        </w:rPr>
        <w:t>escrito</w:t>
      </w:r>
      <w:r w:rsidRPr="00E32BDA">
        <w:rPr>
          <w:rFonts w:ascii="Courier New" w:eastAsia="Times New Roman" w:hAnsi="Courier New" w:cs="Courier New"/>
          <w:lang w:val="pt-PT" w:eastAsia="en-US"/>
        </w:rPr>
        <w:t>,</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quando</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não</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cumprimento</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quaisquer</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das</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obrigações</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contratuais</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consideradas</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faltas</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leves,</w:t>
      </w:r>
      <w:r w:rsidRPr="00E32BDA">
        <w:rPr>
          <w:rFonts w:ascii="Courier New" w:eastAsia="Times New Roman" w:hAnsi="Courier New" w:cs="Courier New"/>
          <w:spacing w:val="7"/>
          <w:lang w:val="pt-PT" w:eastAsia="en-US"/>
        </w:rPr>
        <w:t xml:space="preserve"> </w:t>
      </w:r>
      <w:r w:rsidRPr="00E32BDA">
        <w:rPr>
          <w:rFonts w:ascii="Courier New" w:eastAsia="Times New Roman" w:hAnsi="Courier New" w:cs="Courier New"/>
          <w:lang w:val="pt-PT" w:eastAsia="en-US"/>
        </w:rPr>
        <w:t>assim</w:t>
      </w:r>
      <w:r w:rsidRPr="00E32BDA">
        <w:rPr>
          <w:rFonts w:ascii="Courier New" w:eastAsia="Times New Roman" w:hAnsi="Courier New" w:cs="Courier New"/>
          <w:spacing w:val="8"/>
          <w:lang w:val="pt-PT" w:eastAsia="en-US"/>
        </w:rPr>
        <w:t xml:space="preserve"> </w:t>
      </w:r>
      <w:r w:rsidRPr="00E32BDA">
        <w:rPr>
          <w:rFonts w:ascii="Courier New" w:eastAsia="Times New Roman" w:hAnsi="Courier New" w:cs="Courier New"/>
          <w:lang w:val="pt-PT" w:eastAsia="en-US"/>
        </w:rPr>
        <w:t>entendidas</w:t>
      </w:r>
      <w:r w:rsidRPr="00E32BDA">
        <w:rPr>
          <w:rFonts w:ascii="Courier New" w:eastAsia="Times New Roman" w:hAnsi="Courier New" w:cs="Courier New"/>
          <w:spacing w:val="-33"/>
          <w:lang w:val="pt-PT" w:eastAsia="en-US"/>
        </w:rPr>
        <w:t xml:space="preserve"> </w:t>
      </w:r>
      <w:r w:rsidRPr="00E32BDA">
        <w:rPr>
          <w:rFonts w:ascii="Courier New" w:eastAsia="Times New Roman" w:hAnsi="Courier New" w:cs="Courier New"/>
          <w:lang w:val="pt-PT" w:eastAsia="en-US"/>
        </w:rPr>
        <w:t>aquelas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que não acarretam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prejuízos significativos para 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serviço contratado;</w:t>
      </w:r>
    </w:p>
    <w:p w14:paraId="1D0BD23A"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0" w:right="30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Caso ocorra a inexecução do avençado a multa será de 100% sobre o valor do empenho </w:t>
      </w:r>
    </w:p>
    <w:p w14:paraId="698CCBC4" w14:textId="77777777" w:rsidR="00E32BDA" w:rsidRPr="00E32BDA" w:rsidRDefault="00E32BDA" w:rsidP="00E32BDA">
      <w:pPr>
        <w:widowControl w:val="0"/>
        <w:numPr>
          <w:ilvl w:val="3"/>
          <w:numId w:val="53"/>
        </w:numPr>
        <w:tabs>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lastRenderedPageBreak/>
        <w:t>As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penalidades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multa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decorrentes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fatos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diversos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ser-lhe-á aplicada à multa de 0,5% (meio por cento) ao dia, incidente sobre o valor total da Nota de Empenho, até o limite de 20% (vinte por cento), quando então será considerada inexecução total, a juízo discricionário da administração, mediante processo administrativo, garantida a ampla defesa.</w:t>
      </w:r>
    </w:p>
    <w:p w14:paraId="59721018"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0" w:right="304"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Sanção de impedimento de licitar e contratar com os órgãos e entidades da Administração Pública estadual, direta e indireta, pelo prazo máximo de 3 (três) anos., conforme previsto no Art. 156 §4º da Lei 14.133/2021.</w:t>
      </w:r>
    </w:p>
    <w:p w14:paraId="07E04628" w14:textId="77777777" w:rsidR="00E32BDA" w:rsidRPr="00E32BDA" w:rsidRDefault="00E32BDA" w:rsidP="00E32BDA">
      <w:pPr>
        <w:widowControl w:val="0"/>
        <w:numPr>
          <w:ilvl w:val="3"/>
          <w:numId w:val="53"/>
        </w:numPr>
        <w:tabs>
          <w:tab w:val="left" w:pos="1467"/>
          <w:tab w:val="left" w:pos="1701"/>
        </w:tabs>
        <w:autoSpaceDE w:val="0"/>
        <w:autoSpaceDN w:val="0"/>
        <w:spacing w:line="360" w:lineRule="auto"/>
        <w:ind w:left="0"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Sanção de impedimento de licitar e contratar prevista neste subitem também é aplicável em quaisquer das hipóteses previstas como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infração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administrativa no subitem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27.1 deste Termo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 Referência, conforme previsto no art. 156, §4º da Lei n. 14.133/2021.</w:t>
      </w:r>
    </w:p>
    <w:p w14:paraId="41F0336A" w14:textId="77777777" w:rsidR="00E32BDA" w:rsidRPr="00E32BDA" w:rsidRDefault="00E32BDA" w:rsidP="00E32BDA">
      <w:pPr>
        <w:widowControl w:val="0"/>
        <w:numPr>
          <w:ilvl w:val="2"/>
          <w:numId w:val="53"/>
        </w:numPr>
        <w:tabs>
          <w:tab w:val="left" w:pos="1467"/>
          <w:tab w:val="left" w:pos="1701"/>
        </w:tabs>
        <w:autoSpaceDE w:val="0"/>
        <w:autoSpaceDN w:val="0"/>
        <w:spacing w:line="360" w:lineRule="auto"/>
        <w:ind w:left="0" w:right="298"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Declaração de inidoneidade para licitar ou contratar com a Administração Pública, enquanto perdurarem os motivos determinantes 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punição ou até que seja promovida a reabilitação perante a própria autoridade que aplicou a penalidade, que será concedida sempre que a empresa vencedora do certame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ressarcir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ao Tribunal de Justiça pelos prejuízos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causados, conforme previsto no art. 156, inciso IV, §5º da Lei n; 14.133/2021;</w:t>
      </w:r>
    </w:p>
    <w:p w14:paraId="36F13CE7" w14:textId="77777777" w:rsidR="00E32BDA" w:rsidRPr="00E32BDA" w:rsidRDefault="00E32BDA" w:rsidP="00E32BDA">
      <w:pPr>
        <w:widowControl w:val="0"/>
        <w:numPr>
          <w:ilvl w:val="1"/>
          <w:numId w:val="53"/>
        </w:numPr>
        <w:tabs>
          <w:tab w:val="left" w:pos="-142"/>
          <w:tab w:val="left" w:pos="567"/>
          <w:tab w:val="left" w:pos="709"/>
          <w:tab w:val="left" w:pos="1701"/>
        </w:tabs>
        <w:autoSpaceDE w:val="0"/>
        <w:autoSpaceDN w:val="0"/>
        <w:spacing w:line="360" w:lineRule="auto"/>
        <w:ind w:left="-142" w:right="28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Também</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ficam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sujeitas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às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penalidades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art.</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156 da Lei n. 14.133/2021,</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empresas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profissionais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que:</w:t>
      </w:r>
    </w:p>
    <w:p w14:paraId="5FBA4A20" w14:textId="77777777" w:rsidR="00E32BDA" w:rsidRPr="00E32BDA" w:rsidRDefault="00E32BDA" w:rsidP="00E32BDA">
      <w:pPr>
        <w:widowControl w:val="0"/>
        <w:numPr>
          <w:ilvl w:val="2"/>
          <w:numId w:val="53"/>
        </w:numPr>
        <w:tabs>
          <w:tab w:val="left" w:pos="-142"/>
          <w:tab w:val="left" w:pos="567"/>
          <w:tab w:val="left" w:pos="709"/>
          <w:tab w:val="left" w:pos="1467"/>
          <w:tab w:val="left" w:pos="1701"/>
        </w:tabs>
        <w:autoSpaceDE w:val="0"/>
        <w:autoSpaceDN w:val="0"/>
        <w:spacing w:line="360" w:lineRule="auto"/>
        <w:ind w:left="-142" w:right="28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tenham</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sofrido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condenação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definitiva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por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praticar,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por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meio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dolosos,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fraude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fiscal</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no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recolhimento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quaisquer</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tributos;</w:t>
      </w:r>
    </w:p>
    <w:p w14:paraId="08BA9029" w14:textId="77777777" w:rsidR="00E32BDA" w:rsidRPr="00E32BDA" w:rsidRDefault="00E32BDA" w:rsidP="00E32BDA">
      <w:pPr>
        <w:widowControl w:val="0"/>
        <w:numPr>
          <w:ilvl w:val="2"/>
          <w:numId w:val="53"/>
        </w:numPr>
        <w:tabs>
          <w:tab w:val="left" w:pos="-142"/>
          <w:tab w:val="left" w:pos="567"/>
          <w:tab w:val="left" w:pos="709"/>
          <w:tab w:val="left" w:pos="1467"/>
          <w:tab w:val="left" w:pos="1701"/>
        </w:tabs>
        <w:autoSpaceDE w:val="0"/>
        <w:autoSpaceDN w:val="0"/>
        <w:spacing w:line="360" w:lineRule="auto"/>
        <w:ind w:left="-142" w:right="28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tenham</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praticado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atos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ilícitos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visando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frustrar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objetivos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licitação;</w:t>
      </w:r>
    </w:p>
    <w:p w14:paraId="783922E6" w14:textId="77777777" w:rsidR="00E32BDA" w:rsidRPr="00E32BDA" w:rsidRDefault="00E32BDA" w:rsidP="00E32BDA">
      <w:pPr>
        <w:widowControl w:val="0"/>
        <w:numPr>
          <w:ilvl w:val="2"/>
          <w:numId w:val="53"/>
        </w:numPr>
        <w:tabs>
          <w:tab w:val="left" w:pos="-142"/>
          <w:tab w:val="left" w:pos="567"/>
          <w:tab w:val="left" w:pos="709"/>
          <w:tab w:val="left" w:pos="1467"/>
          <w:tab w:val="left" w:pos="1701"/>
        </w:tabs>
        <w:autoSpaceDE w:val="0"/>
        <w:autoSpaceDN w:val="0"/>
        <w:spacing w:line="360" w:lineRule="auto"/>
        <w:ind w:left="-142" w:right="28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demonstrem</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não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possuir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idoneidade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contratar</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com</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Administração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em</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virtude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atos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ilícitos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praticados.</w:t>
      </w:r>
    </w:p>
    <w:p w14:paraId="42FCBFA0" w14:textId="77777777" w:rsidR="00E32BDA" w:rsidRPr="00E32BDA" w:rsidRDefault="00E32BDA" w:rsidP="00E32BDA">
      <w:pPr>
        <w:widowControl w:val="0"/>
        <w:numPr>
          <w:ilvl w:val="1"/>
          <w:numId w:val="53"/>
        </w:numPr>
        <w:tabs>
          <w:tab w:val="left" w:pos="-142"/>
          <w:tab w:val="left" w:pos="567"/>
          <w:tab w:val="left" w:pos="709"/>
          <w:tab w:val="left" w:pos="1701"/>
        </w:tabs>
        <w:autoSpaceDE w:val="0"/>
        <w:autoSpaceDN w:val="0"/>
        <w:spacing w:line="360" w:lineRule="auto"/>
        <w:ind w:left="-142" w:right="28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aplicação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qualquer</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das</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penalidades</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previstas</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realizar-</w:t>
      </w:r>
      <w:r w:rsidRPr="00E32BDA">
        <w:rPr>
          <w:rFonts w:ascii="Courier New" w:eastAsia="Times New Roman" w:hAnsi="Courier New" w:cs="Courier New"/>
          <w:lang w:val="pt-PT" w:eastAsia="en-US"/>
        </w:rPr>
        <w:lastRenderedPageBreak/>
        <w:t>se-á</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em</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processo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administrativo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assegurará</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contraditório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ampla</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defesa</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à</w:t>
      </w:r>
      <w:r w:rsidRPr="00E32BDA">
        <w:rPr>
          <w:rFonts w:ascii="Courier New" w:eastAsia="Times New Roman" w:hAnsi="Courier New" w:cs="Courier New"/>
          <w:spacing w:val="-33"/>
          <w:lang w:val="pt-PT" w:eastAsia="en-US"/>
        </w:rPr>
        <w:t xml:space="preserve"> </w:t>
      </w:r>
      <w:r w:rsidRPr="00E32BDA">
        <w:rPr>
          <w:rFonts w:ascii="Courier New" w:eastAsia="Times New Roman" w:hAnsi="Courier New" w:cs="Courier New"/>
          <w:lang w:val="pt-PT" w:eastAsia="en-US"/>
        </w:rPr>
        <w:t>empresa vencedora do certame,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observando-se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 procedimento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previsto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na Lei</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nº Lei</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 14.133 de 01 de abril de 2021;</w:t>
      </w:r>
    </w:p>
    <w:p w14:paraId="75503084" w14:textId="77777777" w:rsidR="00E32BDA" w:rsidRPr="00E32BDA" w:rsidRDefault="00E32BDA" w:rsidP="00E32BDA">
      <w:pPr>
        <w:widowControl w:val="0"/>
        <w:numPr>
          <w:ilvl w:val="1"/>
          <w:numId w:val="53"/>
        </w:numPr>
        <w:tabs>
          <w:tab w:val="left" w:pos="-142"/>
          <w:tab w:val="left" w:pos="567"/>
          <w:tab w:val="left" w:pos="709"/>
          <w:tab w:val="left" w:pos="1146"/>
          <w:tab w:val="left" w:pos="1418"/>
          <w:tab w:val="left" w:pos="1701"/>
        </w:tabs>
        <w:autoSpaceDE w:val="0"/>
        <w:autoSpaceDN w:val="0"/>
        <w:spacing w:line="360" w:lineRule="auto"/>
        <w:ind w:left="-142" w:right="28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As</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multas</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devidas</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e/ou</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prejuízos</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causados</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ao TJMT</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serão</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deduzidos</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dos</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valores</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serem</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pagos,</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recolhidos</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em</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favor</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do Governo do Estado de Mato Grosso no</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prazo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estabelecido, ou</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ainda,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quando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for 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caso,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serão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inscritos</w:t>
      </w:r>
      <w:r w:rsidRPr="00E32BDA">
        <w:rPr>
          <w:rFonts w:ascii="Courier New" w:eastAsia="Times New Roman" w:hAnsi="Courier New" w:cs="Courier New"/>
          <w:b/>
          <w:bCs/>
          <w:lang w:val="pt-PT" w:eastAsia="en-US"/>
        </w:rPr>
        <w:t xml:space="preserve"> em Dívida Ativa do Estado de Mato Grosso</w:t>
      </w:r>
      <w:r w:rsidRPr="00E32BDA">
        <w:rPr>
          <w:rFonts w:ascii="Courier New" w:eastAsia="Times New Roman" w:hAnsi="Courier New" w:cs="Courier New"/>
          <w:lang w:val="pt-PT" w:eastAsia="en-US"/>
        </w:rPr>
        <w:t>, caso não seja pago no prazo estabelecido.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cobrados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judicialmente;</w:t>
      </w:r>
    </w:p>
    <w:p w14:paraId="20623E87" w14:textId="77777777" w:rsidR="00E32BDA" w:rsidRPr="00E32BDA" w:rsidRDefault="00E32BDA" w:rsidP="00E32BDA">
      <w:pPr>
        <w:widowControl w:val="0"/>
        <w:numPr>
          <w:ilvl w:val="2"/>
          <w:numId w:val="53"/>
        </w:numPr>
        <w:tabs>
          <w:tab w:val="left" w:pos="-142"/>
          <w:tab w:val="left" w:pos="567"/>
          <w:tab w:val="left" w:pos="709"/>
          <w:tab w:val="left" w:pos="1134"/>
          <w:tab w:val="left" w:pos="1418"/>
          <w:tab w:val="left" w:pos="1526"/>
          <w:tab w:val="left" w:pos="1701"/>
        </w:tabs>
        <w:autoSpaceDE w:val="0"/>
        <w:autoSpaceDN w:val="0"/>
        <w:spacing w:line="360" w:lineRule="auto"/>
        <w:ind w:left="-142"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Caso</w:t>
      </w:r>
      <w:r w:rsidRPr="00E32BDA">
        <w:rPr>
          <w:rFonts w:ascii="Courier New" w:eastAsia="Times New Roman" w:hAnsi="Courier New" w:cs="Courier New"/>
          <w:spacing w:val="19"/>
          <w:lang w:val="pt-PT" w:eastAsia="en-US"/>
        </w:rPr>
        <w:t xml:space="preserve"> </w:t>
      </w:r>
      <w:r w:rsidRPr="00E32BDA">
        <w:rPr>
          <w:rFonts w:ascii="Courier New" w:eastAsia="Times New Roman" w:hAnsi="Courier New" w:cs="Courier New"/>
          <w:lang w:val="pt-PT" w:eastAsia="en-US"/>
        </w:rPr>
        <w:t>o TJMT</w:t>
      </w:r>
      <w:r w:rsidRPr="00E32BDA">
        <w:rPr>
          <w:rFonts w:ascii="Courier New" w:eastAsia="Times New Roman" w:hAnsi="Courier New" w:cs="Courier New"/>
          <w:spacing w:val="20"/>
          <w:lang w:val="pt-PT" w:eastAsia="en-US"/>
        </w:rPr>
        <w:t xml:space="preserve"> </w:t>
      </w:r>
      <w:r w:rsidRPr="00E32BDA">
        <w:rPr>
          <w:rFonts w:ascii="Courier New" w:eastAsia="Times New Roman" w:hAnsi="Courier New" w:cs="Courier New"/>
          <w:lang w:val="pt-PT" w:eastAsia="en-US"/>
        </w:rPr>
        <w:t>determine,</w:t>
      </w:r>
      <w:r w:rsidRPr="00E32BDA">
        <w:rPr>
          <w:rFonts w:ascii="Courier New" w:eastAsia="Times New Roman" w:hAnsi="Courier New" w:cs="Courier New"/>
          <w:spacing w:val="19"/>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20"/>
          <w:lang w:val="pt-PT" w:eastAsia="en-US"/>
        </w:rPr>
        <w:t xml:space="preserve"> </w:t>
      </w:r>
      <w:r w:rsidRPr="00E32BDA">
        <w:rPr>
          <w:rFonts w:ascii="Courier New" w:eastAsia="Times New Roman" w:hAnsi="Courier New" w:cs="Courier New"/>
          <w:lang w:val="pt-PT" w:eastAsia="en-US"/>
        </w:rPr>
        <w:t>multa</w:t>
      </w:r>
      <w:r w:rsidRPr="00E32BDA">
        <w:rPr>
          <w:rFonts w:ascii="Courier New" w:eastAsia="Times New Roman" w:hAnsi="Courier New" w:cs="Courier New"/>
          <w:spacing w:val="19"/>
          <w:lang w:val="pt-PT" w:eastAsia="en-US"/>
        </w:rPr>
        <w:t xml:space="preserve"> </w:t>
      </w:r>
      <w:r w:rsidRPr="00E32BDA">
        <w:rPr>
          <w:rFonts w:ascii="Courier New" w:eastAsia="Times New Roman" w:hAnsi="Courier New" w:cs="Courier New"/>
          <w:lang w:val="pt-PT" w:eastAsia="en-US"/>
        </w:rPr>
        <w:t>deverá</w:t>
      </w:r>
      <w:r w:rsidRPr="00E32BDA">
        <w:rPr>
          <w:rFonts w:ascii="Courier New" w:eastAsia="Times New Roman" w:hAnsi="Courier New" w:cs="Courier New"/>
          <w:spacing w:val="20"/>
          <w:lang w:val="pt-PT" w:eastAsia="en-US"/>
        </w:rPr>
        <w:t xml:space="preserve"> </w:t>
      </w:r>
      <w:r w:rsidRPr="00E32BDA">
        <w:rPr>
          <w:rFonts w:ascii="Courier New" w:eastAsia="Times New Roman" w:hAnsi="Courier New" w:cs="Courier New"/>
          <w:lang w:val="pt-PT" w:eastAsia="en-US"/>
        </w:rPr>
        <w:t>ser</w:t>
      </w:r>
      <w:r w:rsidRPr="00E32BDA">
        <w:rPr>
          <w:rFonts w:ascii="Courier New" w:eastAsia="Times New Roman" w:hAnsi="Courier New" w:cs="Courier New"/>
          <w:spacing w:val="19"/>
          <w:lang w:val="pt-PT" w:eastAsia="en-US"/>
        </w:rPr>
        <w:t xml:space="preserve"> </w:t>
      </w:r>
      <w:r w:rsidRPr="00E32BDA">
        <w:rPr>
          <w:rFonts w:ascii="Courier New" w:eastAsia="Times New Roman" w:hAnsi="Courier New" w:cs="Courier New"/>
          <w:lang w:val="pt-PT" w:eastAsia="en-US"/>
        </w:rPr>
        <w:t>recolhida</w:t>
      </w:r>
      <w:r w:rsidRPr="00E32BDA">
        <w:rPr>
          <w:rFonts w:ascii="Courier New" w:eastAsia="Times New Roman" w:hAnsi="Courier New" w:cs="Courier New"/>
          <w:spacing w:val="20"/>
          <w:lang w:val="pt-PT" w:eastAsia="en-US"/>
        </w:rPr>
        <w:t xml:space="preserve"> </w:t>
      </w:r>
      <w:r w:rsidRPr="00E32BDA">
        <w:rPr>
          <w:rFonts w:ascii="Courier New" w:eastAsia="Times New Roman" w:hAnsi="Courier New" w:cs="Courier New"/>
          <w:lang w:val="pt-PT" w:eastAsia="en-US"/>
        </w:rPr>
        <w:t>no</w:t>
      </w:r>
      <w:r w:rsidRPr="00E32BDA">
        <w:rPr>
          <w:rFonts w:ascii="Courier New" w:eastAsia="Times New Roman" w:hAnsi="Courier New" w:cs="Courier New"/>
          <w:spacing w:val="19"/>
          <w:lang w:val="pt-PT" w:eastAsia="en-US"/>
        </w:rPr>
        <w:t xml:space="preserve"> </w:t>
      </w:r>
      <w:r w:rsidRPr="00E32BDA">
        <w:rPr>
          <w:rFonts w:ascii="Courier New" w:eastAsia="Times New Roman" w:hAnsi="Courier New" w:cs="Courier New"/>
          <w:lang w:val="pt-PT" w:eastAsia="en-US"/>
        </w:rPr>
        <w:t>prazo</w:t>
      </w:r>
      <w:r w:rsidRPr="00E32BDA">
        <w:rPr>
          <w:rFonts w:ascii="Courier New" w:eastAsia="Times New Roman" w:hAnsi="Courier New" w:cs="Courier New"/>
          <w:spacing w:val="19"/>
          <w:lang w:val="pt-PT" w:eastAsia="en-US"/>
        </w:rPr>
        <w:t xml:space="preserve"> </w:t>
      </w:r>
      <w:r w:rsidRPr="00E32BDA">
        <w:rPr>
          <w:rFonts w:ascii="Courier New" w:eastAsia="Times New Roman" w:hAnsi="Courier New" w:cs="Courier New"/>
          <w:lang w:val="pt-PT" w:eastAsia="en-US"/>
        </w:rPr>
        <w:t>máximo</w:t>
      </w:r>
      <w:r w:rsidRPr="00E32BDA">
        <w:rPr>
          <w:rFonts w:ascii="Courier New" w:eastAsia="Times New Roman" w:hAnsi="Courier New" w:cs="Courier New"/>
          <w:spacing w:val="20"/>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9"/>
          <w:lang w:val="pt-PT" w:eastAsia="en-US"/>
        </w:rPr>
        <w:t xml:space="preserve"> </w:t>
      </w:r>
      <w:r w:rsidRPr="00E32BDA">
        <w:rPr>
          <w:rFonts w:ascii="Courier New" w:eastAsia="Times New Roman" w:hAnsi="Courier New" w:cs="Courier New"/>
          <w:lang w:val="pt-PT" w:eastAsia="en-US"/>
        </w:rPr>
        <w:t>30</w:t>
      </w:r>
      <w:r w:rsidRPr="00E32BDA">
        <w:rPr>
          <w:rFonts w:ascii="Courier New" w:eastAsia="Times New Roman" w:hAnsi="Courier New" w:cs="Courier New"/>
          <w:spacing w:val="20"/>
          <w:lang w:val="pt-PT" w:eastAsia="en-US"/>
        </w:rPr>
        <w:t xml:space="preserve"> </w:t>
      </w:r>
      <w:r w:rsidRPr="00E32BDA">
        <w:rPr>
          <w:rFonts w:ascii="Courier New" w:eastAsia="Times New Roman" w:hAnsi="Courier New" w:cs="Courier New"/>
          <w:lang w:val="pt-PT" w:eastAsia="en-US"/>
        </w:rPr>
        <w:t>(trinta)</w:t>
      </w:r>
      <w:r w:rsidRPr="00E32BDA">
        <w:rPr>
          <w:rFonts w:ascii="Courier New" w:eastAsia="Times New Roman" w:hAnsi="Courier New" w:cs="Courier New"/>
          <w:spacing w:val="19"/>
          <w:lang w:val="pt-PT" w:eastAsia="en-US"/>
        </w:rPr>
        <w:t xml:space="preserve"> </w:t>
      </w:r>
      <w:r w:rsidRPr="00E32BDA">
        <w:rPr>
          <w:rFonts w:ascii="Courier New" w:eastAsia="Times New Roman" w:hAnsi="Courier New" w:cs="Courier New"/>
          <w:lang w:val="pt-PT" w:eastAsia="en-US"/>
        </w:rPr>
        <w:t>dias,</w:t>
      </w:r>
      <w:r w:rsidRPr="00E32BDA">
        <w:rPr>
          <w:rFonts w:ascii="Courier New" w:eastAsia="Times New Roman" w:hAnsi="Courier New" w:cs="Courier New"/>
          <w:spacing w:val="20"/>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9"/>
          <w:lang w:val="pt-PT" w:eastAsia="en-US"/>
        </w:rPr>
        <w:t xml:space="preserve"> </w:t>
      </w:r>
      <w:r w:rsidRPr="00E32BDA">
        <w:rPr>
          <w:rFonts w:ascii="Courier New" w:eastAsia="Times New Roman" w:hAnsi="Courier New" w:cs="Courier New"/>
          <w:lang w:val="pt-PT" w:eastAsia="en-US"/>
        </w:rPr>
        <w:t>contar</w:t>
      </w:r>
      <w:r w:rsidRPr="00E32BDA">
        <w:rPr>
          <w:rFonts w:ascii="Courier New" w:eastAsia="Times New Roman" w:hAnsi="Courier New" w:cs="Courier New"/>
          <w:spacing w:val="20"/>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19"/>
          <w:lang w:val="pt-PT" w:eastAsia="en-US"/>
        </w:rPr>
        <w:t xml:space="preserve"> </w:t>
      </w:r>
      <w:r w:rsidRPr="00E32BDA">
        <w:rPr>
          <w:rFonts w:ascii="Courier New" w:eastAsia="Times New Roman" w:hAnsi="Courier New" w:cs="Courier New"/>
          <w:lang w:val="pt-PT" w:eastAsia="en-US"/>
        </w:rPr>
        <w:t>data</w:t>
      </w:r>
      <w:r w:rsidRPr="00E32BDA">
        <w:rPr>
          <w:rFonts w:ascii="Courier New" w:eastAsia="Times New Roman" w:hAnsi="Courier New" w:cs="Courier New"/>
          <w:spacing w:val="19"/>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20"/>
          <w:lang w:val="pt-PT" w:eastAsia="en-US"/>
        </w:rPr>
        <w:t xml:space="preserve"> </w:t>
      </w:r>
      <w:r w:rsidRPr="00E32BDA">
        <w:rPr>
          <w:rFonts w:ascii="Courier New" w:eastAsia="Times New Roman" w:hAnsi="Courier New" w:cs="Courier New"/>
          <w:lang w:val="pt-PT" w:eastAsia="en-US"/>
        </w:rPr>
        <w:t>recebimento</w:t>
      </w:r>
      <w:r w:rsidRPr="00E32BDA">
        <w:rPr>
          <w:rFonts w:ascii="Courier New" w:eastAsia="Times New Roman" w:hAnsi="Courier New" w:cs="Courier New"/>
          <w:spacing w:val="19"/>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comunicação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enviada pela autoridade competente.</w:t>
      </w:r>
    </w:p>
    <w:p w14:paraId="74057D35" w14:textId="77777777" w:rsidR="00E32BDA" w:rsidRPr="00E32BDA" w:rsidRDefault="00E32BDA" w:rsidP="00E32BDA">
      <w:pPr>
        <w:widowControl w:val="0"/>
        <w:numPr>
          <w:ilvl w:val="1"/>
          <w:numId w:val="53"/>
        </w:numPr>
        <w:tabs>
          <w:tab w:val="left" w:pos="-142"/>
          <w:tab w:val="left" w:pos="567"/>
          <w:tab w:val="left" w:pos="709"/>
          <w:tab w:val="left" w:pos="1146"/>
          <w:tab w:val="left" w:pos="1418"/>
          <w:tab w:val="left" w:pos="1701"/>
        </w:tabs>
        <w:autoSpaceDE w:val="0"/>
        <w:autoSpaceDN w:val="0"/>
        <w:spacing w:line="360" w:lineRule="auto"/>
        <w:ind w:left="-142"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Caso o valor da multa não seja suficiente para cobrir os prejuízos causados pela conduta do licitante, o Poder Judiciario do Estado de Mato Grosso, poderá cobrar o valor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remanescente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judicialmente, conforme artigo 419 do Código Civil.</w:t>
      </w:r>
    </w:p>
    <w:p w14:paraId="11A154FD" w14:textId="77777777" w:rsidR="00E32BDA" w:rsidRPr="00E32BDA" w:rsidRDefault="00E32BDA" w:rsidP="00E32BDA">
      <w:pPr>
        <w:widowControl w:val="0"/>
        <w:numPr>
          <w:ilvl w:val="1"/>
          <w:numId w:val="53"/>
        </w:numPr>
        <w:tabs>
          <w:tab w:val="left" w:pos="-142"/>
          <w:tab w:val="left" w:pos="567"/>
          <w:tab w:val="left" w:pos="709"/>
          <w:tab w:val="left" w:pos="1146"/>
          <w:tab w:val="left" w:pos="1418"/>
          <w:tab w:val="left" w:pos="1701"/>
        </w:tabs>
        <w:autoSpaceDE w:val="0"/>
        <w:autoSpaceDN w:val="0"/>
        <w:spacing w:line="360" w:lineRule="auto"/>
        <w:ind w:left="-142" w:right="30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autoridade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competente,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na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aplicação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das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sanções,</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levará</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em</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consideração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gravidade</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conduta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infrator,</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caráter</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educativo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pena,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bem</w:t>
      </w:r>
      <w:r w:rsidRPr="00E32BDA">
        <w:rPr>
          <w:rFonts w:ascii="Courier New" w:eastAsia="Times New Roman" w:hAnsi="Courier New" w:cs="Courier New"/>
          <w:spacing w:val="-33"/>
          <w:lang w:val="pt-PT" w:eastAsia="en-US"/>
        </w:rPr>
        <w:t xml:space="preserve"> </w:t>
      </w:r>
      <w:r w:rsidRPr="00E32BDA">
        <w:rPr>
          <w:rFonts w:ascii="Courier New" w:eastAsia="Times New Roman" w:hAnsi="Courier New" w:cs="Courier New"/>
          <w:lang w:val="pt-PT" w:eastAsia="en-US"/>
        </w:rPr>
        <w:t>como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 dano causado à Administração, observado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 princípio da proporcionalidade;</w:t>
      </w:r>
    </w:p>
    <w:p w14:paraId="754635C3" w14:textId="77777777" w:rsidR="00E32BDA" w:rsidRPr="00E32BDA" w:rsidRDefault="00E32BDA" w:rsidP="00E32BDA">
      <w:pPr>
        <w:widowControl w:val="0"/>
        <w:numPr>
          <w:ilvl w:val="1"/>
          <w:numId w:val="53"/>
        </w:numPr>
        <w:tabs>
          <w:tab w:val="left" w:pos="-142"/>
          <w:tab w:val="left" w:pos="567"/>
          <w:tab w:val="left" w:pos="709"/>
          <w:tab w:val="left" w:pos="1146"/>
          <w:tab w:val="left" w:pos="1418"/>
          <w:tab w:val="left" w:pos="1701"/>
        </w:tabs>
        <w:autoSpaceDE w:val="0"/>
        <w:autoSpaceDN w:val="0"/>
        <w:spacing w:line="360" w:lineRule="auto"/>
        <w:ind w:left="-142"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Se, durante o processo de aplicação de penalidade, se houver indícios de prática de infração administrativa tipificada pela Lei nº 12.846, de 1º 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agosto de 2013, como ato lesivo à administração pública nacional ou estrangeira, cópias do processo administrativo necessárias à apuração da responsabilidade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 empresa deverão ser remetidas à autoridade competente, com despacho fundamentado, para ciência e decisão sobre a eventual instauração de investigação</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preliminar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ou Processo Administrativo 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Responsabilização - PAR.</w:t>
      </w:r>
    </w:p>
    <w:p w14:paraId="21898176" w14:textId="77777777" w:rsidR="00E32BDA" w:rsidRPr="00E32BDA" w:rsidRDefault="00E32BDA" w:rsidP="00E32BDA">
      <w:pPr>
        <w:widowControl w:val="0"/>
        <w:numPr>
          <w:ilvl w:val="1"/>
          <w:numId w:val="53"/>
        </w:numPr>
        <w:tabs>
          <w:tab w:val="left" w:pos="-142"/>
          <w:tab w:val="left" w:pos="567"/>
          <w:tab w:val="left" w:pos="709"/>
          <w:tab w:val="left" w:pos="1146"/>
          <w:tab w:val="left" w:pos="1418"/>
          <w:tab w:val="left" w:pos="1701"/>
        </w:tabs>
        <w:autoSpaceDE w:val="0"/>
        <w:autoSpaceDN w:val="0"/>
        <w:spacing w:line="360" w:lineRule="auto"/>
        <w:ind w:left="-142" w:right="30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apuração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julgamento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demais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infrações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lastRenderedPageBreak/>
        <w:t>administrativas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consideradas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lesivo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à</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Administração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Pública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nacional</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estrangeira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nos termos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 Lei nº</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12.846, 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1º de agosto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 2013,</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seguirão seu rito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normal na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unidade administrativa;</w:t>
      </w:r>
    </w:p>
    <w:p w14:paraId="33385D04" w14:textId="77777777" w:rsidR="00E32BDA" w:rsidRPr="00E32BDA" w:rsidRDefault="00E32BDA" w:rsidP="00E32BDA">
      <w:pPr>
        <w:widowControl w:val="0"/>
        <w:numPr>
          <w:ilvl w:val="1"/>
          <w:numId w:val="53"/>
        </w:numPr>
        <w:tabs>
          <w:tab w:val="left" w:pos="-142"/>
          <w:tab w:val="left" w:pos="567"/>
          <w:tab w:val="left" w:pos="709"/>
          <w:tab w:val="left" w:pos="1146"/>
          <w:tab w:val="left" w:pos="1418"/>
          <w:tab w:val="left" w:pos="1701"/>
        </w:tabs>
        <w:autoSpaceDE w:val="0"/>
        <w:autoSpaceDN w:val="0"/>
        <w:spacing w:line="360" w:lineRule="auto"/>
        <w:ind w:left="-142"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 processamento do PAR – Processo Adminsitrativo de Responsabilização, não interfere no seguimento regular dos processos administrativos específicos para apuração da ocorrência de danos 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prejuízos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à</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Administração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Pública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Estadual</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resultantes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lesivo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cometido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por</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pessoa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jurídica,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participação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agente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público;</w:t>
      </w:r>
    </w:p>
    <w:p w14:paraId="1455316E" w14:textId="77777777" w:rsidR="00E32BDA" w:rsidRPr="00E32BDA" w:rsidRDefault="00E32BDA" w:rsidP="00E32BDA">
      <w:pPr>
        <w:widowControl w:val="0"/>
        <w:numPr>
          <w:ilvl w:val="1"/>
          <w:numId w:val="53"/>
        </w:numPr>
        <w:tabs>
          <w:tab w:val="left" w:pos="-142"/>
          <w:tab w:val="left" w:pos="567"/>
          <w:tab w:val="left" w:pos="709"/>
          <w:tab w:val="left" w:pos="1146"/>
          <w:tab w:val="left" w:pos="1418"/>
          <w:tab w:val="left" w:pos="1701"/>
        </w:tabs>
        <w:autoSpaceDE w:val="0"/>
        <w:autoSpaceDN w:val="0"/>
        <w:spacing w:line="360" w:lineRule="auto"/>
        <w:ind w:left="-142" w:right="304"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As sanções aqui previstas são independentes entre si, podendo ser aplicadas isoladas ou no caso de multas cumulativamente, sem prejuízo 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outras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medidas cabíveis;</w:t>
      </w:r>
    </w:p>
    <w:p w14:paraId="23560DAC" w14:textId="77777777" w:rsidR="00E32BDA" w:rsidRPr="00E32BDA" w:rsidRDefault="00E32BDA" w:rsidP="00E32BDA">
      <w:pPr>
        <w:widowControl w:val="0"/>
        <w:numPr>
          <w:ilvl w:val="1"/>
          <w:numId w:val="53"/>
        </w:numPr>
        <w:tabs>
          <w:tab w:val="left" w:pos="-142"/>
          <w:tab w:val="left" w:pos="567"/>
          <w:tab w:val="left" w:pos="709"/>
          <w:tab w:val="left" w:pos="1146"/>
          <w:tab w:val="left" w:pos="1418"/>
          <w:tab w:val="left" w:pos="1701"/>
        </w:tabs>
        <w:autoSpaceDE w:val="0"/>
        <w:autoSpaceDN w:val="0"/>
        <w:spacing w:line="360" w:lineRule="auto"/>
        <w:ind w:left="-14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As</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penalidades</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serão</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obrigatoriamente</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registradas</w:t>
      </w:r>
      <w:r w:rsidRPr="00E32BDA">
        <w:rPr>
          <w:rFonts w:ascii="Courier New" w:eastAsia="Times New Roman" w:hAnsi="Courier New" w:cs="Courier New"/>
          <w:spacing w:val="-5"/>
          <w:lang w:val="pt-PT" w:eastAsia="en-US"/>
        </w:rPr>
        <w:t xml:space="preserve"> </w:t>
      </w:r>
      <w:r w:rsidRPr="00E32BDA">
        <w:rPr>
          <w:rFonts w:ascii="Courier New" w:eastAsia="Times New Roman" w:hAnsi="Courier New" w:cs="Courier New"/>
          <w:lang w:val="pt-PT" w:eastAsia="en-US"/>
        </w:rPr>
        <w:t>no</w:t>
      </w:r>
      <w:r w:rsidRPr="00E32BDA">
        <w:rPr>
          <w:rFonts w:ascii="Courier New" w:eastAsia="Times New Roman" w:hAnsi="Courier New" w:cs="Courier New"/>
          <w:spacing w:val="-6"/>
          <w:lang w:val="pt-PT" w:eastAsia="en-US"/>
        </w:rPr>
        <w:t xml:space="preserve"> </w:t>
      </w:r>
      <w:r w:rsidRPr="00E32BDA">
        <w:rPr>
          <w:rFonts w:ascii="Courier New" w:eastAsia="Times New Roman" w:hAnsi="Courier New" w:cs="Courier New"/>
          <w:lang w:val="pt-PT" w:eastAsia="en-US"/>
        </w:rPr>
        <w:t>SICAF.</w:t>
      </w:r>
    </w:p>
    <w:p w14:paraId="3757489E" w14:textId="77777777" w:rsidR="00E32BDA" w:rsidRPr="00E32BDA" w:rsidRDefault="00E32BDA" w:rsidP="00E32BDA">
      <w:pPr>
        <w:widowControl w:val="0"/>
        <w:numPr>
          <w:ilvl w:val="1"/>
          <w:numId w:val="53"/>
        </w:numPr>
        <w:tabs>
          <w:tab w:val="left" w:pos="-142"/>
          <w:tab w:val="left" w:pos="567"/>
          <w:tab w:val="left" w:pos="709"/>
          <w:tab w:val="left" w:pos="1146"/>
          <w:tab w:val="left" w:pos="1701"/>
        </w:tabs>
        <w:autoSpaceDE w:val="0"/>
        <w:autoSpaceDN w:val="0"/>
        <w:spacing w:line="360" w:lineRule="auto"/>
        <w:ind w:left="-142"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aplicação de qualquer das penalidades previstas realizar-se-á em processo administrativo que assegurará o contraditório e a ampla defesa à empresa vencedora do certame, observando-se o procedimento previsto na Lei n. 14.133 de 01 de abril de 2021, bem como os criterios dispostos na IN n. 03/2024-C.ADM.</w:t>
      </w:r>
    </w:p>
    <w:p w14:paraId="2A8993AA" w14:textId="77777777" w:rsidR="00E32BDA" w:rsidRPr="00E32BDA" w:rsidRDefault="00E32BDA" w:rsidP="00E32BDA">
      <w:pPr>
        <w:widowControl w:val="0"/>
        <w:tabs>
          <w:tab w:val="left" w:pos="-142"/>
          <w:tab w:val="left" w:pos="567"/>
          <w:tab w:val="left" w:pos="709"/>
          <w:tab w:val="left" w:pos="1146"/>
          <w:tab w:val="left" w:pos="1701"/>
        </w:tabs>
        <w:autoSpaceDE w:val="0"/>
        <w:autoSpaceDN w:val="0"/>
        <w:spacing w:line="360" w:lineRule="auto"/>
        <w:ind w:left="-142"/>
        <w:jc w:val="both"/>
        <w:rPr>
          <w:rFonts w:ascii="Courier New" w:eastAsia="Times New Roman" w:hAnsi="Courier New" w:cs="Courier New"/>
          <w:lang w:val="pt-PT" w:eastAsia="en-US"/>
        </w:rPr>
      </w:pPr>
    </w:p>
    <w:p w14:paraId="7AF2B86C" w14:textId="77777777" w:rsidR="00E32BDA" w:rsidRPr="00E32BDA" w:rsidRDefault="00E32BDA" w:rsidP="00E32BDA">
      <w:pPr>
        <w:widowControl w:val="0"/>
        <w:numPr>
          <w:ilvl w:val="0"/>
          <w:numId w:val="53"/>
        </w:numPr>
        <w:tabs>
          <w:tab w:val="left" w:pos="1146"/>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color w:val="000000"/>
          <w:lang w:val="pt-PT" w:eastAsia="en-US"/>
        </w:rPr>
        <w:t xml:space="preserve">DA </w:t>
      </w:r>
      <w:r w:rsidRPr="00E32BDA">
        <w:rPr>
          <w:rFonts w:ascii="Courier New" w:eastAsia="Times New Roman" w:hAnsi="Courier New" w:cs="Courier New"/>
          <w:b/>
          <w:bCs/>
          <w:iCs/>
          <w:lang w:val="pt-PT" w:eastAsia="en-US"/>
        </w:rPr>
        <w:t>HABILITAÇÃO</w:t>
      </w:r>
    </w:p>
    <w:p w14:paraId="4C99F501" w14:textId="77777777" w:rsidR="00E32BDA" w:rsidRPr="00E32BDA" w:rsidRDefault="00E32BDA" w:rsidP="00E32BDA">
      <w:pPr>
        <w:widowControl w:val="0"/>
        <w:numPr>
          <w:ilvl w:val="1"/>
          <w:numId w:val="53"/>
        </w:numPr>
        <w:tabs>
          <w:tab w:val="left" w:pos="0"/>
          <w:tab w:val="left" w:pos="142"/>
        </w:tabs>
        <w:autoSpaceDE w:val="0"/>
        <w:autoSpaceDN w:val="0"/>
        <w:spacing w:line="360" w:lineRule="auto"/>
        <w:ind w:left="0" w:right="250" w:firstLine="0"/>
        <w:contextualSpacing/>
        <w:jc w:val="both"/>
        <w:rPr>
          <w:rFonts w:ascii="Courier New" w:eastAsia="Times New Roman" w:hAnsi="Courier New" w:cs="Courier New"/>
          <w:color w:val="000000"/>
          <w:lang w:val="pt-PT" w:eastAsia="en-US"/>
        </w:rPr>
      </w:pPr>
      <w:r w:rsidRPr="00E32BDA">
        <w:rPr>
          <w:rFonts w:ascii="Courier New" w:eastAsia="Times New Roman" w:hAnsi="Courier New" w:cs="Courier New"/>
          <w:color w:val="000000"/>
          <w:lang w:val="pt-PT" w:eastAsia="en-US"/>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49590540" w14:textId="77777777" w:rsidR="00E32BDA" w:rsidRPr="00E32BDA" w:rsidRDefault="00E32BDA" w:rsidP="00E32BDA">
      <w:pPr>
        <w:widowControl w:val="0"/>
        <w:numPr>
          <w:ilvl w:val="2"/>
          <w:numId w:val="53"/>
        </w:numPr>
        <w:tabs>
          <w:tab w:val="left" w:pos="0"/>
          <w:tab w:val="left" w:pos="142"/>
          <w:tab w:val="left" w:pos="851"/>
        </w:tabs>
        <w:autoSpaceDE w:val="0"/>
        <w:autoSpaceDN w:val="0"/>
        <w:spacing w:line="360" w:lineRule="auto"/>
        <w:ind w:left="0" w:right="85" w:firstLine="0"/>
        <w:contextualSpacing/>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SICAF;</w:t>
      </w:r>
    </w:p>
    <w:p w14:paraId="772B3293"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contextualSpacing/>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Consulta Consolidada de Pessoa Jurídica do Tribunal de </w:t>
      </w:r>
      <w:r w:rsidRPr="00E32BDA">
        <w:rPr>
          <w:rFonts w:ascii="Courier New" w:eastAsia="Times New Roman" w:hAnsi="Courier New" w:cs="Courier New"/>
          <w:lang w:val="pt-PT" w:eastAsia="en-US"/>
        </w:rPr>
        <w:lastRenderedPageBreak/>
        <w:t>Contas da União (https://certidoes- apf.apps.tcu.gov.br/)</w:t>
      </w:r>
    </w:p>
    <w:p w14:paraId="4F4038CC"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contextualSpacing/>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Cadastro Nacional de Condenações Cíveis por Atos de Improbidade Administrativa, mantido pelo Conselho Nacional de Justiça (</w:t>
      </w:r>
      <w:hyperlink r:id="rId47">
        <w:r w:rsidRPr="00E32BDA">
          <w:rPr>
            <w:rFonts w:ascii="Courier New" w:eastAsia="Times New Roman" w:hAnsi="Courier New" w:cs="Courier New"/>
            <w:lang w:val="pt-PT" w:eastAsia="en-US"/>
          </w:rPr>
          <w:t>www.cnj.jus.br/improbidade_adm/consultar_requerido.php).</w:t>
        </w:r>
      </w:hyperlink>
    </w:p>
    <w:p w14:paraId="6DCFCCA3"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Lista de Inidôneos e o Cadastro Integrado de Condenações por Ilícitos Administrativos - CADICON, mantidas pelo Tribunal de Contas da União – TCU;</w:t>
      </w:r>
    </w:p>
    <w:p w14:paraId="57EA83F2"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1"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Tribunal</w:t>
      </w:r>
      <w:r w:rsidRPr="00E32BDA">
        <w:rPr>
          <w:rFonts w:ascii="Courier New" w:eastAsia="Times New Roman" w:hAnsi="Courier New" w:cs="Courier New"/>
          <w:lang w:val="pt-PT" w:eastAsia="en-US"/>
        </w:rPr>
        <w:tab/>
        <w:t>de</w:t>
      </w:r>
      <w:r w:rsidRPr="00E32BDA">
        <w:rPr>
          <w:rFonts w:ascii="Courier New" w:eastAsia="Times New Roman" w:hAnsi="Courier New" w:cs="Courier New"/>
          <w:lang w:val="pt-PT" w:eastAsia="en-US"/>
        </w:rPr>
        <w:tab/>
        <w:t>Contas</w:t>
      </w:r>
      <w:r w:rsidRPr="00E32BDA">
        <w:rPr>
          <w:rFonts w:ascii="Courier New" w:eastAsia="Times New Roman" w:hAnsi="Courier New" w:cs="Courier New"/>
          <w:lang w:val="pt-PT" w:eastAsia="en-US"/>
        </w:rPr>
        <w:tab/>
        <w:t>do</w:t>
      </w:r>
      <w:r w:rsidRPr="00E32BDA">
        <w:rPr>
          <w:rFonts w:ascii="Courier New" w:eastAsia="Times New Roman" w:hAnsi="Courier New" w:cs="Courier New"/>
          <w:lang w:val="pt-PT" w:eastAsia="en-US"/>
        </w:rPr>
        <w:tab/>
        <w:t>Estado</w:t>
      </w:r>
      <w:r w:rsidRPr="00E32BDA">
        <w:rPr>
          <w:rFonts w:ascii="Courier New" w:eastAsia="Times New Roman" w:hAnsi="Courier New" w:cs="Courier New"/>
          <w:lang w:val="pt-PT" w:eastAsia="en-US"/>
        </w:rPr>
        <w:tab/>
        <w:t>de</w:t>
      </w:r>
      <w:r w:rsidRPr="00E32BDA">
        <w:rPr>
          <w:rFonts w:ascii="Courier New" w:eastAsia="Times New Roman" w:hAnsi="Courier New" w:cs="Courier New"/>
          <w:lang w:val="pt-PT" w:eastAsia="en-US"/>
        </w:rPr>
        <w:tab/>
        <w:t>Mato Grosso  (</w:t>
      </w:r>
      <w:hyperlink r:id="rId48">
        <w:r w:rsidRPr="00E32BDA">
          <w:rPr>
            <w:rFonts w:ascii="Courier New" w:eastAsia="Times New Roman" w:hAnsi="Courier New" w:cs="Courier New"/>
            <w:lang w:val="pt-PT" w:eastAsia="en-US"/>
          </w:rPr>
          <w:t>http://jurisdicionado.tce.mt.gov.br/conteudo/index/sid/477.</w:t>
        </w:r>
      </w:hyperlink>
    </w:p>
    <w:p w14:paraId="5AD4C922"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No banco de dados do TJMT.</w:t>
      </w:r>
    </w:p>
    <w:p w14:paraId="3034FE9C"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Cadastro de Pessoas/Empresas declaradas inidôneas e/ou suspensas de contratar com a administração – Órgãos e Entidades Municipais – disponibilizado pelo TCE-MT (</w:t>
      </w:r>
      <w:hyperlink r:id="rId49">
        <w:r w:rsidRPr="00E32BDA">
          <w:rPr>
            <w:rFonts w:ascii="Courier New" w:eastAsia="Times New Roman" w:hAnsi="Courier New" w:cs="Courier New"/>
            <w:lang w:val="pt-PT" w:eastAsia="en-US"/>
          </w:rPr>
          <w:t>http://tce.mt.gov.br/conteudo/inex/sid/).</w:t>
        </w:r>
      </w:hyperlink>
    </w:p>
    <w:p w14:paraId="7C1877AB"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Cadastro de Empresas inidôneas ou Suspensa – CGE-MT (http://www.auditoria.mt.gov.br_inidoneas.php).</w:t>
      </w:r>
    </w:p>
    <w:p w14:paraId="51B3C285"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consulta aos cadastros será realizada em nome da empresa licitante e também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783A5BA1" w14:textId="77777777" w:rsidR="00E32BDA" w:rsidRPr="00E32BDA" w:rsidRDefault="00E32BDA" w:rsidP="00E32BDA">
      <w:pPr>
        <w:widowControl w:val="0"/>
        <w:numPr>
          <w:ilvl w:val="3"/>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Caso conste na Consulta de Situação do Fornecedor a existência de Ocorrências Impeditivas Indiretas, o gestor diligenciará para verificar se houve fraude por parte das empresas apontadas no Relatório de Ocorrências Impeditivas Indiretas.</w:t>
      </w:r>
    </w:p>
    <w:p w14:paraId="71DA1E3B" w14:textId="77777777" w:rsidR="00E32BDA" w:rsidRPr="00E32BDA" w:rsidRDefault="00E32BDA" w:rsidP="00E32BDA">
      <w:pPr>
        <w:widowControl w:val="0"/>
        <w:numPr>
          <w:ilvl w:val="4"/>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tentativa de burla será verificada por meio dos vínculos societários, linhas de fornecimento similares, dentre outros.</w:t>
      </w:r>
    </w:p>
    <w:p w14:paraId="57C6A941" w14:textId="77777777" w:rsidR="00E32BDA" w:rsidRPr="00E32BDA" w:rsidRDefault="00E32BDA" w:rsidP="00E32BDA">
      <w:pPr>
        <w:widowControl w:val="0"/>
        <w:numPr>
          <w:ilvl w:val="4"/>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lastRenderedPageBreak/>
        <w:t>O licitante será convocado para manifestação previamente à sua desclassificação.</w:t>
      </w:r>
    </w:p>
    <w:p w14:paraId="7B580B23"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Constatada a existência de sanção, o Pregoeiro reputará o licitante inabilitado, por falta de condição de participação.</w:t>
      </w:r>
    </w:p>
    <w:p w14:paraId="7BB02676" w14:textId="77777777" w:rsidR="00E32BDA" w:rsidRPr="00E32BDA" w:rsidRDefault="00E32BDA" w:rsidP="00E32BDA">
      <w:pPr>
        <w:widowControl w:val="0"/>
        <w:numPr>
          <w:ilvl w:val="1"/>
          <w:numId w:val="53"/>
        </w:numPr>
        <w:tabs>
          <w:tab w:val="left" w:pos="0"/>
          <w:tab w:val="left" w:pos="578"/>
        </w:tabs>
        <w:autoSpaceDE w:val="0"/>
        <w:autoSpaceDN w:val="0"/>
        <w:spacing w:line="360" w:lineRule="auto"/>
        <w:ind w:left="0" w:right="250" w:firstLine="0"/>
        <w:jc w:val="both"/>
        <w:rPr>
          <w:rFonts w:ascii="Courier New" w:eastAsia="Times New Roman" w:hAnsi="Courier New" w:cs="Courier New"/>
          <w:color w:val="000000"/>
          <w:lang w:val="pt-PT" w:eastAsia="en-US"/>
        </w:rPr>
      </w:pPr>
      <w:r w:rsidRPr="00E32BDA">
        <w:rPr>
          <w:rFonts w:ascii="Courier New" w:eastAsia="Times New Roman" w:hAnsi="Courier New" w:cs="Courier New"/>
          <w:color w:val="000000"/>
          <w:lang w:val="pt-PT" w:eastAsia="en-US"/>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2FC07AAC" w14:textId="77777777" w:rsidR="00E32BDA" w:rsidRPr="00E32BDA" w:rsidRDefault="00E32BDA" w:rsidP="00E32BDA">
      <w:pPr>
        <w:widowControl w:val="0"/>
        <w:numPr>
          <w:ilvl w:val="1"/>
          <w:numId w:val="53"/>
        </w:numPr>
        <w:tabs>
          <w:tab w:val="left" w:pos="0"/>
          <w:tab w:val="left" w:pos="578"/>
        </w:tabs>
        <w:autoSpaceDE w:val="0"/>
        <w:autoSpaceDN w:val="0"/>
        <w:spacing w:line="360" w:lineRule="auto"/>
        <w:ind w:left="0" w:right="250" w:firstLine="0"/>
        <w:jc w:val="both"/>
        <w:rPr>
          <w:rFonts w:ascii="Courier New" w:eastAsia="Times New Roman" w:hAnsi="Courier New" w:cs="Courier New"/>
          <w:color w:val="000000"/>
          <w:lang w:val="pt-PT" w:eastAsia="en-US"/>
        </w:rPr>
      </w:pPr>
      <w:r w:rsidRPr="00E32BDA">
        <w:rPr>
          <w:rFonts w:ascii="Courier New" w:eastAsia="Times New Roman" w:hAnsi="Courier New" w:cs="Courier New"/>
          <w:color w:val="000000"/>
          <w:lang w:val="pt-PT" w:eastAsia="en-US"/>
        </w:rPr>
        <w:t>Caso atendidas as condições de participação, a habilitação dos licitantes será verificada por meio do SICAF, nos documentos por ele abrangidos, em relação à habilitação jurídica, à regularidade fiscal e trabalhista, à qualificação econômico-financeira e habilitação técnica, conforme o disposto na Instrução Normativa SEGES/MP nº 03, de 2018.</w:t>
      </w:r>
    </w:p>
    <w:p w14:paraId="062EF16E"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51F0AD60"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É dever do licitante atualizar previamente as comprovações constantes do SICAF para que estejam vigentes na data da abertura da sessão pública, ou encaminhar, em conjunto com a apresentação da proposta, a respectiva documentação atualizada.</w:t>
      </w:r>
    </w:p>
    <w:p w14:paraId="1938205B"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 descumprimento do subitem acima implicará a inabilitação do licitante, exceto se a consulta aos sítios eletrônicos oficiais emissores de certidões feita pelo Pregoeiro lograr êxito em encontrar a(s) certidão(ões) válida(s).</w:t>
      </w:r>
    </w:p>
    <w:p w14:paraId="193E0CCA"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Havendo a necessidade de envio de documentos de habilitação complementares, necessários à confirmação daqueles exigidos neste Edital e já apresentados, o licitante será </w:t>
      </w:r>
      <w:r w:rsidRPr="00E32BDA">
        <w:rPr>
          <w:rFonts w:ascii="Courier New" w:eastAsia="Times New Roman" w:hAnsi="Courier New" w:cs="Courier New"/>
          <w:lang w:val="pt-PT" w:eastAsia="en-US"/>
        </w:rPr>
        <w:lastRenderedPageBreak/>
        <w:t>convocado a encaminhá-los, em formato digital, via sistema, no prazo de ATÉ 24 (vinte e quatro horas) horas, sob pena de inabilitação.</w:t>
      </w:r>
    </w:p>
    <w:p w14:paraId="7C7D7107" w14:textId="77777777" w:rsidR="00E32BDA" w:rsidRPr="00E32BDA" w:rsidRDefault="00E32BDA" w:rsidP="00E32BDA">
      <w:pPr>
        <w:widowControl w:val="0"/>
        <w:numPr>
          <w:ilvl w:val="1"/>
          <w:numId w:val="53"/>
        </w:numPr>
        <w:tabs>
          <w:tab w:val="left" w:pos="0"/>
          <w:tab w:val="left" w:pos="578"/>
        </w:tabs>
        <w:autoSpaceDE w:val="0"/>
        <w:autoSpaceDN w:val="0"/>
        <w:spacing w:line="360" w:lineRule="auto"/>
        <w:ind w:left="0" w:right="250" w:firstLine="0"/>
        <w:jc w:val="both"/>
        <w:rPr>
          <w:rFonts w:ascii="Courier New" w:eastAsia="Times New Roman" w:hAnsi="Courier New" w:cs="Courier New"/>
          <w:color w:val="000000"/>
          <w:lang w:val="pt-PT" w:eastAsia="en-US"/>
        </w:rPr>
      </w:pPr>
      <w:r w:rsidRPr="00E32BDA">
        <w:rPr>
          <w:rFonts w:ascii="Courier New" w:eastAsia="Times New Roman" w:hAnsi="Courier New" w:cs="Courier New"/>
          <w:color w:val="000000"/>
          <w:lang w:val="pt-PT" w:eastAsia="en-US"/>
        </w:rPr>
        <w:t>Somente haverá a necessidade de comprovação do preenchimento de requisitos mediante apresentação dos documentos originais não-digitais quando houver dúvida em relação à integridade do documento digital.</w:t>
      </w:r>
    </w:p>
    <w:p w14:paraId="73661CF7" w14:textId="77777777" w:rsidR="00E32BDA" w:rsidRPr="00E32BDA" w:rsidRDefault="00E32BDA" w:rsidP="00E32BDA">
      <w:pPr>
        <w:widowControl w:val="0"/>
        <w:numPr>
          <w:ilvl w:val="1"/>
          <w:numId w:val="53"/>
        </w:numPr>
        <w:tabs>
          <w:tab w:val="left" w:pos="0"/>
          <w:tab w:val="left" w:pos="578"/>
        </w:tabs>
        <w:autoSpaceDE w:val="0"/>
        <w:autoSpaceDN w:val="0"/>
        <w:spacing w:line="360" w:lineRule="auto"/>
        <w:ind w:left="0" w:right="250" w:firstLine="0"/>
        <w:jc w:val="both"/>
        <w:rPr>
          <w:rFonts w:ascii="Courier New" w:eastAsia="Times New Roman" w:hAnsi="Courier New" w:cs="Courier New"/>
          <w:color w:val="000000"/>
          <w:lang w:val="pt-PT" w:eastAsia="en-US"/>
        </w:rPr>
      </w:pPr>
      <w:r w:rsidRPr="00E32BDA">
        <w:rPr>
          <w:rFonts w:ascii="Courier New" w:eastAsia="Times New Roman" w:hAnsi="Courier New" w:cs="Courier New"/>
          <w:color w:val="000000"/>
          <w:lang w:val="pt-PT" w:eastAsia="en-US"/>
        </w:rPr>
        <w:t>Não serão aceitos documentos de habilitação com indicação de CNPJ/CPF diferentes, salvo aqueles legalmente permitidos.</w:t>
      </w:r>
    </w:p>
    <w:p w14:paraId="2F7220A6" w14:textId="77777777" w:rsidR="00E32BDA" w:rsidRPr="00E32BDA" w:rsidRDefault="00E32BDA" w:rsidP="00E32BDA">
      <w:pPr>
        <w:widowControl w:val="0"/>
        <w:numPr>
          <w:ilvl w:val="1"/>
          <w:numId w:val="53"/>
        </w:numPr>
        <w:tabs>
          <w:tab w:val="left" w:pos="0"/>
          <w:tab w:val="left" w:pos="578"/>
        </w:tabs>
        <w:autoSpaceDE w:val="0"/>
        <w:autoSpaceDN w:val="0"/>
        <w:spacing w:line="360" w:lineRule="auto"/>
        <w:ind w:left="0" w:right="25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Se o licitante for a matriz, todos os documentos deverão estar em nome da matriz, e se o licitante for a filial, todos os documentos deverão estar em nome da filial, exceto no caso daqueles documentos que, pela própria natureza, comprovadamente, forem emitidos somente em nome da matriz.</w:t>
      </w:r>
    </w:p>
    <w:p w14:paraId="485B4FF4"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Serão aceitos registros de CNPJ de licitante matriz e filial com diferenças de números de documentos pertinentes ao CND e ao CRF/FGTS, quando for comprovada a centralização do recolhimento dessas contribuições.</w:t>
      </w:r>
    </w:p>
    <w:p w14:paraId="721720B3" w14:textId="77777777" w:rsidR="00E32BDA" w:rsidRPr="00E32BDA" w:rsidRDefault="00E32BDA" w:rsidP="00E32BDA">
      <w:pPr>
        <w:widowControl w:val="0"/>
        <w:numPr>
          <w:ilvl w:val="1"/>
          <w:numId w:val="53"/>
        </w:numPr>
        <w:tabs>
          <w:tab w:val="left" w:pos="0"/>
          <w:tab w:val="left" w:pos="578"/>
        </w:tabs>
        <w:autoSpaceDE w:val="0"/>
        <w:autoSpaceDN w:val="0"/>
        <w:spacing w:line="360" w:lineRule="auto"/>
        <w:ind w:left="0" w:right="250" w:firstLine="0"/>
        <w:jc w:val="both"/>
        <w:rPr>
          <w:rFonts w:ascii="Courier New" w:eastAsia="Times New Roman" w:hAnsi="Courier New" w:cs="Courier New"/>
          <w:color w:val="000000"/>
          <w:lang w:val="pt-PT" w:eastAsia="en-US"/>
        </w:rPr>
      </w:pPr>
      <w:r w:rsidRPr="00E32BDA">
        <w:rPr>
          <w:rFonts w:ascii="Courier New" w:eastAsia="Times New Roman" w:hAnsi="Courier New" w:cs="Courier New"/>
          <w:color w:val="000000"/>
          <w:lang w:val="pt-PT" w:eastAsia="en-US"/>
        </w:rPr>
        <w:t>Ressalvado o disposto no Edital, os licitantes deverão encaminhar, nos termos deste Edital, a documentação relacionada nos itens a seguir, para fins de habilitação</w:t>
      </w:r>
    </w:p>
    <w:p w14:paraId="7C4E63CB" w14:textId="77777777" w:rsidR="00E32BDA" w:rsidRPr="00E32BDA" w:rsidRDefault="00E32BDA" w:rsidP="00E32BDA">
      <w:pPr>
        <w:widowControl w:val="0"/>
        <w:autoSpaceDE w:val="0"/>
        <w:autoSpaceDN w:val="0"/>
        <w:spacing w:line="360" w:lineRule="auto"/>
        <w:rPr>
          <w:rFonts w:ascii="Courier New" w:eastAsia="Times New Roman" w:hAnsi="Courier New" w:cs="Courier New"/>
          <w:lang w:val="pt-PT" w:eastAsia="en-US"/>
        </w:rPr>
      </w:pPr>
    </w:p>
    <w:p w14:paraId="66574AD2" w14:textId="77777777" w:rsidR="00E32BDA" w:rsidRPr="00E32BDA" w:rsidRDefault="00E32BDA" w:rsidP="00E32BDA">
      <w:pPr>
        <w:widowControl w:val="0"/>
        <w:numPr>
          <w:ilvl w:val="1"/>
          <w:numId w:val="53"/>
        </w:numPr>
        <w:tabs>
          <w:tab w:val="left" w:pos="0"/>
          <w:tab w:val="left" w:pos="578"/>
        </w:tabs>
        <w:autoSpaceDE w:val="0"/>
        <w:autoSpaceDN w:val="0"/>
        <w:spacing w:line="360" w:lineRule="auto"/>
        <w:ind w:left="0" w:right="250" w:firstLine="0"/>
        <w:jc w:val="both"/>
        <w:rPr>
          <w:rFonts w:ascii="Courier New" w:eastAsia="Times New Roman" w:hAnsi="Courier New" w:cs="Courier New"/>
          <w:b/>
          <w:color w:val="000000"/>
          <w:lang w:val="pt-PT" w:eastAsia="en-US"/>
        </w:rPr>
      </w:pPr>
      <w:r w:rsidRPr="00E32BDA">
        <w:rPr>
          <w:rFonts w:ascii="Courier New" w:eastAsia="Times New Roman" w:hAnsi="Courier New" w:cs="Courier New"/>
          <w:b/>
          <w:color w:val="000000"/>
          <w:lang w:val="pt-PT" w:eastAsia="en-US"/>
        </w:rPr>
        <w:t>HABILITAÇÃO JURÍDICA:</w:t>
      </w:r>
    </w:p>
    <w:p w14:paraId="3DDE3FAB"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No caso de empresário individual, inscrição no Registro Público de Empresas Mercantis, a cargo da Junta Comercial da respectiva sede;</w:t>
      </w:r>
    </w:p>
    <w:p w14:paraId="123D53BF"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E em se tratando de Microempreendedor Individual – MEI: Certificado da Condição de Microempreendedor Individual - CCMEI, cuja aceitação ficará condicionada à verificação da autenticidade no sítio www.portaldoempreendedor.gov.br;</w:t>
      </w:r>
    </w:p>
    <w:p w14:paraId="55C28AF2"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lastRenderedPageBreak/>
        <w:t>No caso de Sociedade Limita Unipessoal – SLU: ato constitutivo, estatuto ou contrato social em vigor, devidamente registrado na Junta Comercial da respectiva sede, acompanhado de documento comprobatório de seus administradores;</w:t>
      </w:r>
    </w:p>
    <w:p w14:paraId="23594779"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Inscrição no Registro Público de Empresas Mercantis onde opera, com averbação no Registro onde tem sede a matriz, no caso de ser a participante sucursal, filial ou agência;</w:t>
      </w:r>
    </w:p>
    <w:p w14:paraId="3317B377"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No caso de sociedade simples: inscrição do ato constitutivo no Registro Civil das Pessoas Jurídicas do local de sua sede, acompanhada de prova da indicação dos seus administradores;</w:t>
      </w:r>
    </w:p>
    <w:p w14:paraId="2F4CB326"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No caso de empresa ou sociedade estrangeira em funcionamento no País: decreto de autorização.</w:t>
      </w:r>
    </w:p>
    <w:p w14:paraId="2C818742"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Os documentos acima deverão estar acompanhados de todas as alterações ou da consolidação respectiva.</w:t>
      </w:r>
    </w:p>
    <w:p w14:paraId="002EA946" w14:textId="77777777" w:rsidR="00E32BDA" w:rsidRPr="00E32BDA" w:rsidRDefault="00E32BDA" w:rsidP="00E32BDA">
      <w:pPr>
        <w:widowControl w:val="0"/>
        <w:tabs>
          <w:tab w:val="left" w:pos="0"/>
          <w:tab w:val="left" w:pos="851"/>
        </w:tabs>
        <w:autoSpaceDE w:val="0"/>
        <w:autoSpaceDN w:val="0"/>
        <w:spacing w:line="360" w:lineRule="auto"/>
        <w:ind w:right="85"/>
        <w:jc w:val="both"/>
        <w:rPr>
          <w:rFonts w:ascii="Courier New" w:eastAsia="Times New Roman" w:hAnsi="Courier New" w:cs="Courier New"/>
          <w:lang w:val="pt-PT" w:eastAsia="en-US"/>
        </w:rPr>
      </w:pPr>
    </w:p>
    <w:p w14:paraId="1920A20C" w14:textId="77777777" w:rsidR="00E32BDA" w:rsidRPr="00E32BDA" w:rsidRDefault="00E32BDA" w:rsidP="00E32BDA">
      <w:pPr>
        <w:widowControl w:val="0"/>
        <w:numPr>
          <w:ilvl w:val="1"/>
          <w:numId w:val="53"/>
        </w:numPr>
        <w:tabs>
          <w:tab w:val="left" w:pos="0"/>
          <w:tab w:val="left" w:pos="578"/>
        </w:tabs>
        <w:autoSpaceDE w:val="0"/>
        <w:autoSpaceDN w:val="0"/>
        <w:spacing w:line="360" w:lineRule="auto"/>
        <w:ind w:left="0" w:right="250" w:firstLine="0"/>
        <w:jc w:val="both"/>
        <w:rPr>
          <w:rFonts w:ascii="Courier New" w:eastAsia="Times New Roman" w:hAnsi="Courier New" w:cs="Courier New"/>
          <w:b/>
          <w:color w:val="000000"/>
          <w:lang w:val="pt-PT" w:eastAsia="en-US"/>
        </w:rPr>
      </w:pPr>
      <w:r w:rsidRPr="00E32BDA">
        <w:rPr>
          <w:rFonts w:ascii="Courier New" w:eastAsia="Times New Roman" w:hAnsi="Courier New" w:cs="Courier New"/>
          <w:b/>
          <w:color w:val="000000"/>
          <w:lang w:val="pt-PT" w:eastAsia="en-US"/>
        </w:rPr>
        <w:t>REGULARIDADE FISCAL E TRABALHISTA:</w:t>
      </w:r>
    </w:p>
    <w:p w14:paraId="13F56202"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prova de inscrição no Cadastro Nacional de Pessoas Jurídicas ou no Cadastro de Pessoas Físicas, conforme o caso;</w:t>
      </w:r>
    </w:p>
    <w:p w14:paraId="47BD98AF"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4F97592E"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prova de regularidade com o Fundo de Garantia do Tempo de Serviço (FGTS);</w:t>
      </w:r>
    </w:p>
    <w:p w14:paraId="7C45236E"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prova de inexistência de débitos inadimplidos perante a </w:t>
      </w:r>
      <w:r w:rsidRPr="00E32BDA">
        <w:rPr>
          <w:rFonts w:ascii="Courier New" w:eastAsia="Times New Roman" w:hAnsi="Courier New" w:cs="Courier New"/>
          <w:lang w:val="pt-PT" w:eastAsia="en-US"/>
        </w:rPr>
        <w:lastRenderedPageBreak/>
        <w:t>Justiça do Trabalho, mediante a apresentação de certidão negativa ou positiva com efeito de negativa, nos termos do Título VII-A da Consolidação das Leis do Trabalho;</w:t>
      </w:r>
    </w:p>
    <w:p w14:paraId="036D3E7B"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prova de inscrição no cadastro de contribuintes municipal, relativo ao domicílio ou sede do licitante, pertinente ao seu ramo de atividade e compatível com o objeto contratual;</w:t>
      </w:r>
    </w:p>
    <w:p w14:paraId="1102B08E"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prova de regularidade com a Fazenda Municipal do domicílio ou sede do licitante, relativa à atividade em cujo exercício contrata ou concorre;</w:t>
      </w:r>
    </w:p>
    <w:p w14:paraId="2F3BF015"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caso o licitante seja considerado isento dos tributos municipais relacionados ao objeto licitatório, deverá comprovar tal condição mediante a apresentação de declaração da Fazenda Municipal do seu domicílio ou sede, ou outra equivalente, na forma da lei;</w:t>
      </w:r>
    </w:p>
    <w:p w14:paraId="29762DD2"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caso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14:paraId="35C8A31D" w14:textId="77777777" w:rsidR="00E32BDA" w:rsidRPr="00E32BDA" w:rsidRDefault="00E32BDA" w:rsidP="00E32BDA">
      <w:pPr>
        <w:widowControl w:val="0"/>
        <w:tabs>
          <w:tab w:val="left" w:pos="0"/>
          <w:tab w:val="left" w:pos="851"/>
        </w:tabs>
        <w:autoSpaceDE w:val="0"/>
        <w:autoSpaceDN w:val="0"/>
        <w:spacing w:line="360" w:lineRule="auto"/>
        <w:ind w:right="85"/>
        <w:jc w:val="both"/>
        <w:rPr>
          <w:rFonts w:ascii="Courier New" w:eastAsia="Times New Roman" w:hAnsi="Courier New" w:cs="Courier New"/>
          <w:lang w:val="pt-PT" w:eastAsia="en-US"/>
        </w:rPr>
      </w:pPr>
    </w:p>
    <w:p w14:paraId="6D26507F" w14:textId="77777777" w:rsidR="00E32BDA" w:rsidRPr="00E32BDA" w:rsidRDefault="00E32BDA" w:rsidP="00E32BDA">
      <w:pPr>
        <w:widowControl w:val="0"/>
        <w:numPr>
          <w:ilvl w:val="1"/>
          <w:numId w:val="53"/>
        </w:numPr>
        <w:tabs>
          <w:tab w:val="left" w:pos="0"/>
          <w:tab w:val="left" w:pos="578"/>
        </w:tabs>
        <w:autoSpaceDE w:val="0"/>
        <w:autoSpaceDN w:val="0"/>
        <w:spacing w:line="360" w:lineRule="auto"/>
        <w:ind w:left="0" w:right="250" w:firstLine="0"/>
        <w:jc w:val="both"/>
        <w:rPr>
          <w:rFonts w:ascii="Courier New" w:eastAsia="Times New Roman" w:hAnsi="Courier New" w:cs="Courier New"/>
          <w:b/>
          <w:color w:val="000000"/>
          <w:lang w:val="pt-PT" w:eastAsia="en-US"/>
        </w:rPr>
      </w:pPr>
      <w:r w:rsidRPr="00E32BDA">
        <w:rPr>
          <w:rFonts w:ascii="Courier New" w:eastAsia="Times New Roman" w:hAnsi="Courier New" w:cs="Courier New"/>
          <w:b/>
          <w:color w:val="000000"/>
          <w:lang w:val="pt-PT" w:eastAsia="en-US"/>
        </w:rPr>
        <w:t>QUALIFICAÇÃO ECONÔMICO-FINANCEIRA:</w:t>
      </w:r>
    </w:p>
    <w:p w14:paraId="71EB047B"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certidão negativa de falência expedida pelo distribuidor da sede do licitante;</w:t>
      </w:r>
    </w:p>
    <w:p w14:paraId="6017D5B2"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As empresas que se encontrarem em recuperação judicial, devem apresentar o plano recuperação aprovado pelo juiz.</w:t>
      </w:r>
    </w:p>
    <w:p w14:paraId="0D6E06FA"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510E5B38" w14:textId="77777777" w:rsidR="00E32BDA" w:rsidRPr="00E32BDA" w:rsidRDefault="00E32BDA" w:rsidP="00E32BDA">
      <w:pPr>
        <w:widowControl w:val="0"/>
        <w:numPr>
          <w:ilvl w:val="3"/>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lastRenderedPageBreak/>
        <w:t>A Licitante que se declarar como ME e EPP, porém, não estando enquadrada nos requisitos previstos no Art. 3º da Lei Complementar nº 123 de 14 de dezembro de 2006, será sumariamente desclassificada.</w:t>
      </w:r>
    </w:p>
    <w:p w14:paraId="2ECE483D" w14:textId="77777777" w:rsidR="00E32BDA" w:rsidRPr="00E32BDA" w:rsidRDefault="00E32BDA" w:rsidP="00E32BDA">
      <w:pPr>
        <w:widowControl w:val="0"/>
        <w:numPr>
          <w:ilvl w:val="3"/>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No caso de fornecimento de bens para pronta entrega, não será exigido da licitante qualificada como microempresa ou empresa de pequeno porte, a apresentação de balanço patrimonial do último exercício financeiro. (Art. 3º do Decreto nº 8.538, de 2015);</w:t>
      </w:r>
    </w:p>
    <w:p w14:paraId="3AB61E48" w14:textId="77777777" w:rsidR="00E32BDA" w:rsidRPr="00E32BDA" w:rsidRDefault="00E32BDA" w:rsidP="00E32BDA">
      <w:pPr>
        <w:widowControl w:val="0"/>
        <w:numPr>
          <w:ilvl w:val="3"/>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no caso de empresa constituída no exercício social vigente, admite-se a apresentação de balanço patrimonial e demonstrações contábeis referentes ao período de existência da sociedade;</w:t>
      </w:r>
    </w:p>
    <w:p w14:paraId="77B48CFD" w14:textId="77777777" w:rsidR="00E32BDA" w:rsidRPr="00E32BDA" w:rsidRDefault="00E32BDA" w:rsidP="00E32BDA">
      <w:pPr>
        <w:widowControl w:val="0"/>
        <w:numPr>
          <w:ilvl w:val="3"/>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é admissível o balanço intermediário, se decorrer de lei ou contrato social/estatuto social.</w:t>
      </w:r>
    </w:p>
    <w:p w14:paraId="6491C822"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comprovação da boa situação financeira da empresa mediante obtenção de índices de Liquidez Geral (LG), Solvência Geral (SG) e Liquidez Corrente (LC), superiores a 1 (um), obtidos pela aplicação das seguintes fórmulas:</w:t>
      </w:r>
    </w:p>
    <w:p w14:paraId="47B7B4DD" w14:textId="77777777" w:rsidR="00E32BDA" w:rsidRPr="00E32BDA" w:rsidRDefault="00E32BDA" w:rsidP="00E32BDA">
      <w:pPr>
        <w:widowControl w:val="0"/>
        <w:tabs>
          <w:tab w:val="left" w:pos="0"/>
          <w:tab w:val="left" w:pos="851"/>
        </w:tabs>
        <w:autoSpaceDE w:val="0"/>
        <w:autoSpaceDN w:val="0"/>
        <w:spacing w:line="360" w:lineRule="auto"/>
        <w:ind w:right="85"/>
        <w:rPr>
          <w:rFonts w:ascii="Courier New" w:eastAsia="Times New Roman" w:hAnsi="Courier New" w:cs="Courier New"/>
          <w:lang w:val="pt-PT" w:eastAsia="en-US"/>
        </w:rPr>
      </w:pPr>
    </w:p>
    <w:p w14:paraId="6DA26D6E" w14:textId="77777777" w:rsidR="00E32BDA" w:rsidRPr="00E32BDA" w:rsidRDefault="00E32BDA" w:rsidP="00E32BDA">
      <w:pPr>
        <w:widowControl w:val="0"/>
        <w:tabs>
          <w:tab w:val="left" w:pos="0"/>
          <w:tab w:val="left" w:pos="851"/>
        </w:tabs>
        <w:autoSpaceDE w:val="0"/>
        <w:autoSpaceDN w:val="0"/>
        <w:spacing w:line="360" w:lineRule="auto"/>
        <w:ind w:right="85"/>
        <w:jc w:val="center"/>
        <w:rPr>
          <w:rFonts w:ascii="Courier New" w:eastAsia="Times New Roman" w:hAnsi="Courier New" w:cs="Courier New"/>
          <w:lang w:val="pt-PT" w:eastAsia="en-US"/>
        </w:rPr>
      </w:pPr>
      <w:r w:rsidRPr="00E32BDA">
        <w:rPr>
          <w:rFonts w:ascii="Courier New" w:eastAsia="Times New Roman" w:hAnsi="Courier New" w:cs="Courier New"/>
          <w:noProof/>
        </w:rPr>
        <w:drawing>
          <wp:inline distT="0" distB="0" distL="0" distR="0" wp14:anchorId="680EF35A" wp14:editId="25436448">
            <wp:extent cx="4676775" cy="2524125"/>
            <wp:effectExtent l="0" t="0" r="0" b="0"/>
            <wp:docPr id="4" name="Imagem 1" descr="Interface gráfica do usuário, Texto, Aplicativ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descr="Interface gráfica do usuário, Texto, Aplicativo&#10;&#10;O conteúdo gerado por IA pode estar incorret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676775" cy="2524125"/>
                    </a:xfrm>
                    <a:prstGeom prst="rect">
                      <a:avLst/>
                    </a:prstGeom>
                    <a:noFill/>
                    <a:ln>
                      <a:noFill/>
                    </a:ln>
                  </pic:spPr>
                </pic:pic>
              </a:graphicData>
            </a:graphic>
          </wp:inline>
        </w:drawing>
      </w:r>
    </w:p>
    <w:p w14:paraId="0B4D0B6D" w14:textId="77777777" w:rsidR="00E32BDA" w:rsidRPr="00E32BDA" w:rsidRDefault="00E32BDA" w:rsidP="00E32BDA">
      <w:pPr>
        <w:widowControl w:val="0"/>
        <w:autoSpaceDE w:val="0"/>
        <w:autoSpaceDN w:val="0"/>
        <w:spacing w:line="360" w:lineRule="auto"/>
        <w:rPr>
          <w:rFonts w:ascii="Courier New" w:eastAsia="Times New Roman" w:hAnsi="Courier New" w:cs="Courier New"/>
          <w:lang w:val="pt-PT" w:eastAsia="en-US"/>
        </w:rPr>
      </w:pPr>
    </w:p>
    <w:p w14:paraId="25BC0ED2" w14:textId="77777777" w:rsidR="00E32BDA" w:rsidRPr="00E32BDA" w:rsidRDefault="00E32BDA" w:rsidP="00E32BDA">
      <w:pPr>
        <w:widowControl w:val="0"/>
        <w:numPr>
          <w:ilvl w:val="2"/>
          <w:numId w:val="53"/>
        </w:numPr>
        <w:tabs>
          <w:tab w:val="left" w:pos="0"/>
          <w:tab w:val="left" w:pos="851"/>
        </w:tabs>
        <w:autoSpaceDE w:val="0"/>
        <w:autoSpaceDN w:val="0"/>
        <w:spacing w:line="360" w:lineRule="auto"/>
        <w:ind w:left="0" w:right="85"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lastRenderedPageBreak/>
        <w:t>As empresas, cadastradas ou não no SICAF, que apresentarem resultado inferior ou igual a 1(um) em qualquer dos índices de Liquidez Geral (LG), Solvência Geral (SG) e Liquidez Corrente (LC), deverão comprovar patrimônio líquido de 10 %(dez por cento) do valor estimado da contratação ou do item pertinente.</w:t>
      </w:r>
    </w:p>
    <w:p w14:paraId="3A9146EF" w14:textId="77777777" w:rsidR="00E32BDA" w:rsidRPr="00E32BDA" w:rsidRDefault="00E32BDA" w:rsidP="00E32BDA">
      <w:pPr>
        <w:widowControl w:val="0"/>
        <w:tabs>
          <w:tab w:val="left" w:pos="0"/>
          <w:tab w:val="left" w:pos="851"/>
        </w:tabs>
        <w:autoSpaceDE w:val="0"/>
        <w:autoSpaceDN w:val="0"/>
        <w:spacing w:line="360" w:lineRule="auto"/>
        <w:ind w:right="85"/>
        <w:jc w:val="both"/>
        <w:rPr>
          <w:rFonts w:ascii="Courier New" w:eastAsia="Times New Roman" w:hAnsi="Courier New" w:cs="Courier New"/>
          <w:lang w:val="pt-PT" w:eastAsia="en-US"/>
        </w:rPr>
      </w:pPr>
    </w:p>
    <w:p w14:paraId="725B24F3" w14:textId="77777777" w:rsidR="00E32BDA" w:rsidRPr="00E32BDA" w:rsidRDefault="00E32BDA" w:rsidP="00E32BDA">
      <w:pPr>
        <w:widowControl w:val="0"/>
        <w:numPr>
          <w:ilvl w:val="1"/>
          <w:numId w:val="53"/>
        </w:numPr>
        <w:tabs>
          <w:tab w:val="left" w:pos="0"/>
          <w:tab w:val="left" w:pos="578"/>
        </w:tabs>
        <w:autoSpaceDE w:val="0"/>
        <w:autoSpaceDN w:val="0"/>
        <w:spacing w:line="360" w:lineRule="auto"/>
        <w:ind w:left="0" w:right="250" w:firstLine="0"/>
        <w:jc w:val="both"/>
        <w:rPr>
          <w:rFonts w:ascii="Courier New" w:eastAsia="Times New Roman" w:hAnsi="Courier New" w:cs="Courier New"/>
          <w:b/>
          <w:lang w:val="pt-PT" w:eastAsia="en-US"/>
        </w:rPr>
      </w:pPr>
      <w:r w:rsidRPr="00E32BDA">
        <w:rPr>
          <w:rFonts w:ascii="Courier New" w:eastAsia="Times New Roman" w:hAnsi="Courier New" w:cs="Courier New"/>
          <w:b/>
          <w:lang w:val="pt-PT" w:eastAsia="en-US"/>
        </w:rPr>
        <w:t>QUALIFICAÇÃO TÉCNICA</w:t>
      </w:r>
    </w:p>
    <w:p w14:paraId="2DA56E39" w14:textId="77777777" w:rsidR="00E32BDA" w:rsidRPr="00E32BDA" w:rsidRDefault="00E32BDA" w:rsidP="00E32BDA">
      <w:pPr>
        <w:widowControl w:val="0"/>
        <w:numPr>
          <w:ilvl w:val="2"/>
          <w:numId w:val="53"/>
        </w:numPr>
        <w:tabs>
          <w:tab w:val="left" w:pos="-142"/>
          <w:tab w:val="left" w:pos="0"/>
          <w:tab w:val="left" w:pos="567"/>
          <w:tab w:val="left" w:pos="709"/>
          <w:tab w:val="left" w:pos="1134"/>
          <w:tab w:val="left" w:pos="1418"/>
          <w:tab w:val="left" w:pos="1701"/>
        </w:tabs>
        <w:autoSpaceDE w:val="0"/>
        <w:autoSpaceDN w:val="0"/>
        <w:spacing w:line="360" w:lineRule="auto"/>
        <w:ind w:left="0" w:right="30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 Para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fins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comprovação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capacidade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técnica,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licitante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deverá</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comprovar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aptidão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desempenho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atividades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pertinentes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w:t>
      </w:r>
      <w:r w:rsidRPr="00E32BDA">
        <w:rPr>
          <w:rFonts w:ascii="Courier New" w:eastAsia="Times New Roman" w:hAnsi="Courier New" w:cs="Courier New"/>
          <w:spacing w:val="-34"/>
          <w:lang w:val="pt-PT" w:eastAsia="en-US"/>
        </w:rPr>
        <w:t xml:space="preserve"> </w:t>
      </w:r>
      <w:r w:rsidRPr="00E32BDA">
        <w:rPr>
          <w:rFonts w:ascii="Courier New" w:eastAsia="Times New Roman" w:hAnsi="Courier New" w:cs="Courier New"/>
          <w:lang w:val="pt-PT" w:eastAsia="en-US"/>
        </w:rPr>
        <w:t>compativeis com o objeto deste Termo de Referência, por meio da apresentação de Atestado(s) de Capacidade Técnica, fornecido por pessoa jurídica de direito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público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privado,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comprovando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empresa licitante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desempenhou</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compativeis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com 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objeto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deste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pregão, seguindo obrigatoriamente todas as exigencias descritas no item 5.2 e seguintes:</w:t>
      </w:r>
    </w:p>
    <w:p w14:paraId="3E824292" w14:textId="77777777" w:rsidR="00E32BDA" w:rsidRPr="00E32BDA" w:rsidRDefault="00E32BDA" w:rsidP="00E32BDA">
      <w:pPr>
        <w:widowControl w:val="0"/>
        <w:numPr>
          <w:ilvl w:val="2"/>
          <w:numId w:val="53"/>
        </w:numPr>
        <w:tabs>
          <w:tab w:val="left" w:pos="0"/>
          <w:tab w:val="left" w:pos="1467"/>
          <w:tab w:val="left" w:pos="1701"/>
        </w:tabs>
        <w:autoSpaceDE w:val="0"/>
        <w:autoSpaceDN w:val="0"/>
        <w:spacing w:line="360" w:lineRule="auto"/>
        <w:ind w:left="0" w:right="299"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atestado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deverá</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conter</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identificação</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órgão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Administração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Pública</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empresa</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emitente,</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a</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identificação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12"/>
          <w:lang w:val="pt-PT" w:eastAsia="en-US"/>
        </w:rPr>
        <w:t xml:space="preserve"> </w:t>
      </w:r>
      <w:r w:rsidRPr="00E32BDA">
        <w:rPr>
          <w:rFonts w:ascii="Courier New" w:eastAsia="Times New Roman" w:hAnsi="Courier New" w:cs="Courier New"/>
          <w:lang w:val="pt-PT" w:eastAsia="en-US"/>
        </w:rPr>
        <w:t>contrato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extinto</w:t>
      </w:r>
      <w:r w:rsidRPr="00E32BDA">
        <w:rPr>
          <w:rFonts w:ascii="Courier New" w:eastAsia="Times New Roman" w:hAnsi="Courier New" w:cs="Courier New"/>
          <w:spacing w:val="13"/>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33"/>
          <w:lang w:val="pt-PT" w:eastAsia="en-US"/>
        </w:rPr>
        <w:t xml:space="preserve"> </w:t>
      </w:r>
      <w:r w:rsidRPr="00E32BDA">
        <w:rPr>
          <w:rFonts w:ascii="Courier New" w:eastAsia="Times New Roman" w:hAnsi="Courier New" w:cs="Courier New"/>
          <w:lang w:val="pt-PT" w:eastAsia="en-US"/>
        </w:rPr>
        <w:t>vigente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 prestação de serviços e</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 discriminação dos serviços executados;</w:t>
      </w:r>
    </w:p>
    <w:p w14:paraId="2640A7EB" w14:textId="77777777" w:rsidR="00E32BDA" w:rsidRPr="00E32BDA" w:rsidRDefault="00E32BDA" w:rsidP="00E32BDA">
      <w:pPr>
        <w:widowControl w:val="0"/>
        <w:numPr>
          <w:ilvl w:val="2"/>
          <w:numId w:val="53"/>
        </w:numPr>
        <w:tabs>
          <w:tab w:val="left" w:pos="0"/>
          <w:tab w:val="left" w:pos="1524"/>
          <w:tab w:val="left" w:pos="1701"/>
        </w:tabs>
        <w:autoSpaceDE w:val="0"/>
        <w:autoSpaceDN w:val="0"/>
        <w:spacing w:line="360" w:lineRule="auto"/>
        <w:ind w:left="0" w:right="30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 licitante deve disponibilizar todas as informações necessárias à comprovação da legitimidade dos atestados solicitados, apresentando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quando solicitado, dentre outros documentos, cópia do contrato que deu suporte à contratação, endereço atual da contratante e local em que foram</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prestados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os serviços;</w:t>
      </w:r>
    </w:p>
    <w:p w14:paraId="1976A3C9" w14:textId="77777777" w:rsidR="00E32BDA" w:rsidRPr="00E32BDA" w:rsidRDefault="00E32BDA" w:rsidP="00E32BDA">
      <w:pPr>
        <w:widowControl w:val="0"/>
        <w:numPr>
          <w:ilvl w:val="2"/>
          <w:numId w:val="53"/>
        </w:numPr>
        <w:tabs>
          <w:tab w:val="left" w:pos="0"/>
          <w:tab w:val="left" w:pos="1508"/>
          <w:tab w:val="left" w:pos="1701"/>
        </w:tabs>
        <w:autoSpaceDE w:val="0"/>
        <w:autoSpaceDN w:val="0"/>
        <w:spacing w:line="360" w:lineRule="auto"/>
        <w:ind w:left="0"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empresa</w:t>
      </w:r>
      <w:r w:rsidRPr="00E32BDA">
        <w:rPr>
          <w:rFonts w:ascii="Courier New" w:eastAsia="Times New Roman" w:hAnsi="Courier New" w:cs="Courier New"/>
          <w:spacing w:val="2"/>
          <w:lang w:val="pt-PT" w:eastAsia="en-US"/>
        </w:rPr>
        <w:t xml:space="preserve"> no ato da licitação </w:t>
      </w:r>
      <w:r w:rsidRPr="00E32BDA">
        <w:rPr>
          <w:rFonts w:ascii="Courier New" w:eastAsia="Times New Roman" w:hAnsi="Courier New" w:cs="Courier New"/>
          <w:lang w:val="pt-PT" w:eastAsia="en-US"/>
        </w:rPr>
        <w:t>deverá</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ainda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comprovar</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possuir</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certificado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cadastro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no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Ministério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Turismo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como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prestador</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serviços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organizador</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33"/>
          <w:lang w:val="pt-PT" w:eastAsia="en-US"/>
        </w:rPr>
        <w:t xml:space="preserve"> </w:t>
      </w:r>
      <w:r w:rsidRPr="00E32BDA">
        <w:rPr>
          <w:rFonts w:ascii="Courier New" w:eastAsia="Times New Roman" w:hAnsi="Courier New" w:cs="Courier New"/>
          <w:lang w:val="pt-PT" w:eastAsia="en-US"/>
        </w:rPr>
        <w:t>congressos,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convenções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e eventos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congêneres, nos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termos do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art. 43</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do Decreto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nº 7381,</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 02</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 dezembro</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de 2010;</w:t>
      </w:r>
    </w:p>
    <w:p w14:paraId="77761F72" w14:textId="77777777" w:rsidR="00E32BDA" w:rsidRPr="00E32BDA" w:rsidRDefault="00E32BDA" w:rsidP="00E32BDA">
      <w:pPr>
        <w:widowControl w:val="0"/>
        <w:numPr>
          <w:ilvl w:val="2"/>
          <w:numId w:val="53"/>
        </w:numPr>
        <w:tabs>
          <w:tab w:val="left" w:pos="0"/>
          <w:tab w:val="left" w:pos="1508"/>
          <w:tab w:val="left" w:pos="1701"/>
        </w:tabs>
        <w:autoSpaceDE w:val="0"/>
        <w:autoSpaceDN w:val="0"/>
        <w:spacing w:line="360" w:lineRule="auto"/>
        <w:ind w:left="0"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lastRenderedPageBreak/>
        <w:t>O licitante deverá comprovar, no ato da licitação, que mantém em seu quadro, no mínimo, 1 (um) Engenheiro Eletricista e 1 (um) Engenheiro Civil, devidamente registrados no respectivo conselho profissional, em razão da montagem de sistemas de sonorização, palco e/ou arquibancada.</w:t>
      </w:r>
    </w:p>
    <w:p w14:paraId="09A158EB" w14:textId="77777777" w:rsidR="00E32BDA" w:rsidRPr="00E32BDA" w:rsidRDefault="00E32BDA" w:rsidP="00E32BDA">
      <w:pPr>
        <w:widowControl w:val="0"/>
        <w:numPr>
          <w:ilvl w:val="2"/>
          <w:numId w:val="53"/>
        </w:numPr>
        <w:tabs>
          <w:tab w:val="left" w:pos="0"/>
          <w:tab w:val="left" w:pos="1508"/>
          <w:tab w:val="left" w:pos="1701"/>
        </w:tabs>
        <w:autoSpaceDE w:val="0"/>
        <w:autoSpaceDN w:val="0"/>
        <w:spacing w:line="360" w:lineRule="auto"/>
        <w:ind w:left="0"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Deverá, ainda, comprovar, no ato da licitação, que possui em seu quadro 1 (um) Nutricionista, devidamente registrado no respectivo conselho de classe.</w:t>
      </w:r>
    </w:p>
    <w:p w14:paraId="0DDCF6A2" w14:textId="77777777" w:rsidR="00E32BDA" w:rsidRPr="00E32BDA" w:rsidRDefault="00E32BDA" w:rsidP="00E32BDA">
      <w:pPr>
        <w:widowControl w:val="0"/>
        <w:numPr>
          <w:ilvl w:val="2"/>
          <w:numId w:val="53"/>
        </w:numPr>
        <w:tabs>
          <w:tab w:val="left" w:pos="0"/>
          <w:tab w:val="left" w:pos="1508"/>
          <w:tab w:val="left" w:pos="1701"/>
        </w:tabs>
        <w:autoSpaceDE w:val="0"/>
        <w:autoSpaceDN w:val="0"/>
        <w:spacing w:line="360" w:lineRule="auto"/>
        <w:ind w:left="0" w:right="297"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Para fins de comprovação das exigências acima, o licitante poderá apresentar o vínculo com os profissionais mencionados por meio da apresentação de Carteira de Trabalho e Previdência Social (CTPS), contrato firmado ou declaração de contratação futura.</w:t>
      </w:r>
    </w:p>
    <w:p w14:paraId="70EE4E5C" w14:textId="77777777" w:rsidR="00E32BDA" w:rsidRPr="00E32BDA" w:rsidRDefault="00E32BDA" w:rsidP="00E32BDA">
      <w:pPr>
        <w:widowControl w:val="0"/>
        <w:tabs>
          <w:tab w:val="left" w:pos="0"/>
          <w:tab w:val="left" w:pos="1508"/>
          <w:tab w:val="left" w:pos="1701"/>
        </w:tabs>
        <w:autoSpaceDE w:val="0"/>
        <w:autoSpaceDN w:val="0"/>
        <w:spacing w:line="360" w:lineRule="auto"/>
        <w:ind w:right="297"/>
        <w:jc w:val="both"/>
        <w:rPr>
          <w:rFonts w:ascii="Courier New" w:eastAsia="Times New Roman" w:hAnsi="Courier New" w:cs="Courier New"/>
          <w:highlight w:val="yellow"/>
          <w:lang w:val="pt-PT" w:eastAsia="en-US"/>
        </w:rPr>
      </w:pPr>
    </w:p>
    <w:p w14:paraId="01411164" w14:textId="77777777" w:rsidR="00E32BDA" w:rsidRPr="00E32BDA" w:rsidRDefault="00E32BDA" w:rsidP="00E32BDA">
      <w:pPr>
        <w:widowControl w:val="0"/>
        <w:numPr>
          <w:ilvl w:val="0"/>
          <w:numId w:val="53"/>
        </w:numPr>
        <w:tabs>
          <w:tab w:val="left" w:pos="1146"/>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DA PROPOSTA.</w:t>
      </w:r>
    </w:p>
    <w:p w14:paraId="3844E772" w14:textId="77777777" w:rsidR="00E32BDA" w:rsidRPr="00E32BDA" w:rsidRDefault="00E32BDA" w:rsidP="00E32BDA">
      <w:pPr>
        <w:widowControl w:val="0"/>
        <w:numPr>
          <w:ilvl w:val="1"/>
          <w:numId w:val="53"/>
        </w:numPr>
        <w:shd w:val="clear" w:color="auto" w:fill="FFFFFF"/>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As propostas serão avaliadas e será considerada vencedora, a empresa que ofertar o </w:t>
      </w:r>
      <w:r w:rsidRPr="00E32BDA">
        <w:rPr>
          <w:rFonts w:ascii="Courier New" w:eastAsia="Times New Roman" w:hAnsi="Courier New" w:cs="Courier New"/>
          <w:b/>
          <w:lang w:val="pt-PT" w:eastAsia="en-US"/>
        </w:rPr>
        <w:t xml:space="preserve">maior percentual de desconto </w:t>
      </w:r>
      <w:r w:rsidRPr="00E32BDA">
        <w:rPr>
          <w:rFonts w:ascii="Courier New" w:eastAsia="Times New Roman" w:hAnsi="Courier New" w:cs="Courier New"/>
          <w:lang w:val="pt-PT" w:eastAsia="en-US"/>
        </w:rPr>
        <w:t xml:space="preserve">sobre os serviços a serem executados durante a vigencia da ata de registro de preços devendo ser aplicaçado o </w:t>
      </w:r>
      <w:r w:rsidRPr="00E32BDA">
        <w:rPr>
          <w:rFonts w:ascii="Courier New" w:eastAsia="Times New Roman" w:hAnsi="Courier New" w:cs="Courier New"/>
          <w:b/>
          <w:lang w:val="pt-PT" w:eastAsia="en-US"/>
        </w:rPr>
        <w:t>desconto linear</w:t>
      </w:r>
      <w:r w:rsidRPr="00E32BDA">
        <w:rPr>
          <w:rFonts w:ascii="Courier New" w:eastAsia="Times New Roman" w:hAnsi="Courier New" w:cs="Courier New"/>
          <w:lang w:val="pt-PT" w:eastAsia="en-US"/>
        </w:rPr>
        <w:t xml:space="preserve"> em todos os seguimentos de serviços registrados.</w:t>
      </w:r>
    </w:p>
    <w:p w14:paraId="466FCA25" w14:textId="77777777" w:rsidR="00E32BDA" w:rsidRPr="00E32BDA" w:rsidRDefault="00E32BDA" w:rsidP="00E32BDA">
      <w:pPr>
        <w:widowControl w:val="0"/>
        <w:numPr>
          <w:ilvl w:val="1"/>
          <w:numId w:val="53"/>
        </w:numPr>
        <w:shd w:val="clear" w:color="auto" w:fill="FFFFFF"/>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Quando da contratação, o desconto percentual aplicado deverá, obrigatoriamente, ser replicado a todos os itens, individualmente, que por ventura venham a fazer parte de planilha quantitativa de serviços levantada, sendo ela através de cotação de mercado.</w:t>
      </w:r>
    </w:p>
    <w:p w14:paraId="49AAC88E" w14:textId="77777777" w:rsidR="00E32BDA" w:rsidRPr="00E32BDA" w:rsidRDefault="00E32BDA" w:rsidP="00E32BDA">
      <w:pPr>
        <w:widowControl w:val="0"/>
        <w:numPr>
          <w:ilvl w:val="1"/>
          <w:numId w:val="53"/>
        </w:numPr>
        <w:shd w:val="clear" w:color="auto" w:fill="FFFFFF"/>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No valor total dos custos deverão estar previstas e inclusas todas as despesas relativas a impostos, taxas, frete e demais encargos pertinentes ao escopo desta contratação;</w:t>
      </w:r>
    </w:p>
    <w:p w14:paraId="37DCC4A1" w14:textId="77777777" w:rsidR="00E32BDA" w:rsidRPr="00E32BDA" w:rsidRDefault="00E32BDA" w:rsidP="00E32BDA">
      <w:pPr>
        <w:widowControl w:val="0"/>
        <w:numPr>
          <w:ilvl w:val="1"/>
          <w:numId w:val="53"/>
        </w:numPr>
        <w:tabs>
          <w:tab w:val="left" w:pos="0"/>
          <w:tab w:val="left" w:pos="567"/>
          <w:tab w:val="left" w:pos="851"/>
          <w:tab w:val="left" w:pos="1418"/>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critério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julgamento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proposta</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lang w:val="pt-PT" w:eastAsia="en-US"/>
        </w:rPr>
        <w:t>é</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o maior desconto a ser aplicado nos custo da realização dos eventos.</w:t>
      </w:r>
    </w:p>
    <w:p w14:paraId="2B70348C" w14:textId="77777777" w:rsidR="00E32BDA" w:rsidRPr="00E32BDA" w:rsidRDefault="00E32BDA" w:rsidP="00E32BDA">
      <w:pPr>
        <w:widowControl w:val="0"/>
        <w:numPr>
          <w:ilvl w:val="1"/>
          <w:numId w:val="53"/>
        </w:numPr>
        <w:tabs>
          <w:tab w:val="left" w:pos="0"/>
          <w:tab w:val="left" w:pos="567"/>
          <w:tab w:val="left" w:pos="851"/>
          <w:tab w:val="left" w:pos="1418"/>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regras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desempate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entre</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propostas</w:t>
      </w:r>
      <w:r w:rsidRPr="00E32BDA">
        <w:rPr>
          <w:rFonts w:ascii="Courier New" w:eastAsia="Times New Roman" w:hAnsi="Courier New" w:cs="Courier New"/>
          <w:spacing w:val="-3"/>
          <w:lang w:val="pt-PT" w:eastAsia="en-US"/>
        </w:rPr>
        <w:t xml:space="preserve"> </w:t>
      </w:r>
      <w:r w:rsidRPr="00E32BDA">
        <w:rPr>
          <w:rFonts w:ascii="Courier New" w:eastAsia="Times New Roman" w:hAnsi="Courier New" w:cs="Courier New"/>
          <w:lang w:val="pt-PT" w:eastAsia="en-US"/>
        </w:rPr>
        <w:t>são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as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discriminadas</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lastRenderedPageBreak/>
        <w:t>no</w:t>
      </w:r>
      <w:r w:rsidRPr="00E32BDA">
        <w:rPr>
          <w:rFonts w:ascii="Courier New" w:eastAsia="Times New Roman" w:hAnsi="Courier New" w:cs="Courier New"/>
          <w:spacing w:val="-2"/>
          <w:lang w:val="pt-PT" w:eastAsia="en-US"/>
        </w:rPr>
        <w:t xml:space="preserve"> </w:t>
      </w:r>
      <w:r w:rsidRPr="00E32BDA">
        <w:rPr>
          <w:rFonts w:ascii="Courier New" w:eastAsia="Times New Roman" w:hAnsi="Courier New" w:cs="Courier New"/>
          <w:lang w:val="pt-PT" w:eastAsia="en-US"/>
        </w:rPr>
        <w:t>edital.</w:t>
      </w:r>
    </w:p>
    <w:p w14:paraId="0A9CB375" w14:textId="77777777" w:rsidR="00E32BDA" w:rsidRPr="00E32BDA" w:rsidRDefault="00E32BDA" w:rsidP="00E32BDA">
      <w:pPr>
        <w:widowControl w:val="0"/>
        <w:tabs>
          <w:tab w:val="left" w:pos="0"/>
          <w:tab w:val="left" w:pos="567"/>
          <w:tab w:val="left" w:pos="851"/>
          <w:tab w:val="left" w:pos="1418"/>
          <w:tab w:val="left" w:pos="1701"/>
        </w:tabs>
        <w:autoSpaceDE w:val="0"/>
        <w:autoSpaceDN w:val="0"/>
        <w:spacing w:line="360" w:lineRule="auto"/>
        <w:jc w:val="both"/>
        <w:rPr>
          <w:rFonts w:ascii="Courier New" w:eastAsia="Times New Roman" w:hAnsi="Courier New" w:cs="Courier New"/>
          <w:lang w:val="pt-PT" w:eastAsia="en-US"/>
        </w:rPr>
      </w:pPr>
    </w:p>
    <w:p w14:paraId="389D45C1" w14:textId="77777777" w:rsidR="00E32BDA" w:rsidRPr="00E32BDA" w:rsidRDefault="00E32BDA" w:rsidP="00E32BDA">
      <w:pPr>
        <w:widowControl w:val="0"/>
        <w:numPr>
          <w:ilvl w:val="0"/>
          <w:numId w:val="53"/>
        </w:numPr>
        <w:tabs>
          <w:tab w:val="left" w:pos="0"/>
          <w:tab w:val="left" w:pos="567"/>
          <w:tab w:val="left" w:pos="851"/>
          <w:tab w:val="left" w:pos="1418"/>
          <w:tab w:val="left" w:pos="1701"/>
        </w:tabs>
        <w:autoSpaceDE w:val="0"/>
        <w:autoSpaceDN w:val="0"/>
        <w:spacing w:line="360" w:lineRule="auto"/>
        <w:ind w:left="0" w:right="283"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DO CONTRATO</w:t>
      </w:r>
    </w:p>
    <w:p w14:paraId="0489C413" w14:textId="77777777" w:rsidR="00E32BDA" w:rsidRPr="00E32BDA" w:rsidRDefault="00E32BDA" w:rsidP="00E32BDA">
      <w:pPr>
        <w:widowControl w:val="0"/>
        <w:numPr>
          <w:ilvl w:val="1"/>
          <w:numId w:val="53"/>
        </w:numPr>
        <w:tabs>
          <w:tab w:val="left" w:pos="0"/>
          <w:tab w:val="left" w:pos="567"/>
          <w:tab w:val="left" w:pos="851"/>
          <w:tab w:val="left" w:pos="1418"/>
          <w:tab w:val="left" w:pos="1701"/>
        </w:tabs>
        <w:autoSpaceDE w:val="0"/>
        <w:autoSpaceDN w:val="0"/>
        <w:spacing w:line="360" w:lineRule="auto"/>
        <w:ind w:left="0" w:right="28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 Por se tratarem de serviços de entrega imediata as solicitações de empenho realizadas durante a vigencia da Ata de Registro de Preço dispensam a emissão de termo contratal, servindo como instrumento apenas a Nota de Empenho, nos termos do Art. 95, II, da Lei n. 14.133/2021.</w:t>
      </w:r>
    </w:p>
    <w:p w14:paraId="3433C0E7" w14:textId="77777777" w:rsidR="00E32BDA" w:rsidRPr="00E32BDA" w:rsidRDefault="00E32BDA" w:rsidP="00E32BDA">
      <w:pPr>
        <w:widowControl w:val="0"/>
        <w:tabs>
          <w:tab w:val="left" w:pos="0"/>
          <w:tab w:val="left" w:pos="567"/>
          <w:tab w:val="left" w:pos="851"/>
          <w:tab w:val="left" w:pos="1418"/>
          <w:tab w:val="left" w:pos="1701"/>
        </w:tabs>
        <w:autoSpaceDE w:val="0"/>
        <w:autoSpaceDN w:val="0"/>
        <w:spacing w:line="360" w:lineRule="auto"/>
        <w:jc w:val="both"/>
        <w:rPr>
          <w:rFonts w:ascii="Courier New" w:eastAsia="Times New Roman" w:hAnsi="Courier New" w:cs="Courier New"/>
          <w:lang w:val="pt-PT" w:eastAsia="en-US"/>
        </w:rPr>
      </w:pPr>
    </w:p>
    <w:p w14:paraId="407C3A01" w14:textId="77777777" w:rsidR="00E32BDA" w:rsidRPr="00E32BDA" w:rsidRDefault="00E32BDA" w:rsidP="00E32BDA">
      <w:pPr>
        <w:widowControl w:val="0"/>
        <w:numPr>
          <w:ilvl w:val="0"/>
          <w:numId w:val="53"/>
        </w:numPr>
        <w:tabs>
          <w:tab w:val="left" w:pos="0"/>
          <w:tab w:val="left" w:pos="567"/>
          <w:tab w:val="left" w:pos="851"/>
          <w:tab w:val="left" w:pos="1418"/>
          <w:tab w:val="left" w:pos="1701"/>
        </w:tabs>
        <w:autoSpaceDE w:val="0"/>
        <w:autoSpaceDN w:val="0"/>
        <w:spacing w:line="360" w:lineRule="auto"/>
        <w:ind w:left="0" w:right="283"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ESTIMATIVA</w:t>
      </w:r>
      <w:r w:rsidRPr="00E32BDA">
        <w:rPr>
          <w:rFonts w:ascii="Courier New" w:eastAsia="Times New Roman" w:hAnsi="Courier New" w:cs="Courier New"/>
          <w:b/>
          <w:bCs/>
          <w:spacing w:val="-7"/>
          <w:lang w:val="pt-PT" w:eastAsia="en-US"/>
        </w:rPr>
        <w:t xml:space="preserve"> </w:t>
      </w:r>
      <w:r w:rsidRPr="00E32BDA">
        <w:rPr>
          <w:rFonts w:ascii="Courier New" w:eastAsia="Times New Roman" w:hAnsi="Courier New" w:cs="Courier New"/>
          <w:b/>
          <w:bCs/>
          <w:lang w:val="pt-PT" w:eastAsia="en-US"/>
        </w:rPr>
        <w:t>DE</w:t>
      </w:r>
      <w:r w:rsidRPr="00E32BDA">
        <w:rPr>
          <w:rFonts w:ascii="Courier New" w:eastAsia="Times New Roman" w:hAnsi="Courier New" w:cs="Courier New"/>
          <w:b/>
          <w:bCs/>
          <w:spacing w:val="-6"/>
          <w:lang w:val="pt-PT" w:eastAsia="en-US"/>
        </w:rPr>
        <w:t xml:space="preserve"> </w:t>
      </w:r>
      <w:r w:rsidRPr="00E32BDA">
        <w:rPr>
          <w:rFonts w:ascii="Courier New" w:eastAsia="Times New Roman" w:hAnsi="Courier New" w:cs="Courier New"/>
          <w:b/>
          <w:bCs/>
          <w:lang w:val="pt-PT" w:eastAsia="en-US"/>
        </w:rPr>
        <w:t>PREÇOS</w:t>
      </w:r>
      <w:r w:rsidRPr="00E32BDA">
        <w:rPr>
          <w:rFonts w:ascii="Courier New" w:eastAsia="Times New Roman" w:hAnsi="Courier New" w:cs="Courier New"/>
          <w:b/>
          <w:bCs/>
          <w:spacing w:val="-5"/>
          <w:lang w:val="pt-PT" w:eastAsia="en-US"/>
        </w:rPr>
        <w:t xml:space="preserve"> </w:t>
      </w:r>
    </w:p>
    <w:p w14:paraId="78CA1B44" w14:textId="77777777" w:rsidR="00E32BDA" w:rsidRPr="00E32BDA" w:rsidRDefault="00E32BDA" w:rsidP="00E32BDA">
      <w:pPr>
        <w:widowControl w:val="0"/>
        <w:numPr>
          <w:ilvl w:val="1"/>
          <w:numId w:val="53"/>
        </w:numPr>
        <w:tabs>
          <w:tab w:val="left" w:pos="0"/>
          <w:tab w:val="left" w:pos="567"/>
          <w:tab w:val="left" w:pos="851"/>
          <w:tab w:val="left" w:pos="1418"/>
          <w:tab w:val="left" w:pos="1701"/>
        </w:tabs>
        <w:autoSpaceDE w:val="0"/>
        <w:autoSpaceDN w:val="0"/>
        <w:spacing w:line="360" w:lineRule="auto"/>
        <w:ind w:left="0" w:right="283" w:firstLine="0"/>
        <w:jc w:val="both"/>
        <w:rPr>
          <w:rFonts w:ascii="Courier New" w:eastAsia="Times New Roman" w:hAnsi="Courier New" w:cs="Courier New"/>
          <w:b/>
          <w:lang w:val="pt-PT" w:eastAsia="en-US"/>
        </w:rPr>
      </w:pPr>
      <w:r w:rsidRPr="00E32BDA">
        <w:rPr>
          <w:rFonts w:ascii="Courier New" w:eastAsia="Times New Roman" w:hAnsi="Courier New" w:cs="Courier New"/>
          <w:lang w:val="pt-PT" w:eastAsia="en-US"/>
        </w:rPr>
        <w:t xml:space="preserve">O custo estimado da contratação é de R$ </w:t>
      </w:r>
      <w:r w:rsidRPr="00E32BDA">
        <w:rPr>
          <w:rFonts w:ascii="Courier New" w:eastAsia="Times New Roman" w:hAnsi="Courier New" w:cs="Courier New"/>
          <w:b/>
        </w:rPr>
        <w:t>6.500.000,00</w:t>
      </w:r>
      <w:r w:rsidRPr="00E32BDA">
        <w:rPr>
          <w:rFonts w:ascii="Courier New" w:eastAsia="Times New Roman" w:hAnsi="Courier New" w:cs="Courier New"/>
          <w:lang w:val="pt-PT" w:eastAsia="en-US"/>
        </w:rPr>
        <w:t xml:space="preserve"> (Seis milhões e quinhentos mil reais)</w:t>
      </w:r>
      <w:r w:rsidRPr="00E32BDA">
        <w:rPr>
          <w:rFonts w:ascii="Courier New" w:eastAsia="Times New Roman" w:hAnsi="Courier New" w:cs="Courier New"/>
          <w:spacing w:val="1"/>
          <w:lang w:val="pt-PT" w:eastAsia="en-US"/>
        </w:rPr>
        <w:t xml:space="preserve"> </w:t>
      </w:r>
      <w:r w:rsidRPr="00E32BDA">
        <w:rPr>
          <w:rFonts w:ascii="Courier New" w:eastAsia="Times New Roman" w:hAnsi="Courier New" w:cs="Courier New"/>
          <w:b/>
          <w:lang w:val="pt-PT" w:eastAsia="en-US"/>
        </w:rPr>
        <w:t>para lote único.</w:t>
      </w:r>
    </w:p>
    <w:p w14:paraId="7C84F6E9" w14:textId="77777777" w:rsidR="00E32BDA" w:rsidRPr="00E32BDA" w:rsidRDefault="00E32BDA" w:rsidP="00E32BDA">
      <w:pPr>
        <w:widowControl w:val="0"/>
        <w:numPr>
          <w:ilvl w:val="2"/>
          <w:numId w:val="53"/>
        </w:numPr>
        <w:autoSpaceDE w:val="0"/>
        <w:autoSpaceDN w:val="0"/>
        <w:spacing w:line="360" w:lineRule="auto"/>
        <w:ind w:left="0" w:right="283" w:firstLine="0"/>
        <w:jc w:val="both"/>
        <w:rPr>
          <w:rFonts w:ascii="Courier New" w:eastAsia="Times New Roman" w:hAnsi="Courier New" w:cs="Courier New"/>
          <w:lang w:val="pt-PT" w:eastAsia="en-US"/>
        </w:rPr>
      </w:pPr>
      <w:r w:rsidRPr="00E32BDA">
        <w:rPr>
          <w:rFonts w:ascii="Courier New" w:eastAsia="Times New Roman" w:hAnsi="Courier New" w:cs="Courier New"/>
          <w:b/>
          <w:lang w:val="pt-PT" w:eastAsia="en-US"/>
        </w:rPr>
        <w:t xml:space="preserve"> </w:t>
      </w:r>
      <w:r w:rsidRPr="00E32BDA">
        <w:rPr>
          <w:rFonts w:ascii="Courier New" w:eastAsia="Times New Roman" w:hAnsi="Courier New" w:cs="Courier New"/>
          <w:lang w:val="pt-PT" w:eastAsia="en-US"/>
        </w:rPr>
        <w:t xml:space="preserve">O valor estimado fora calculado com base nos serviços prestados nos eventos realizados pelo Poder Judiciario. </w:t>
      </w:r>
    </w:p>
    <w:p w14:paraId="1401488D" w14:textId="77777777" w:rsidR="00E32BDA" w:rsidRPr="00E32BDA" w:rsidRDefault="00E32BDA" w:rsidP="00E32BDA">
      <w:pPr>
        <w:widowControl w:val="0"/>
        <w:numPr>
          <w:ilvl w:val="2"/>
          <w:numId w:val="53"/>
        </w:numPr>
        <w:autoSpaceDE w:val="0"/>
        <w:autoSpaceDN w:val="0"/>
        <w:spacing w:line="360" w:lineRule="auto"/>
        <w:ind w:left="0" w:right="28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 valor estimado se justifica por essa área demandante ter como planejamento a utilização da Ata de Registro de Preços oriunda do procedimento licitaório pelo periodo de 2 (dois) anos, e como ainda não encontra-se pacificado que na renovação da referida ata, é permitida a renovação dos quantitivos dispostos na mesma.</w:t>
      </w:r>
    </w:p>
    <w:p w14:paraId="1048FF19" w14:textId="77777777" w:rsidR="00E32BDA" w:rsidRPr="00E32BDA" w:rsidRDefault="00E32BDA" w:rsidP="00E32BDA">
      <w:pPr>
        <w:widowControl w:val="0"/>
        <w:numPr>
          <w:ilvl w:val="2"/>
          <w:numId w:val="53"/>
        </w:numPr>
        <w:autoSpaceDE w:val="0"/>
        <w:autoSpaceDN w:val="0"/>
        <w:spacing w:line="360" w:lineRule="auto"/>
        <w:ind w:left="0" w:right="283"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Diante disso, essa Coordenadoria a fim de evitar a insuficiencia de saldo durante a execução do segundo ano de vigencia do registro de preço em questão, estimou como valor total da contratação os custos liquidados no ano de 2022 de forma duplicada, afim de realizar a aplicação do saldo no ano de 2025 e 2026.</w:t>
      </w:r>
    </w:p>
    <w:p w14:paraId="5B6F2C8F" w14:textId="77777777" w:rsidR="00E32BDA" w:rsidRPr="00E32BDA" w:rsidRDefault="00E32BDA" w:rsidP="00E32BDA">
      <w:pPr>
        <w:widowControl w:val="0"/>
        <w:numPr>
          <w:ilvl w:val="0"/>
          <w:numId w:val="53"/>
        </w:numPr>
        <w:tabs>
          <w:tab w:val="left" w:pos="0"/>
          <w:tab w:val="left" w:pos="567"/>
          <w:tab w:val="left" w:pos="851"/>
          <w:tab w:val="left" w:pos="1418"/>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DOS</w:t>
      </w:r>
      <w:r w:rsidRPr="00E32BDA">
        <w:rPr>
          <w:rFonts w:ascii="Courier New" w:eastAsia="Times New Roman" w:hAnsi="Courier New" w:cs="Courier New"/>
          <w:b/>
          <w:bCs/>
          <w:spacing w:val="-6"/>
          <w:lang w:val="pt-PT" w:eastAsia="en-US"/>
        </w:rPr>
        <w:t xml:space="preserve"> </w:t>
      </w:r>
      <w:r w:rsidRPr="00E32BDA">
        <w:rPr>
          <w:rFonts w:ascii="Courier New" w:eastAsia="Times New Roman" w:hAnsi="Courier New" w:cs="Courier New"/>
          <w:b/>
          <w:bCs/>
          <w:lang w:val="pt-PT" w:eastAsia="en-US"/>
        </w:rPr>
        <w:t>RECURSOS</w:t>
      </w:r>
      <w:r w:rsidRPr="00E32BDA">
        <w:rPr>
          <w:rFonts w:ascii="Courier New" w:eastAsia="Times New Roman" w:hAnsi="Courier New" w:cs="Courier New"/>
          <w:b/>
          <w:bCs/>
          <w:spacing w:val="-6"/>
          <w:lang w:val="pt-PT" w:eastAsia="en-US"/>
        </w:rPr>
        <w:t xml:space="preserve"> </w:t>
      </w:r>
      <w:r w:rsidRPr="00E32BDA">
        <w:rPr>
          <w:rFonts w:ascii="Courier New" w:eastAsia="Times New Roman" w:hAnsi="Courier New" w:cs="Courier New"/>
          <w:b/>
          <w:bCs/>
          <w:lang w:val="pt-PT" w:eastAsia="en-US"/>
        </w:rPr>
        <w:t>ORÇAMENTÁRIOS</w:t>
      </w:r>
    </w:p>
    <w:p w14:paraId="530D58EB" w14:textId="77777777" w:rsidR="00E32BDA" w:rsidRPr="00E32BDA" w:rsidRDefault="00E32BDA" w:rsidP="00E32BDA">
      <w:pPr>
        <w:widowControl w:val="0"/>
        <w:numPr>
          <w:ilvl w:val="1"/>
          <w:numId w:val="53"/>
        </w:numPr>
        <w:tabs>
          <w:tab w:val="left" w:pos="0"/>
          <w:tab w:val="left" w:pos="567"/>
          <w:tab w:val="left" w:pos="851"/>
          <w:tab w:val="left" w:pos="1418"/>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indicação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dotação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orçamentária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fica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postergada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para</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momento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de emissão de empenho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ou</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instrumento</w:t>
      </w:r>
      <w:r w:rsidRPr="00E32BDA">
        <w:rPr>
          <w:rFonts w:ascii="Courier New" w:eastAsia="Times New Roman" w:hAnsi="Courier New" w:cs="Courier New"/>
          <w:spacing w:val="-4"/>
          <w:lang w:val="pt-PT" w:eastAsia="en-US"/>
        </w:rPr>
        <w:t xml:space="preserve"> </w:t>
      </w:r>
      <w:r w:rsidRPr="00E32BDA">
        <w:rPr>
          <w:rFonts w:ascii="Courier New" w:eastAsia="Times New Roman" w:hAnsi="Courier New" w:cs="Courier New"/>
          <w:lang w:val="pt-PT" w:eastAsia="en-US"/>
        </w:rPr>
        <w:t>equivalente.</w:t>
      </w:r>
    </w:p>
    <w:p w14:paraId="42190996" w14:textId="77777777" w:rsidR="00E32BDA" w:rsidRPr="00E32BDA" w:rsidRDefault="00E32BDA" w:rsidP="00E32BDA">
      <w:pPr>
        <w:widowControl w:val="0"/>
        <w:tabs>
          <w:tab w:val="left" w:pos="0"/>
          <w:tab w:val="left" w:pos="567"/>
          <w:tab w:val="left" w:pos="851"/>
          <w:tab w:val="left" w:pos="1418"/>
          <w:tab w:val="left" w:pos="1701"/>
        </w:tabs>
        <w:autoSpaceDE w:val="0"/>
        <w:autoSpaceDN w:val="0"/>
        <w:spacing w:line="360" w:lineRule="auto"/>
        <w:jc w:val="both"/>
        <w:rPr>
          <w:rFonts w:ascii="Courier New" w:eastAsia="Times New Roman" w:hAnsi="Courier New" w:cs="Courier New"/>
          <w:color w:val="FF0000"/>
          <w:lang w:val="pt-PT" w:eastAsia="en-US"/>
        </w:rPr>
      </w:pPr>
    </w:p>
    <w:p w14:paraId="55918DA4" w14:textId="77777777" w:rsidR="00E32BDA" w:rsidRPr="00E32BDA" w:rsidRDefault="00E32BDA" w:rsidP="00E32BDA">
      <w:pPr>
        <w:widowControl w:val="0"/>
        <w:numPr>
          <w:ilvl w:val="0"/>
          <w:numId w:val="53"/>
        </w:numPr>
        <w:tabs>
          <w:tab w:val="left" w:pos="0"/>
          <w:tab w:val="left" w:pos="567"/>
          <w:tab w:val="left" w:pos="851"/>
          <w:tab w:val="left" w:pos="1418"/>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NÃO APLICABILIDADE DA LEI N. 123/2006 (Licitação Exclusiva)</w:t>
      </w:r>
    </w:p>
    <w:p w14:paraId="4BF3B7BA" w14:textId="77777777" w:rsidR="00E32BDA" w:rsidRPr="00E32BDA" w:rsidRDefault="00E32BDA" w:rsidP="00E32BDA">
      <w:pPr>
        <w:widowControl w:val="0"/>
        <w:numPr>
          <w:ilvl w:val="1"/>
          <w:numId w:val="53"/>
        </w:numPr>
        <w:tabs>
          <w:tab w:val="left" w:pos="0"/>
          <w:tab w:val="left" w:pos="567"/>
          <w:tab w:val="left" w:pos="851"/>
          <w:tab w:val="left" w:pos="1418"/>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lastRenderedPageBreak/>
        <w:t>A Lei Complementar n. 123/2006, alterada pela LC n. 147/2014, elencou no art. 49, algumas hipóteses que, se presentes no caso concreto, dispensam ou eximem a autoridade responsável pela licitação de aplicar os benefícios materiais previstos nos arts. 47 e 48;</w:t>
      </w:r>
    </w:p>
    <w:p w14:paraId="5FDC2AAB" w14:textId="77777777" w:rsidR="00E32BDA" w:rsidRPr="00E32BDA" w:rsidRDefault="00E32BDA" w:rsidP="00E32BDA">
      <w:pPr>
        <w:widowControl w:val="0"/>
        <w:numPr>
          <w:ilvl w:val="1"/>
          <w:numId w:val="53"/>
        </w:numPr>
        <w:tabs>
          <w:tab w:val="left" w:pos="0"/>
          <w:tab w:val="left" w:pos="567"/>
          <w:tab w:val="left" w:pos="851"/>
          <w:tab w:val="left" w:pos="1418"/>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 xml:space="preserve">A contratação não reserva de cota de exclusividade para empresas de pequeno porte justifica-se pela viabilidade técnica e administrativa, pois os serviços a serem realizados têm características semelhantes, não havendo razão para sua divisibilidade. </w:t>
      </w:r>
    </w:p>
    <w:p w14:paraId="1C5DC2A2" w14:textId="77777777" w:rsidR="00E32BDA" w:rsidRPr="00E32BDA" w:rsidRDefault="00E32BDA" w:rsidP="00E32BDA">
      <w:pPr>
        <w:widowControl w:val="0"/>
        <w:numPr>
          <w:ilvl w:val="1"/>
          <w:numId w:val="53"/>
        </w:numPr>
        <w:tabs>
          <w:tab w:val="left" w:pos="0"/>
          <w:tab w:val="left" w:pos="567"/>
          <w:tab w:val="left" w:pos="851"/>
          <w:tab w:val="left" w:pos="1418"/>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Outro fator, não menos importante é que reservar cota de exclusividade para empresas de pequeno porte, não refletiria, necessariamente, em economicidade para a administração e nesse caso, ter a possibilidade de várias empresas trabalhando em serviços similares, traria dificuldade injustificável administrativamente para se fiscalizar tantos contratos.</w:t>
      </w:r>
    </w:p>
    <w:p w14:paraId="54007287" w14:textId="77777777" w:rsidR="00E32BDA" w:rsidRPr="00E32BDA" w:rsidRDefault="00E32BDA" w:rsidP="00E32BDA">
      <w:pPr>
        <w:widowControl w:val="0"/>
        <w:numPr>
          <w:ilvl w:val="1"/>
          <w:numId w:val="53"/>
        </w:numPr>
        <w:tabs>
          <w:tab w:val="left" w:pos="0"/>
          <w:tab w:val="left" w:pos="567"/>
          <w:tab w:val="left" w:pos="851"/>
          <w:tab w:val="left" w:pos="1418"/>
          <w:tab w:val="left" w:pos="1701"/>
        </w:tabs>
        <w:autoSpaceDE w:val="0"/>
        <w:autoSpaceDN w:val="0"/>
        <w:spacing w:line="360" w:lineRule="auto"/>
        <w:ind w:left="0" w:firstLine="0"/>
        <w:jc w:val="both"/>
        <w:rPr>
          <w:rFonts w:ascii="Courier New" w:eastAsia="Times New Roman" w:hAnsi="Courier New" w:cs="Courier New"/>
          <w:lang w:val="pt-PT" w:eastAsia="en-US"/>
        </w:rPr>
      </w:pPr>
      <w:r w:rsidRPr="00E32BDA">
        <w:rPr>
          <w:rFonts w:ascii="Courier New" w:eastAsia="Times New Roman" w:hAnsi="Courier New" w:cs="Courier New"/>
          <w:lang w:val="pt-PT" w:eastAsia="en-US"/>
        </w:rPr>
        <w:t>A justificativa apresentada preconiza o inciso III do Art. 49 da Lei Complementar 123/06.</w:t>
      </w:r>
    </w:p>
    <w:p w14:paraId="30368F4B" w14:textId="77777777" w:rsidR="00E32BDA" w:rsidRPr="00E32BDA" w:rsidRDefault="00E32BDA" w:rsidP="00E32BDA">
      <w:pPr>
        <w:widowControl w:val="0"/>
        <w:tabs>
          <w:tab w:val="left" w:pos="0"/>
          <w:tab w:val="left" w:pos="567"/>
          <w:tab w:val="left" w:pos="851"/>
          <w:tab w:val="left" w:pos="1418"/>
          <w:tab w:val="left" w:pos="1701"/>
        </w:tabs>
        <w:autoSpaceDE w:val="0"/>
        <w:autoSpaceDN w:val="0"/>
        <w:spacing w:line="360" w:lineRule="auto"/>
        <w:jc w:val="both"/>
        <w:rPr>
          <w:rFonts w:ascii="Courier New" w:eastAsia="Times New Roman" w:hAnsi="Courier New" w:cs="Courier New"/>
          <w:color w:val="FF0000"/>
          <w:lang w:val="pt-PT" w:eastAsia="en-US"/>
        </w:rPr>
      </w:pPr>
    </w:p>
    <w:p w14:paraId="3823F974" w14:textId="77777777" w:rsidR="00E32BDA" w:rsidRPr="00E32BDA" w:rsidRDefault="00E32BDA" w:rsidP="00E32BDA">
      <w:pPr>
        <w:widowControl w:val="0"/>
        <w:numPr>
          <w:ilvl w:val="0"/>
          <w:numId w:val="53"/>
        </w:numPr>
        <w:tabs>
          <w:tab w:val="left" w:pos="0"/>
          <w:tab w:val="left" w:pos="567"/>
          <w:tab w:val="left" w:pos="851"/>
          <w:tab w:val="left" w:pos="1183"/>
          <w:tab w:val="left" w:pos="1418"/>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E32BDA">
        <w:rPr>
          <w:rFonts w:ascii="Courier New" w:eastAsia="Times New Roman" w:hAnsi="Courier New" w:cs="Courier New"/>
          <w:b/>
          <w:bCs/>
          <w:lang w:val="pt-PT" w:eastAsia="en-US"/>
        </w:rPr>
        <w:t>DOS</w:t>
      </w:r>
      <w:r w:rsidRPr="00E32BDA">
        <w:rPr>
          <w:rFonts w:ascii="Courier New" w:eastAsia="Times New Roman" w:hAnsi="Courier New" w:cs="Courier New"/>
          <w:b/>
          <w:bCs/>
          <w:spacing w:val="-3"/>
          <w:lang w:val="pt-PT" w:eastAsia="en-US"/>
        </w:rPr>
        <w:t xml:space="preserve"> </w:t>
      </w:r>
      <w:r w:rsidRPr="00E32BDA">
        <w:rPr>
          <w:rFonts w:ascii="Courier New" w:eastAsia="Times New Roman" w:hAnsi="Courier New" w:cs="Courier New"/>
          <w:b/>
          <w:bCs/>
          <w:lang w:val="pt-PT" w:eastAsia="en-US"/>
        </w:rPr>
        <w:t>ANEXOS</w:t>
      </w:r>
    </w:p>
    <w:p w14:paraId="57259C60" w14:textId="77777777" w:rsidR="00E32BDA" w:rsidRPr="00E32BDA" w:rsidRDefault="00E32BDA" w:rsidP="00E32BDA">
      <w:pPr>
        <w:widowControl w:val="0"/>
        <w:numPr>
          <w:ilvl w:val="1"/>
          <w:numId w:val="53"/>
        </w:numPr>
        <w:autoSpaceDE w:val="0"/>
        <w:autoSpaceDN w:val="0"/>
        <w:spacing w:line="360" w:lineRule="auto"/>
        <w:ind w:left="0" w:firstLine="0"/>
        <w:jc w:val="both"/>
        <w:rPr>
          <w:rFonts w:ascii="Courier New" w:eastAsia="Times New Roman" w:hAnsi="Courier New" w:cs="Courier New"/>
          <w:lang w:eastAsia="en-US"/>
        </w:rPr>
      </w:pPr>
      <w:r w:rsidRPr="00E32BDA">
        <w:rPr>
          <w:rFonts w:ascii="Courier New" w:eastAsia="Times New Roman" w:hAnsi="Courier New" w:cs="Courier New"/>
          <w:lang w:val="pt-PT" w:eastAsia="en-US"/>
        </w:rPr>
        <w:t>Anexo A- Rol Exemplificativo de Serviços a serem executados.</w:t>
      </w:r>
    </w:p>
    <w:p w14:paraId="58ECE26B" w14:textId="77777777" w:rsidR="00E32BDA" w:rsidRPr="00E32BDA" w:rsidRDefault="00E32BDA" w:rsidP="00E32BDA">
      <w:pPr>
        <w:widowControl w:val="0"/>
        <w:tabs>
          <w:tab w:val="left" w:pos="1701"/>
        </w:tabs>
        <w:autoSpaceDE w:val="0"/>
        <w:autoSpaceDN w:val="0"/>
        <w:spacing w:line="360" w:lineRule="auto"/>
        <w:ind w:left="1494"/>
        <w:jc w:val="both"/>
        <w:rPr>
          <w:rFonts w:ascii="Courier New" w:eastAsia="Times New Roman" w:hAnsi="Courier New" w:cs="Courier New"/>
          <w:color w:val="FF0000"/>
          <w:lang w:val="pt-PT" w:eastAsia="en-US"/>
        </w:rPr>
      </w:pPr>
    </w:p>
    <w:p w14:paraId="12B71105" w14:textId="77777777" w:rsidR="00E32BDA" w:rsidRPr="00E32BDA" w:rsidRDefault="00E32BDA" w:rsidP="00E32BDA">
      <w:pPr>
        <w:widowControl w:val="0"/>
        <w:tabs>
          <w:tab w:val="left" w:pos="1701"/>
        </w:tabs>
        <w:autoSpaceDE w:val="0"/>
        <w:autoSpaceDN w:val="0"/>
        <w:spacing w:line="360" w:lineRule="auto"/>
        <w:ind w:left="1134"/>
        <w:jc w:val="right"/>
        <w:rPr>
          <w:rFonts w:ascii="Courier New" w:eastAsia="Times New Roman" w:hAnsi="Courier New" w:cs="Courier New"/>
          <w:lang w:val="pt-PT" w:eastAsia="en-US"/>
        </w:rPr>
      </w:pPr>
      <w:r w:rsidRPr="00E32BDA">
        <w:rPr>
          <w:rFonts w:ascii="Courier New" w:eastAsia="Times New Roman" w:hAnsi="Courier New" w:cs="Courier New"/>
          <w:lang w:val="pt-PT" w:eastAsia="en-US"/>
        </w:rPr>
        <w:t>Cuiabá, 25 de fevereiro de 2026.</w:t>
      </w:r>
    </w:p>
    <w:p w14:paraId="1414A0BF" w14:textId="77777777" w:rsidR="00E32BDA" w:rsidRPr="00E32BDA" w:rsidRDefault="00E32BDA" w:rsidP="00E32BDA">
      <w:pPr>
        <w:widowControl w:val="0"/>
        <w:tabs>
          <w:tab w:val="left" w:pos="1701"/>
        </w:tabs>
        <w:autoSpaceDE w:val="0"/>
        <w:autoSpaceDN w:val="0"/>
        <w:spacing w:line="360" w:lineRule="auto"/>
        <w:ind w:left="1134"/>
        <w:jc w:val="both"/>
        <w:rPr>
          <w:rFonts w:ascii="Courier New" w:eastAsia="Times New Roman" w:hAnsi="Courier New" w:cs="Courier New"/>
          <w:lang w:val="pt-PT" w:eastAsia="en-US"/>
        </w:rPr>
      </w:pPr>
    </w:p>
    <w:p w14:paraId="76676E24" w14:textId="77777777" w:rsidR="00E32BDA" w:rsidRPr="00E32BDA" w:rsidRDefault="00E32BDA" w:rsidP="00E32BDA">
      <w:pPr>
        <w:widowControl w:val="0"/>
        <w:tabs>
          <w:tab w:val="left" w:pos="1701"/>
        </w:tabs>
        <w:autoSpaceDE w:val="0"/>
        <w:autoSpaceDN w:val="0"/>
        <w:spacing w:line="360" w:lineRule="auto"/>
        <w:jc w:val="center"/>
        <w:rPr>
          <w:rFonts w:ascii="Courier New" w:eastAsia="Times New Roman" w:hAnsi="Courier New" w:cs="Courier New"/>
          <w:b/>
          <w:lang w:val="pt-PT" w:eastAsia="en-US"/>
        </w:rPr>
      </w:pPr>
      <w:r w:rsidRPr="00E32BDA">
        <w:rPr>
          <w:rFonts w:ascii="Courier New" w:eastAsia="Times New Roman" w:hAnsi="Courier New" w:cs="Courier New"/>
          <w:b/>
          <w:lang w:val="pt-PT" w:eastAsia="en-US"/>
        </w:rPr>
        <w:t>Roberto Cyríaco da Silva</w:t>
      </w:r>
    </w:p>
    <w:p w14:paraId="78F9421A" w14:textId="77777777" w:rsidR="00E32BDA" w:rsidRPr="00E32BDA" w:rsidRDefault="00E32BDA" w:rsidP="00E32BDA">
      <w:pPr>
        <w:widowControl w:val="0"/>
        <w:tabs>
          <w:tab w:val="left" w:pos="1701"/>
        </w:tabs>
        <w:autoSpaceDE w:val="0"/>
        <w:autoSpaceDN w:val="0"/>
        <w:spacing w:line="360" w:lineRule="auto"/>
        <w:jc w:val="center"/>
        <w:rPr>
          <w:rFonts w:ascii="Courier New" w:eastAsia="Times New Roman" w:hAnsi="Courier New" w:cs="Courier New"/>
          <w:lang w:val="pt-PT" w:eastAsia="en-US"/>
        </w:rPr>
      </w:pPr>
      <w:r w:rsidRPr="00E32BDA">
        <w:rPr>
          <w:rFonts w:ascii="Courier New" w:eastAsia="Times New Roman" w:hAnsi="Courier New" w:cs="Courier New"/>
          <w:lang w:val="pt-PT" w:eastAsia="en-US"/>
        </w:rPr>
        <w:t>Coordenador de Infraestrtura</w:t>
      </w:r>
    </w:p>
    <w:p w14:paraId="0D69D65C" w14:textId="77777777" w:rsidR="00E32BDA" w:rsidRPr="00E32BDA" w:rsidRDefault="00E32BDA" w:rsidP="00E32BDA">
      <w:pPr>
        <w:widowControl w:val="0"/>
        <w:spacing w:line="360" w:lineRule="auto"/>
        <w:rPr>
          <w:rFonts w:ascii="Courier New" w:eastAsia="Times New Roman" w:hAnsi="Courier New" w:cs="Courier New"/>
          <w:lang w:val="pt-PT" w:eastAsia="en-US"/>
        </w:rPr>
      </w:pPr>
      <w:r w:rsidRPr="00E32BDA">
        <w:rPr>
          <w:rFonts w:ascii="Courier New" w:eastAsia="Times New Roman" w:hAnsi="Courier New" w:cs="Courier New"/>
          <w:lang w:val="pt-PT" w:eastAsia="en-US"/>
        </w:rPr>
        <w:br w:type="page"/>
      </w:r>
    </w:p>
    <w:p w14:paraId="3051451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u w:val="single"/>
          <w:lang w:val="pt-PT" w:eastAsia="en-US"/>
        </w:rPr>
      </w:pPr>
    </w:p>
    <w:p w14:paraId="38D449A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u w:val="single"/>
          <w:lang w:val="pt-PT" w:eastAsia="en-US"/>
        </w:rPr>
      </w:pPr>
      <w:r w:rsidRPr="00E32BDA">
        <w:rPr>
          <w:rFonts w:ascii="Courier New" w:eastAsia="Times New Roman" w:hAnsi="Courier New" w:cs="Courier New"/>
          <w:b/>
          <w:u w:val="single"/>
          <w:lang w:val="pt-PT" w:eastAsia="en-US"/>
        </w:rPr>
        <w:t xml:space="preserve">ANEXO A - </w:t>
      </w:r>
      <w:r w:rsidRPr="00E32BDA">
        <w:rPr>
          <w:rFonts w:ascii="Courier New" w:eastAsia="Times New Roman" w:hAnsi="Courier New" w:cs="Courier New"/>
          <w:b/>
          <w:w w:val="105"/>
          <w:u w:val="single"/>
          <w:lang w:val="pt-PT" w:eastAsia="en-US"/>
        </w:rPr>
        <w:t>ROL</w:t>
      </w:r>
      <w:r w:rsidRPr="00E32BDA">
        <w:rPr>
          <w:rFonts w:ascii="Courier New" w:eastAsia="Times New Roman" w:hAnsi="Courier New" w:cs="Courier New"/>
          <w:b/>
          <w:spacing w:val="-7"/>
          <w:w w:val="105"/>
          <w:u w:val="single"/>
          <w:lang w:val="pt-PT" w:eastAsia="en-US"/>
        </w:rPr>
        <w:t xml:space="preserve"> </w:t>
      </w:r>
      <w:r w:rsidRPr="00E32BDA">
        <w:rPr>
          <w:rFonts w:ascii="Courier New" w:eastAsia="Times New Roman" w:hAnsi="Courier New" w:cs="Courier New"/>
          <w:b/>
          <w:w w:val="105"/>
          <w:u w:val="single"/>
          <w:lang w:val="pt-PT" w:eastAsia="en-US"/>
        </w:rPr>
        <w:t>EXEMPLIFICATIVO</w:t>
      </w:r>
    </w:p>
    <w:p w14:paraId="4319DA97" w14:textId="77777777" w:rsidR="00E32BDA" w:rsidRPr="00E32BDA" w:rsidRDefault="00E32BDA" w:rsidP="00E32BDA">
      <w:pPr>
        <w:widowControl w:val="0"/>
        <w:autoSpaceDE w:val="0"/>
        <w:autoSpaceDN w:val="0"/>
        <w:spacing w:line="360" w:lineRule="auto"/>
        <w:rPr>
          <w:rFonts w:ascii="Courier New" w:eastAsia="Times New Roman" w:hAnsi="Courier New" w:cs="Courier New"/>
          <w:lang w:val="pt-PT" w:eastAsia="en-US"/>
        </w:rPr>
      </w:pPr>
    </w:p>
    <w:tbl>
      <w:tblPr>
        <w:tblW w:w="10065" w:type="dxa"/>
        <w:tblInd w:w="-497" w:type="dxa"/>
        <w:tblLayout w:type="fixed"/>
        <w:tblCellMar>
          <w:left w:w="70" w:type="dxa"/>
          <w:right w:w="70" w:type="dxa"/>
        </w:tblCellMar>
        <w:tblLook w:val="04A0" w:firstRow="1" w:lastRow="0" w:firstColumn="1" w:lastColumn="0" w:noHBand="0" w:noVBand="1"/>
      </w:tblPr>
      <w:tblGrid>
        <w:gridCol w:w="2410"/>
        <w:gridCol w:w="7655"/>
      </w:tblGrid>
      <w:tr w:rsidR="00E32BDA" w:rsidRPr="00E32BDA" w14:paraId="2477EF36" w14:textId="77777777" w:rsidTr="00E32BDA">
        <w:trPr>
          <w:trHeight w:val="405"/>
        </w:trPr>
        <w:tc>
          <w:tcPr>
            <w:tcW w:w="2410" w:type="dxa"/>
            <w:tcBorders>
              <w:top w:val="single" w:sz="4" w:space="0" w:color="auto"/>
              <w:left w:val="single" w:sz="4" w:space="0" w:color="auto"/>
              <w:bottom w:val="single" w:sz="4" w:space="0" w:color="auto"/>
              <w:right w:val="single" w:sz="4" w:space="0" w:color="auto"/>
            </w:tcBorders>
            <w:shd w:val="clear" w:color="auto" w:fill="DDD9C3"/>
            <w:vAlign w:val="center"/>
            <w:hideMark/>
          </w:tcPr>
          <w:p w14:paraId="51E3ADA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lang w:val="pt-PT"/>
              </w:rPr>
            </w:pPr>
            <w:r w:rsidRPr="00E32BDA">
              <w:rPr>
                <w:rFonts w:ascii="Courier New" w:eastAsia="Times New Roman" w:hAnsi="Courier New" w:cs="Courier New"/>
                <w:b/>
                <w:lang w:val="pt-PT"/>
              </w:rPr>
              <w:t>ITEM</w:t>
            </w:r>
          </w:p>
        </w:tc>
        <w:tc>
          <w:tcPr>
            <w:tcW w:w="7655" w:type="dxa"/>
            <w:tcBorders>
              <w:top w:val="single" w:sz="4" w:space="0" w:color="auto"/>
              <w:left w:val="nil"/>
              <w:bottom w:val="single" w:sz="4" w:space="0" w:color="auto"/>
              <w:right w:val="single" w:sz="4" w:space="0" w:color="auto"/>
            </w:tcBorders>
            <w:shd w:val="clear" w:color="auto" w:fill="DDD9C3"/>
            <w:vAlign w:val="center"/>
            <w:hideMark/>
          </w:tcPr>
          <w:p w14:paraId="268A58A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lang w:val="pt-PT"/>
              </w:rPr>
            </w:pPr>
            <w:r w:rsidRPr="00E32BDA">
              <w:rPr>
                <w:rFonts w:ascii="Courier New" w:eastAsia="Times New Roman" w:hAnsi="Courier New" w:cs="Courier New"/>
                <w:b/>
                <w:lang w:val="pt-PT"/>
              </w:rPr>
              <w:t>DESCRIÇÃO EXEMPLIFICATIVO</w:t>
            </w:r>
          </w:p>
        </w:tc>
      </w:tr>
      <w:tr w:rsidR="00E32BDA" w:rsidRPr="00E32BDA" w14:paraId="2022F394" w14:textId="77777777" w:rsidTr="004C3AFE">
        <w:trPr>
          <w:trHeight w:val="3240"/>
        </w:trPr>
        <w:tc>
          <w:tcPr>
            <w:tcW w:w="2410" w:type="dxa"/>
            <w:tcBorders>
              <w:top w:val="single" w:sz="4" w:space="0" w:color="auto"/>
              <w:left w:val="single" w:sz="4" w:space="0" w:color="auto"/>
              <w:bottom w:val="single" w:sz="4" w:space="0" w:color="auto"/>
              <w:right w:val="single" w:sz="4" w:space="0" w:color="auto"/>
            </w:tcBorders>
            <w:vAlign w:val="center"/>
            <w:hideMark/>
          </w:tcPr>
          <w:p w14:paraId="2820BDB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lang w:val="pt-PT"/>
              </w:rPr>
            </w:pPr>
            <w:r w:rsidRPr="00E32BDA">
              <w:rPr>
                <w:rFonts w:ascii="Courier New" w:eastAsia="Times New Roman" w:hAnsi="Courier New" w:cs="Courier New"/>
                <w:lang w:val="pt-PT"/>
              </w:rPr>
              <w:t>ALIMENTOS E BEBIDAS</w:t>
            </w:r>
          </w:p>
        </w:tc>
        <w:tc>
          <w:tcPr>
            <w:tcW w:w="7655" w:type="dxa"/>
            <w:tcBorders>
              <w:top w:val="single" w:sz="4" w:space="0" w:color="auto"/>
              <w:left w:val="single" w:sz="4" w:space="0" w:color="auto"/>
              <w:bottom w:val="single" w:sz="4" w:space="0" w:color="auto"/>
              <w:right w:val="single" w:sz="4" w:space="0" w:color="auto"/>
            </w:tcBorders>
            <w:vAlign w:val="center"/>
            <w:hideMark/>
          </w:tcPr>
          <w:p w14:paraId="0B1AD9D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lang w:val="pt-PT"/>
              </w:rPr>
            </w:pPr>
            <w:r w:rsidRPr="00E32BDA">
              <w:rPr>
                <w:rFonts w:ascii="Courier New" w:eastAsia="Times New Roman" w:hAnsi="Courier New" w:cs="Courier New"/>
                <w:lang w:val="pt-PT"/>
              </w:rPr>
              <w:t xml:space="preserve">Os serviços de alimentação e bebidas poderão ser fornecidos em ambiente </w:t>
            </w:r>
            <w:r w:rsidRPr="00E32BDA">
              <w:rPr>
                <w:rFonts w:ascii="Courier New" w:eastAsia="Times New Roman" w:hAnsi="Courier New" w:cs="Courier New"/>
                <w:lang w:val="pt-PT"/>
              </w:rPr>
              <w:br/>
              <w:t xml:space="preserve">  hoteleiro,centro de convenções ou em outro local disponibilizado para a realização do </w:t>
            </w:r>
            <w:r w:rsidRPr="00E32BDA">
              <w:rPr>
                <w:rFonts w:ascii="Courier New" w:eastAsia="Times New Roman" w:hAnsi="Courier New" w:cs="Courier New"/>
                <w:lang w:val="pt-PT"/>
              </w:rPr>
              <w:br/>
              <w:t xml:space="preserve">   evento. A depender do local a alimentação e o modo de servir poderão ser adaptados ALIMENTOS E conforme o ambiente, a região e tema do evento. Prever logística, embalagens, BEBIDAS mobiliário e espaço para preparo de alimentos com estrutura necessária, se for o </w:t>
            </w:r>
            <w:r w:rsidRPr="00E32BDA">
              <w:rPr>
                <w:rFonts w:ascii="Courier New" w:eastAsia="Times New Roman" w:hAnsi="Courier New" w:cs="Courier New"/>
                <w:lang w:val="pt-PT"/>
              </w:rPr>
              <w:br/>
              <w:t>caso. Cumprir legislação de vigilância sanitária e orientação de cardápio por nutricionista, quando solicitado.</w:t>
            </w:r>
          </w:p>
        </w:tc>
      </w:tr>
      <w:tr w:rsidR="00E32BDA" w:rsidRPr="00E32BDA" w14:paraId="5C8A3BD1" w14:textId="77777777" w:rsidTr="004C3AFE">
        <w:trPr>
          <w:trHeight w:val="1620"/>
        </w:trPr>
        <w:tc>
          <w:tcPr>
            <w:tcW w:w="2410" w:type="dxa"/>
            <w:tcBorders>
              <w:top w:val="single" w:sz="4" w:space="0" w:color="auto"/>
              <w:left w:val="single" w:sz="4" w:space="0" w:color="auto"/>
              <w:bottom w:val="single" w:sz="4" w:space="0" w:color="auto"/>
              <w:right w:val="single" w:sz="4" w:space="0" w:color="auto"/>
            </w:tcBorders>
            <w:vAlign w:val="center"/>
            <w:hideMark/>
          </w:tcPr>
          <w:p w14:paraId="77E747A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Água mineral em bebedouro</w:t>
            </w:r>
          </w:p>
        </w:tc>
        <w:tc>
          <w:tcPr>
            <w:tcW w:w="7655" w:type="dxa"/>
            <w:tcBorders>
              <w:top w:val="single" w:sz="4" w:space="0" w:color="auto"/>
              <w:left w:val="nil"/>
              <w:bottom w:val="single" w:sz="4" w:space="0" w:color="auto"/>
              <w:right w:val="single" w:sz="4" w:space="0" w:color="auto"/>
            </w:tcBorders>
            <w:vAlign w:val="center"/>
            <w:hideMark/>
          </w:tcPr>
          <w:p w14:paraId="7EB40E0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Serviço de água mineral refrigerada com instalação de todos os equipamentos necessários para o serviço, com manutenção e reposição de galões e copos em material biodegradável, lixeira com saco de lixo, em todo o período do evento. Deve acompanhar porta copo ou mobiliário de apoio. Atendimento diário de ate 300 pessoas durante 8 horas de evento por equipamento.</w:t>
            </w:r>
          </w:p>
        </w:tc>
      </w:tr>
      <w:tr w:rsidR="00E32BDA" w:rsidRPr="00E32BDA" w14:paraId="28FFFA4C"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3E2599B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Água mineral ou gaseificada em embalagem individual</w:t>
            </w:r>
          </w:p>
        </w:tc>
        <w:tc>
          <w:tcPr>
            <w:tcW w:w="7655" w:type="dxa"/>
            <w:tcBorders>
              <w:top w:val="single" w:sz="4" w:space="0" w:color="auto"/>
              <w:left w:val="nil"/>
              <w:bottom w:val="single" w:sz="4" w:space="0" w:color="auto"/>
              <w:right w:val="single" w:sz="4" w:space="0" w:color="auto"/>
            </w:tcBorders>
            <w:vAlign w:val="center"/>
            <w:hideMark/>
          </w:tcPr>
          <w:p w14:paraId="4386E4B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Fornecimento de água mineral, com ou sem gás, em copinho ou garrafa individual de até 240 ml. gelada. Acompanha o item a disponibilização de taças de vidros, champanheira de inox, gelo, guardanapo, porta copos e bandejas quando em atendimento a mesa </w:t>
            </w:r>
            <w:r w:rsidRPr="00E32BDA">
              <w:rPr>
                <w:rFonts w:ascii="Courier New" w:eastAsia="Times New Roman" w:hAnsi="Courier New" w:cs="Courier New"/>
                <w:color w:val="000000"/>
                <w:lang w:val="pt-PT"/>
              </w:rPr>
              <w:lastRenderedPageBreak/>
              <w:t>diretora e salas de apoio.</w:t>
            </w:r>
          </w:p>
        </w:tc>
      </w:tr>
      <w:tr w:rsidR="00E32BDA" w:rsidRPr="00E32BDA" w14:paraId="037483D9" w14:textId="77777777" w:rsidTr="004C3AFE">
        <w:trPr>
          <w:trHeight w:val="567"/>
        </w:trPr>
        <w:tc>
          <w:tcPr>
            <w:tcW w:w="2410" w:type="dxa"/>
            <w:tcBorders>
              <w:top w:val="nil"/>
              <w:left w:val="single" w:sz="4" w:space="0" w:color="auto"/>
              <w:bottom w:val="single" w:sz="4" w:space="0" w:color="auto"/>
              <w:right w:val="single" w:sz="4" w:space="0" w:color="auto"/>
            </w:tcBorders>
            <w:vAlign w:val="center"/>
            <w:hideMark/>
          </w:tcPr>
          <w:p w14:paraId="7F31FE9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Almoço/Jantar</w:t>
            </w:r>
          </w:p>
        </w:tc>
        <w:tc>
          <w:tcPr>
            <w:tcW w:w="7655" w:type="dxa"/>
            <w:tcBorders>
              <w:top w:val="nil"/>
              <w:left w:val="nil"/>
              <w:bottom w:val="single" w:sz="4" w:space="0" w:color="auto"/>
              <w:right w:val="single" w:sz="4" w:space="0" w:color="auto"/>
            </w:tcBorders>
            <w:vAlign w:val="center"/>
            <w:hideMark/>
          </w:tcPr>
          <w:p w14:paraId="3C00BD8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Cardápio: água com ou sem gás, 2 tipos de suco natural de fruta sem açúcar, 2 tipos de refrigerante (1 dietético); 1 tipo de carne vermelha nobre, 1 tipo de carne branca (como por exemplo, frango, pescados de água doce ou salgada e mariscos) preparo a combinar; 1tipo de risoto comarroz arbóreo ou massa com uma proteína animal; 2 tipos de salada com mix de folhas preferencialmente orgânicas, com oleaginosas, queijos ﬁnos, tomates e molho especial; Legumes diversos preparo a ser deﬁnido; 1 tipo de arroz (comum, integral, vermelho, negro por exemplo); 1 tipo de fruta laminada e 2tipos de sobremesa a combinar, Café Selo ABIC e chá diversos, . Conforme aocasião poderão ser solicitados itens regionais e internacionais. Açúcar, adoçante, sal, entre outros, deverão ser servidos separadamente. Modo de servir Francesa, inglesa ou americana, conforme demanda do contratante. A empresa deverá servir em baixelas, travessas e talheres de metal, com louças, sousplat, taças de cristal, guardanapos de tecido ou de papel com folha dupla de 40cm x 40cm. Prever impressão de cardápio individual e identificação dos alimentos e bebidas por meio de plaquinhas em caso de serviço americano. Maitre, garçons e copeiras devidamente trajados e asseados para servir conforme a quantidade de pessoas. Incluso mobiliário, como por exemplo, mesas, tolhas de tecido nobre novas, limpas e passadas, arranjos </w:t>
            </w:r>
            <w:r w:rsidRPr="00E32BDA">
              <w:rPr>
                <w:rFonts w:ascii="Courier New" w:eastAsia="Times New Roman" w:hAnsi="Courier New" w:cs="Courier New"/>
                <w:color w:val="000000"/>
                <w:lang w:val="pt-PT"/>
              </w:rPr>
              <w:lastRenderedPageBreak/>
              <w:t>de flores naturais com vaso ou cachepô, transporte entre outros itens necessários. Serviço mínimo 10 pessoas</w:t>
            </w:r>
          </w:p>
        </w:tc>
      </w:tr>
      <w:tr w:rsidR="00E32BDA" w:rsidRPr="00E32BDA" w14:paraId="76A238B8" w14:textId="77777777" w:rsidTr="004C3AFE">
        <w:trPr>
          <w:trHeight w:val="4455"/>
        </w:trPr>
        <w:tc>
          <w:tcPr>
            <w:tcW w:w="2410" w:type="dxa"/>
            <w:tcBorders>
              <w:top w:val="nil"/>
              <w:left w:val="single" w:sz="4" w:space="0" w:color="auto"/>
              <w:bottom w:val="single" w:sz="4" w:space="0" w:color="auto"/>
              <w:right w:val="single" w:sz="4" w:space="0" w:color="auto"/>
            </w:tcBorders>
            <w:vAlign w:val="center"/>
            <w:hideMark/>
          </w:tcPr>
          <w:p w14:paraId="27F2C31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Brunch</w:t>
            </w:r>
          </w:p>
        </w:tc>
        <w:tc>
          <w:tcPr>
            <w:tcW w:w="7655" w:type="dxa"/>
            <w:tcBorders>
              <w:top w:val="nil"/>
              <w:left w:val="nil"/>
              <w:bottom w:val="single" w:sz="4" w:space="0" w:color="auto"/>
              <w:right w:val="single" w:sz="4" w:space="0" w:color="auto"/>
            </w:tcBorders>
            <w:vAlign w:val="center"/>
            <w:hideMark/>
          </w:tcPr>
          <w:p w14:paraId="2733507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Brunch servido em buffet ou volante em louças de consumo individual: 1 salada mix de folhas, 1 salada de oleaginosas e proteínas, 2 tipos de canapés, 2 tipo de torta ou quiche, 2 tipos de massa, panqueca ou crepe; 4 tipos de frutas frescas fatiadas, 1 tipo de iogurte, mix de cereais, mel, cesto de pães, 2 tipos de pastas salgadas,2 tipos de sucos naturais de frutas, 3 tipos de refrigerante sendo 1 tipo diet, 2 tipos de mousses, cremes ou pudins para sobremesa, água saborizada, agua mineral, e serviço de café espresso em grãos ou cápsulas. A empresa deverá servir em baixelas, travessas e talheres de metal, louças de porcelana e taças de vidro, guardanapos de papel com folha dupla. Identificação individual dos alimentos e bebidas com plaquinhas. Equipe de garçons e copeiras uniformizados e asseados para servir conforme a quantidade de pessoas. Incluso mobiliário como, por exemplo, mesas, toalhas de tecido nobre, novas, limpas e passadas, arranjos de flores naturais com vaso ou cachepô, transporte, entre outros itens necessários. Duração de 2 horas. Prever opções vegetarianas, veganas e para diabéticos. Solicitação mínima para 15 pessoas.</w:t>
            </w:r>
          </w:p>
        </w:tc>
      </w:tr>
      <w:tr w:rsidR="00E32BDA" w:rsidRPr="00E32BDA" w14:paraId="06FC2B44"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4866EF1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Buffet americano</w:t>
            </w:r>
          </w:p>
        </w:tc>
        <w:tc>
          <w:tcPr>
            <w:tcW w:w="7655" w:type="dxa"/>
            <w:tcBorders>
              <w:top w:val="nil"/>
              <w:left w:val="nil"/>
              <w:bottom w:val="single" w:sz="4" w:space="0" w:color="auto"/>
              <w:right w:val="single" w:sz="4" w:space="0" w:color="auto"/>
            </w:tcBorders>
            <w:vAlign w:val="center"/>
            <w:hideMark/>
          </w:tcPr>
          <w:p w14:paraId="2FEF362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Buffet americano para estandes com disponibilização de 4 tipos de snacks, 2 bebidas frias servidas em copos biodegradáveis descartáveis, 4 tipo de doces embalados individualmente. Prever atendimento de 8 </w:t>
            </w:r>
            <w:r w:rsidRPr="00E32BDA">
              <w:rPr>
                <w:rFonts w:ascii="Courier New" w:eastAsia="Times New Roman" w:hAnsi="Courier New" w:cs="Courier New"/>
                <w:color w:val="000000"/>
                <w:lang w:val="pt-PT"/>
              </w:rPr>
              <w:lastRenderedPageBreak/>
              <w:t>horas para até 100 passantes. O cardápio deve passar por aprovação. Prever mobiliário, limpeza, transporte, e reposição contínua.</w:t>
            </w:r>
          </w:p>
        </w:tc>
      </w:tr>
      <w:tr w:rsidR="00E32BDA" w:rsidRPr="00E32BDA" w14:paraId="139B536F"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131487A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Café em garrafa térmica</w:t>
            </w:r>
          </w:p>
        </w:tc>
        <w:tc>
          <w:tcPr>
            <w:tcW w:w="7655" w:type="dxa"/>
            <w:tcBorders>
              <w:top w:val="nil"/>
              <w:left w:val="nil"/>
              <w:bottom w:val="single" w:sz="4" w:space="0" w:color="auto"/>
              <w:right w:val="single" w:sz="4" w:space="0" w:color="auto"/>
            </w:tcBorders>
            <w:vAlign w:val="center"/>
            <w:hideMark/>
          </w:tcPr>
          <w:p w14:paraId="15A5C5A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Serviço de café com qualidade superior e selo ABIC em garrafas térmicas de 1 litro com reposição contínua por até 8 horas de evento acompanhado de copos descartáveis biodegradáveis, açúcar refinado e adoçante em sachês, mexedores e mobiliário de apoio quando for o caso, com limpeza.</w:t>
            </w:r>
          </w:p>
        </w:tc>
      </w:tr>
      <w:tr w:rsidR="00E32BDA" w:rsidRPr="00E32BDA" w14:paraId="66EADCFA" w14:textId="77777777" w:rsidTr="004C3AFE">
        <w:trPr>
          <w:trHeight w:val="473"/>
        </w:trPr>
        <w:tc>
          <w:tcPr>
            <w:tcW w:w="2410" w:type="dxa"/>
            <w:vMerge w:val="restart"/>
            <w:tcBorders>
              <w:top w:val="nil"/>
              <w:left w:val="single" w:sz="4" w:space="0" w:color="auto"/>
              <w:bottom w:val="single" w:sz="4" w:space="0" w:color="auto"/>
              <w:right w:val="single" w:sz="4" w:space="0" w:color="auto"/>
            </w:tcBorders>
            <w:vAlign w:val="center"/>
            <w:hideMark/>
          </w:tcPr>
          <w:p w14:paraId="48DC87A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Catering</w:t>
            </w:r>
          </w:p>
        </w:tc>
        <w:tc>
          <w:tcPr>
            <w:tcW w:w="7655" w:type="dxa"/>
            <w:vMerge w:val="restart"/>
            <w:tcBorders>
              <w:top w:val="nil"/>
              <w:left w:val="single" w:sz="4" w:space="0" w:color="auto"/>
              <w:bottom w:val="single" w:sz="4" w:space="0" w:color="auto"/>
              <w:right w:val="single" w:sz="4" w:space="0" w:color="auto"/>
            </w:tcBorders>
            <w:vAlign w:val="center"/>
            <w:hideMark/>
          </w:tcPr>
          <w:p w14:paraId="4F4D636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Serviço de alimentação com reposição contínua em sala vip por até 8 horas para grupos de até 25 pessoas. Cardápio Coffee Break.</w:t>
            </w:r>
          </w:p>
        </w:tc>
      </w:tr>
      <w:tr w:rsidR="00E32BDA" w:rsidRPr="00E32BDA" w14:paraId="1F63F03A" w14:textId="77777777" w:rsidTr="004C3AFE">
        <w:trPr>
          <w:trHeight w:val="476"/>
        </w:trPr>
        <w:tc>
          <w:tcPr>
            <w:tcW w:w="2410" w:type="dxa"/>
            <w:vMerge/>
            <w:tcBorders>
              <w:top w:val="nil"/>
              <w:left w:val="single" w:sz="4" w:space="0" w:color="auto"/>
              <w:bottom w:val="single" w:sz="4" w:space="0" w:color="auto"/>
              <w:right w:val="single" w:sz="4" w:space="0" w:color="auto"/>
            </w:tcBorders>
            <w:vAlign w:val="center"/>
            <w:hideMark/>
          </w:tcPr>
          <w:p w14:paraId="5B2C410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p>
        </w:tc>
        <w:tc>
          <w:tcPr>
            <w:tcW w:w="7655" w:type="dxa"/>
            <w:vMerge/>
            <w:tcBorders>
              <w:top w:val="nil"/>
              <w:left w:val="single" w:sz="4" w:space="0" w:color="auto"/>
              <w:bottom w:val="single" w:sz="4" w:space="0" w:color="auto"/>
              <w:right w:val="single" w:sz="4" w:space="0" w:color="auto"/>
            </w:tcBorders>
            <w:vAlign w:val="center"/>
            <w:hideMark/>
          </w:tcPr>
          <w:p w14:paraId="4BC6A99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p>
        </w:tc>
      </w:tr>
      <w:tr w:rsidR="00E32BDA" w:rsidRPr="00E32BDA" w14:paraId="4CE56209" w14:textId="77777777" w:rsidTr="004C3AFE">
        <w:trPr>
          <w:trHeight w:val="3645"/>
        </w:trPr>
        <w:tc>
          <w:tcPr>
            <w:tcW w:w="2410" w:type="dxa"/>
            <w:tcBorders>
              <w:top w:val="nil"/>
              <w:left w:val="single" w:sz="4" w:space="0" w:color="auto"/>
              <w:bottom w:val="single" w:sz="4" w:space="0" w:color="auto"/>
              <w:right w:val="single" w:sz="4" w:space="0" w:color="auto"/>
            </w:tcBorders>
            <w:vAlign w:val="center"/>
            <w:hideMark/>
          </w:tcPr>
          <w:p w14:paraId="58039EA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Coffee Break</w:t>
            </w:r>
          </w:p>
        </w:tc>
        <w:tc>
          <w:tcPr>
            <w:tcW w:w="7655" w:type="dxa"/>
            <w:tcBorders>
              <w:top w:val="nil"/>
              <w:left w:val="nil"/>
              <w:bottom w:val="single" w:sz="4" w:space="0" w:color="auto"/>
              <w:right w:val="single" w:sz="4" w:space="0" w:color="auto"/>
            </w:tcBorders>
            <w:vAlign w:val="center"/>
            <w:hideMark/>
          </w:tcPr>
          <w:p w14:paraId="1DEA9F1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Serviço ininterrupto de alimentação de até 30 minutoscontemplando água, Café, chá, leite e chocolate quente em garrafas térmicas, 3 tipos diferentes de sucos de frutas em embalagem tetrapack de 01 litro; 2 tipos de refrigerante em garrafa de 02 litros do fabricante, sendo pelo menos 01 diet; salada de frutas servidas em embalagens individuais de 250g; 02 tipos de mini sanduíches recheados com frios, 03 tipos de mini salgados contendo opções assadas; bolos secos com pelo menos 03 sabores diferentes; 02 tipos de doces (petit fours, mini tortas, folheados). Prever opções vegetarianas, veganas e para diabéticos. Equipe de garçons e copeiras uniformizados e asseados para servir conforme a quantidade de pessoas. Incluso mobiliário como, por exemplo, mesas, toalhas de tecido nobre novas, limpas e passadas, arranjos de flores naturais com vaso ou cachepô, transporte. </w:t>
            </w:r>
            <w:r w:rsidRPr="00E32BDA">
              <w:rPr>
                <w:rFonts w:ascii="Courier New" w:eastAsia="Times New Roman" w:hAnsi="Courier New" w:cs="Courier New"/>
                <w:color w:val="000000"/>
                <w:lang w:val="pt-PT"/>
              </w:rPr>
              <w:lastRenderedPageBreak/>
              <w:t>Solicitação mínima para 20 pessoas</w:t>
            </w:r>
          </w:p>
        </w:tc>
      </w:tr>
      <w:tr w:rsidR="00E32BDA" w:rsidRPr="00E32BDA" w14:paraId="2AD892FC" w14:textId="77777777" w:rsidTr="004C3AFE">
        <w:trPr>
          <w:trHeight w:val="2430"/>
        </w:trPr>
        <w:tc>
          <w:tcPr>
            <w:tcW w:w="2410" w:type="dxa"/>
            <w:tcBorders>
              <w:top w:val="nil"/>
              <w:left w:val="single" w:sz="4" w:space="0" w:color="auto"/>
              <w:bottom w:val="single" w:sz="4" w:space="0" w:color="auto"/>
              <w:right w:val="single" w:sz="4" w:space="0" w:color="auto"/>
            </w:tcBorders>
            <w:vAlign w:val="center"/>
            <w:hideMark/>
          </w:tcPr>
          <w:p w14:paraId="16EECDB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Kit lanche</w:t>
            </w:r>
          </w:p>
        </w:tc>
        <w:tc>
          <w:tcPr>
            <w:tcW w:w="7655" w:type="dxa"/>
            <w:tcBorders>
              <w:top w:val="nil"/>
              <w:left w:val="nil"/>
              <w:bottom w:val="single" w:sz="4" w:space="0" w:color="auto"/>
              <w:right w:val="single" w:sz="4" w:space="0" w:color="auto"/>
            </w:tcBorders>
            <w:vAlign w:val="center"/>
            <w:hideMark/>
          </w:tcPr>
          <w:p w14:paraId="62567BC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Alimentos acondicionados em caixa ou saco de papel para consumo individual - Composto por suco ou refrigerante em embalagem de até 370 ml, mix de até 3 frutas fatiadas ou picadas em embalagem individual;1 sanduíche com pães bisnaga ,pão de forma ou croissant com no mínimo 2 tipos de ingredientes ou frios e patê , 3 mini salgados de sabores diferentes contendo opções assadas; 1 pedaço de bolo ou muffin, guardanapo de papel e demais descartáveis necessários para o consumo, se for o caso. Prever opções vegetarianas, veganas e para diabéticos. Solicitação mínima para 15 pessoas</w:t>
            </w:r>
          </w:p>
        </w:tc>
      </w:tr>
      <w:tr w:rsidR="00E32BDA" w:rsidRPr="00E32BDA" w14:paraId="3F4A7F2E"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518B9EC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Máquina de café expresso</w:t>
            </w:r>
          </w:p>
        </w:tc>
        <w:tc>
          <w:tcPr>
            <w:tcW w:w="7655" w:type="dxa"/>
            <w:tcBorders>
              <w:top w:val="nil"/>
              <w:left w:val="nil"/>
              <w:bottom w:val="single" w:sz="4" w:space="0" w:color="auto"/>
              <w:right w:val="single" w:sz="4" w:space="0" w:color="auto"/>
            </w:tcBorders>
            <w:vAlign w:val="center"/>
            <w:hideMark/>
          </w:tcPr>
          <w:p w14:paraId="7456C18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Equipamento com saída de água quente, com utilização de café em cápsulas ou grãos, acompanhando todos os suprimentos (xícaras, mexedor, açúcar e adoçante) com operador e manutenção. Franquia de 300 doses diárias. Prever atendimento em ambiente hoteleiro.</w:t>
            </w:r>
          </w:p>
        </w:tc>
      </w:tr>
      <w:tr w:rsidR="00E32BDA" w:rsidRPr="00E32BDA" w14:paraId="29796533" w14:textId="77777777" w:rsidTr="004C3AFE">
        <w:trPr>
          <w:trHeight w:val="2430"/>
        </w:trPr>
        <w:tc>
          <w:tcPr>
            <w:tcW w:w="2410" w:type="dxa"/>
            <w:tcBorders>
              <w:top w:val="nil"/>
              <w:left w:val="single" w:sz="4" w:space="0" w:color="auto"/>
              <w:bottom w:val="single" w:sz="4" w:space="0" w:color="auto"/>
              <w:right w:val="single" w:sz="4" w:space="0" w:color="auto"/>
            </w:tcBorders>
            <w:vAlign w:val="center"/>
            <w:hideMark/>
          </w:tcPr>
          <w:p w14:paraId="27FDD15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Máquina multibebidas automática</w:t>
            </w:r>
          </w:p>
        </w:tc>
        <w:tc>
          <w:tcPr>
            <w:tcW w:w="7655" w:type="dxa"/>
            <w:tcBorders>
              <w:top w:val="nil"/>
              <w:left w:val="nil"/>
              <w:bottom w:val="single" w:sz="4" w:space="0" w:color="auto"/>
              <w:right w:val="single" w:sz="4" w:space="0" w:color="auto"/>
            </w:tcBorders>
            <w:vAlign w:val="center"/>
            <w:hideMark/>
          </w:tcPr>
          <w:p w14:paraId="4F55CBD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Maquina multibebidas com acionamento eletrônico pelo usuário com utilização de copo descartável. Franquia de 800 doses diárias. Deve preparar café tradicional, Chá e bebidas lácteas como Chocolate, Leite, Café c/Leite, Cappuccino, Moccaccino, com a combinação de até quatro ingredientes solúveis de classificação gourmet ou de marcas nacionalmente conhecidas, com dosagemde açúcar selecionada pelo usuário. Acompanhada de gabinete ou mesa para apoio e todos os insumos para seu funcionamento (água, copo de isopor, ingredientes, mexedor, adoçante, guardanapos). Prever operador para reposições e manutenção sempre que necessário.</w:t>
            </w:r>
          </w:p>
        </w:tc>
      </w:tr>
      <w:tr w:rsidR="00E32BDA" w:rsidRPr="00E32BDA" w14:paraId="5996DCBF" w14:textId="77777777" w:rsidTr="004C3AFE">
        <w:trPr>
          <w:trHeight w:val="4860"/>
        </w:trPr>
        <w:tc>
          <w:tcPr>
            <w:tcW w:w="2410" w:type="dxa"/>
            <w:tcBorders>
              <w:top w:val="nil"/>
              <w:left w:val="single" w:sz="4" w:space="0" w:color="auto"/>
              <w:bottom w:val="single" w:sz="4" w:space="0" w:color="auto"/>
              <w:right w:val="single" w:sz="4" w:space="0" w:color="auto"/>
            </w:tcBorders>
            <w:vAlign w:val="center"/>
            <w:hideMark/>
          </w:tcPr>
          <w:p w14:paraId="312C1F8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Welcome Coffee</w:t>
            </w:r>
          </w:p>
        </w:tc>
        <w:tc>
          <w:tcPr>
            <w:tcW w:w="7655" w:type="dxa"/>
            <w:tcBorders>
              <w:top w:val="nil"/>
              <w:left w:val="nil"/>
              <w:bottom w:val="single" w:sz="4" w:space="0" w:color="auto"/>
              <w:right w:val="single" w:sz="4" w:space="0" w:color="auto"/>
            </w:tcBorders>
            <w:vAlign w:val="center"/>
            <w:hideMark/>
          </w:tcPr>
          <w:p w14:paraId="04C3761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Serviço ininterrupto de alimentação de até 1 hora com café expresso em capsulas, chás, leite e chocolate quente em garrafas térmicas servidos em xícaras de louça. 2 tipos diferentes de sucos de frutas naturais, água saborizada em recipiente tipo bebedouro, 2 tipos de refrigerantes sendo 1 deles sem açúcar, água mineral ou filtrada em jarras, servidos em taças de vidro. Salada de frutas frescas servidas em porções individuais com vedação, sanduíche de pão de metro de 2 sabores distintos, 03 tipos de salgados finos recheados contendo opções assadas; bolos secos com pelo menos 3 sabores diferentes; 2 tipos de doces (petit fours, mini tortas, folheados). Prever opções vegetarianas, veganas e para diabéticos. A empresa deverá servir em baixelas, travessas e talheres de metal, louças e taças de vidro, guardanapos de papel com folha dupla.Identificação individual dos alimentos e </w:t>
            </w:r>
            <w:r w:rsidRPr="00E32BDA">
              <w:rPr>
                <w:rFonts w:ascii="Courier New" w:eastAsia="Times New Roman" w:hAnsi="Courier New" w:cs="Courier New"/>
                <w:color w:val="000000"/>
                <w:lang w:val="pt-PT"/>
              </w:rPr>
              <w:lastRenderedPageBreak/>
              <w:t>bebidas por meio de plaquinhas. Equipe de garçons e copeiras uniformizados e asseados para servir conforme a quantidade de pessoas. Incluso mobiliário como, por exemplo, mesas,toalhas de tecido nobre novas, limpas e passadas, arranjos de flores naturais com vasoou cachepô, transporte, entre outros, itens necessários. Duração de 1 hora. Solicitação mínima para 30 pessoas.</w:t>
            </w:r>
          </w:p>
        </w:tc>
      </w:tr>
      <w:tr w:rsidR="00E32BDA" w:rsidRPr="00E32BDA" w14:paraId="39A7B1C5" w14:textId="77777777" w:rsidTr="004C3AFE">
        <w:trPr>
          <w:trHeight w:val="708"/>
        </w:trPr>
        <w:tc>
          <w:tcPr>
            <w:tcW w:w="2410" w:type="dxa"/>
            <w:tcBorders>
              <w:top w:val="nil"/>
              <w:left w:val="single" w:sz="4" w:space="0" w:color="auto"/>
              <w:bottom w:val="single" w:sz="4" w:space="0" w:color="auto"/>
              <w:right w:val="single" w:sz="4" w:space="0" w:color="auto"/>
            </w:tcBorders>
            <w:vAlign w:val="center"/>
            <w:hideMark/>
          </w:tcPr>
          <w:p w14:paraId="0B9F7DA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lang w:val="pt-PT"/>
              </w:rPr>
            </w:pPr>
            <w:r w:rsidRPr="00E32BDA">
              <w:rPr>
                <w:rFonts w:ascii="Courier New" w:eastAsia="Times New Roman" w:hAnsi="Courier New" w:cs="Courier New"/>
                <w:bCs/>
                <w:lang w:val="pt-PT"/>
              </w:rPr>
              <w:lastRenderedPageBreak/>
              <w:t>EQUIPAMENTOS E  MATERIAIS DE APOIO</w:t>
            </w:r>
          </w:p>
        </w:tc>
        <w:tc>
          <w:tcPr>
            <w:tcW w:w="7655" w:type="dxa"/>
            <w:tcBorders>
              <w:top w:val="nil"/>
              <w:left w:val="nil"/>
              <w:bottom w:val="single" w:sz="4" w:space="0" w:color="auto"/>
              <w:right w:val="single" w:sz="4" w:space="0" w:color="auto"/>
            </w:tcBorders>
            <w:vAlign w:val="center"/>
            <w:hideMark/>
          </w:tcPr>
          <w:p w14:paraId="00A4499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lang w:val="pt-PT"/>
              </w:rPr>
            </w:pPr>
            <w:r w:rsidRPr="00E32BDA">
              <w:rPr>
                <w:rFonts w:ascii="Courier New" w:eastAsia="Times New Roman" w:hAnsi="Courier New" w:cs="Courier New"/>
                <w:lang w:val="pt-PT"/>
              </w:rPr>
              <w:t>Despesas com montagem, desmontagem, transporte, deverão ser considerados nos valores. A empresa vencedora do certame deverá providenciar junto aos órgãos competentes licenças,</w:t>
            </w:r>
            <w:r w:rsidRPr="00E32BDA">
              <w:rPr>
                <w:rFonts w:ascii="Courier New" w:eastAsia="Times New Roman" w:hAnsi="Courier New" w:cs="Courier New"/>
                <w:b/>
                <w:bCs/>
                <w:lang w:val="pt-PT"/>
              </w:rPr>
              <w:t xml:space="preserve"> </w:t>
            </w:r>
            <w:r w:rsidRPr="00E32BDA">
              <w:rPr>
                <w:rFonts w:ascii="Courier New" w:eastAsia="Times New Roman" w:hAnsi="Courier New" w:cs="Courier New"/>
                <w:lang w:val="pt-PT"/>
              </w:rPr>
              <w:t>impostos entre outros e seguir normas fundamentais e sustentáveis para a realização</w:t>
            </w:r>
          </w:p>
        </w:tc>
      </w:tr>
      <w:tr w:rsidR="00E32BDA" w:rsidRPr="00E32BDA" w14:paraId="69A0438F"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715BA7D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Cabines de tradução simultânea</w:t>
            </w:r>
          </w:p>
        </w:tc>
        <w:tc>
          <w:tcPr>
            <w:tcW w:w="7655" w:type="dxa"/>
            <w:tcBorders>
              <w:top w:val="nil"/>
              <w:left w:val="nil"/>
              <w:bottom w:val="single" w:sz="4" w:space="0" w:color="auto"/>
              <w:right w:val="single" w:sz="4" w:space="0" w:color="auto"/>
            </w:tcBorders>
            <w:vAlign w:val="center"/>
            <w:hideMark/>
          </w:tcPr>
          <w:p w14:paraId="644296C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Cabine para tradução simultânea com tratamento acústico, iluminação adequada e equipamentos necessários para dupla de interpretes.</w:t>
            </w:r>
          </w:p>
        </w:tc>
      </w:tr>
      <w:tr w:rsidR="00E32BDA" w:rsidRPr="00E32BDA" w14:paraId="74E257DA"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444CC64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Carrinho de carga</w:t>
            </w:r>
          </w:p>
        </w:tc>
        <w:tc>
          <w:tcPr>
            <w:tcW w:w="7655" w:type="dxa"/>
            <w:tcBorders>
              <w:top w:val="nil"/>
              <w:left w:val="nil"/>
              <w:bottom w:val="single" w:sz="4" w:space="0" w:color="auto"/>
              <w:right w:val="single" w:sz="4" w:space="0" w:color="auto"/>
            </w:tcBorders>
            <w:vAlign w:val="center"/>
            <w:hideMark/>
          </w:tcPr>
          <w:p w14:paraId="505F58E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Carrinho de carga com 2 ou 4 rodas, plataforma ou dobrável, capacidade de carga mínima de 100 kg</w:t>
            </w:r>
          </w:p>
        </w:tc>
      </w:tr>
      <w:tr w:rsidR="00E32BDA" w:rsidRPr="00E32BDA" w14:paraId="1EB9E994"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2A51406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Credenciamento 1</w:t>
            </w:r>
          </w:p>
        </w:tc>
        <w:tc>
          <w:tcPr>
            <w:tcW w:w="7655" w:type="dxa"/>
            <w:tcBorders>
              <w:top w:val="nil"/>
              <w:left w:val="nil"/>
              <w:bottom w:val="single" w:sz="4" w:space="0" w:color="auto"/>
              <w:right w:val="single" w:sz="4" w:space="0" w:color="auto"/>
            </w:tcBorders>
            <w:vAlign w:val="center"/>
            <w:hideMark/>
          </w:tcPr>
          <w:p w14:paraId="0A20932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Serviço de credenciamento eletrônico que contemple recepção dos dados dos participantes transferidos para um sistema de geração de etiqueta para o crachá com código de barras ou QrCode. Prever leitor de código de barras ou QrCode e disponibilização de relatórios diários de quantitativo e frequência de público de até 4.000 participantes contemplando impressoras térmicas com insumos e computadores.</w:t>
            </w:r>
          </w:p>
        </w:tc>
      </w:tr>
      <w:tr w:rsidR="00E32BDA" w:rsidRPr="00E32BDA" w14:paraId="604CF849"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5D42A54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Cs/>
                <w:color w:val="000000"/>
                <w:lang w:val="pt-PT"/>
              </w:rPr>
            </w:pPr>
            <w:r w:rsidRPr="00E32BDA">
              <w:rPr>
                <w:rFonts w:ascii="Courier New" w:eastAsia="Times New Roman" w:hAnsi="Courier New" w:cs="Courier New"/>
                <w:bCs/>
                <w:color w:val="000000"/>
                <w:lang w:val="pt-PT"/>
              </w:rPr>
              <w:lastRenderedPageBreak/>
              <w:t>Credenciamento 2</w:t>
            </w:r>
          </w:p>
        </w:tc>
        <w:tc>
          <w:tcPr>
            <w:tcW w:w="7655" w:type="dxa"/>
            <w:tcBorders>
              <w:top w:val="nil"/>
              <w:left w:val="nil"/>
              <w:bottom w:val="single" w:sz="4" w:space="0" w:color="auto"/>
              <w:right w:val="single" w:sz="4" w:space="0" w:color="auto"/>
            </w:tcBorders>
            <w:vAlign w:val="center"/>
            <w:hideMark/>
          </w:tcPr>
          <w:p w14:paraId="60CAD4A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Serviço de credenciamento eletrônico que contemple recepção dos dados dos participantes transferidos para um sistema de geração de etiqueta para o crachá com código de barras ou QrCode. Prever leitor de código de barras ou QrCode e disponibilização de relatórios diários de quantitativo e frequência de público de até 500 participantes contemplando impressoras térmicas com insumos e computadores.</w:t>
            </w:r>
          </w:p>
        </w:tc>
      </w:tr>
      <w:tr w:rsidR="00E32BDA" w:rsidRPr="00E32BDA" w14:paraId="200BF7AC"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03DDFEC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Flip Chart</w:t>
            </w:r>
          </w:p>
        </w:tc>
        <w:tc>
          <w:tcPr>
            <w:tcW w:w="7655" w:type="dxa"/>
            <w:tcBorders>
              <w:top w:val="nil"/>
              <w:left w:val="nil"/>
              <w:bottom w:val="single" w:sz="4" w:space="0" w:color="auto"/>
              <w:right w:val="single" w:sz="4" w:space="0" w:color="auto"/>
            </w:tcBorders>
            <w:vAlign w:val="center"/>
            <w:hideMark/>
          </w:tcPr>
          <w:p w14:paraId="7683241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Flip Chart com suporte tipo cavalete, bloco com mínimo de 50 folhas, incluindo 2 pincéis atômicos, com suporte para pincéis e canetas, com até 1,5m de altura.</w:t>
            </w:r>
          </w:p>
        </w:tc>
      </w:tr>
      <w:tr w:rsidR="00E32BDA" w:rsidRPr="00E32BDA" w14:paraId="49EF21B8"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0629444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Cs/>
                <w:color w:val="000000"/>
                <w:lang w:val="pt-PT"/>
              </w:rPr>
            </w:pPr>
            <w:r w:rsidRPr="00E32BDA">
              <w:rPr>
                <w:rFonts w:ascii="Courier New" w:eastAsia="Times New Roman" w:hAnsi="Courier New" w:cs="Courier New"/>
                <w:bCs/>
                <w:color w:val="000000"/>
                <w:lang w:val="pt-PT"/>
              </w:rPr>
              <w:t>Impressora multifuncional colorida</w:t>
            </w:r>
          </w:p>
        </w:tc>
        <w:tc>
          <w:tcPr>
            <w:tcW w:w="7655" w:type="dxa"/>
            <w:tcBorders>
              <w:top w:val="nil"/>
              <w:left w:val="nil"/>
              <w:bottom w:val="single" w:sz="4" w:space="0" w:color="auto"/>
              <w:right w:val="single" w:sz="4" w:space="0" w:color="auto"/>
            </w:tcBorders>
            <w:vAlign w:val="center"/>
            <w:hideMark/>
          </w:tcPr>
          <w:p w14:paraId="782BF8A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Impressora a laser, colorida, de alta capacidade e velocidade. Papel incluso com fornecimento dos suprimentos necessários. Deverá ser bivolt ou acompanhar transformador de voltagem possibilidade de impressão frente-verso.</w:t>
            </w:r>
          </w:p>
        </w:tc>
      </w:tr>
      <w:tr w:rsidR="00E32BDA" w:rsidRPr="00E32BDA" w14:paraId="695E5F8D" w14:textId="77777777" w:rsidTr="004C3AFE">
        <w:trPr>
          <w:trHeight w:val="2025"/>
        </w:trPr>
        <w:tc>
          <w:tcPr>
            <w:tcW w:w="2410" w:type="dxa"/>
            <w:tcBorders>
              <w:top w:val="nil"/>
              <w:left w:val="single" w:sz="4" w:space="0" w:color="auto"/>
              <w:bottom w:val="single" w:sz="4" w:space="0" w:color="auto"/>
              <w:right w:val="single" w:sz="4" w:space="0" w:color="auto"/>
            </w:tcBorders>
            <w:vAlign w:val="center"/>
            <w:hideMark/>
          </w:tcPr>
          <w:p w14:paraId="75ED5DD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Cs/>
                <w:color w:val="000000"/>
                <w:lang w:val="pt-PT"/>
              </w:rPr>
            </w:pPr>
            <w:r w:rsidRPr="00E32BDA">
              <w:rPr>
                <w:rFonts w:ascii="Courier New" w:eastAsia="Times New Roman" w:hAnsi="Courier New" w:cs="Courier New"/>
                <w:bCs/>
                <w:color w:val="000000"/>
                <w:lang w:val="pt-PT"/>
              </w:rPr>
              <w:t>Impressora preto e branco</w:t>
            </w:r>
          </w:p>
        </w:tc>
        <w:tc>
          <w:tcPr>
            <w:tcW w:w="7655" w:type="dxa"/>
            <w:tcBorders>
              <w:top w:val="nil"/>
              <w:left w:val="nil"/>
              <w:bottom w:val="single" w:sz="4" w:space="0" w:color="auto"/>
              <w:right w:val="single" w:sz="4" w:space="0" w:color="auto"/>
            </w:tcBorders>
            <w:vAlign w:val="center"/>
            <w:hideMark/>
          </w:tcPr>
          <w:p w14:paraId="2E3604A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Equipamento com impressão em preto e branco, com inclusão de papel e tonner de impressão para no mínimo 3000 impressões. Padrão de conectividade de rede. Tamanhos de papel: A3 e A4, com fornecimento dos suprimentos necessários ao pleno funcionamento, incluindo o abastecimento de papel e tonner. Deverá ser bivolt ou acompanhar transformador de voltagem. A velocidade de impressão deverá ser de, no mínimo, 30 impressões por minuto com possibilidade de frente-verso.</w:t>
            </w:r>
          </w:p>
        </w:tc>
      </w:tr>
      <w:tr w:rsidR="00E32BDA" w:rsidRPr="00E32BDA" w14:paraId="789804CC"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648483F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Impressora térmica</w:t>
            </w:r>
          </w:p>
        </w:tc>
        <w:tc>
          <w:tcPr>
            <w:tcW w:w="7655" w:type="dxa"/>
            <w:tcBorders>
              <w:top w:val="nil"/>
              <w:left w:val="nil"/>
              <w:bottom w:val="single" w:sz="4" w:space="0" w:color="auto"/>
              <w:right w:val="single" w:sz="4" w:space="0" w:color="auto"/>
            </w:tcBorders>
            <w:vAlign w:val="center"/>
            <w:hideMark/>
          </w:tcPr>
          <w:p w14:paraId="4AC8134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Impressora térmica portátil de etiquetas para crachá de PVC com suprimentos e insumos inclusos contemplando software, instalação, manutenção e </w:t>
            </w:r>
            <w:r w:rsidRPr="00E32BDA">
              <w:rPr>
                <w:rFonts w:ascii="Courier New" w:eastAsia="Times New Roman" w:hAnsi="Courier New" w:cs="Courier New"/>
                <w:color w:val="000000"/>
                <w:lang w:val="pt-PT"/>
              </w:rPr>
              <w:lastRenderedPageBreak/>
              <w:t>reposição, se necessário.</w:t>
            </w:r>
          </w:p>
        </w:tc>
      </w:tr>
      <w:tr w:rsidR="00E32BDA" w:rsidRPr="00E32BDA" w14:paraId="4F09EF5F"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7AFCF1E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Keypads para votação eletrônica</w:t>
            </w:r>
          </w:p>
        </w:tc>
        <w:tc>
          <w:tcPr>
            <w:tcW w:w="7655" w:type="dxa"/>
            <w:tcBorders>
              <w:top w:val="nil"/>
              <w:left w:val="nil"/>
              <w:bottom w:val="single" w:sz="4" w:space="0" w:color="auto"/>
              <w:right w:val="single" w:sz="4" w:space="0" w:color="auto"/>
            </w:tcBorders>
            <w:vAlign w:val="center"/>
            <w:hideMark/>
          </w:tcPr>
          <w:p w14:paraId="54DA1FF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Keypads individuais, sem fio e com bateria para transmissão instantânea de dados ao receptor, contemplando substituição imediata em caso de desconexão ou mau funcionamento.</w:t>
            </w:r>
          </w:p>
        </w:tc>
      </w:tr>
      <w:tr w:rsidR="00E32BDA" w:rsidRPr="00E32BDA" w14:paraId="41E39E16"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4B30EDC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Flipchart Digital</w:t>
            </w:r>
          </w:p>
        </w:tc>
        <w:tc>
          <w:tcPr>
            <w:tcW w:w="7655" w:type="dxa"/>
            <w:tcBorders>
              <w:top w:val="nil"/>
              <w:left w:val="nil"/>
              <w:bottom w:val="single" w:sz="4" w:space="0" w:color="auto"/>
              <w:right w:val="single" w:sz="4" w:space="0" w:color="auto"/>
            </w:tcBorders>
            <w:vAlign w:val="center"/>
            <w:hideMark/>
          </w:tcPr>
          <w:p w14:paraId="2F1E8BB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Tela UHD interativa para conectar um PC, tablet, telefone ou dispositivo de armazenamento USB via HDMI, USB, espelhamento de tela, sem fio (Windows 10), sistemas iOs ou NFC. Contemplando tecnologia de exibição de toque com escrita suave e qualidade de imagem UHD para recursos visuais precisos. Deve acompanhar suporte portátil, baseado em roda.</w:t>
            </w:r>
          </w:p>
        </w:tc>
      </w:tr>
      <w:tr w:rsidR="00E32BDA" w:rsidRPr="00E32BDA" w14:paraId="09BF80CF" w14:textId="77777777" w:rsidTr="004C3AFE">
        <w:trPr>
          <w:trHeight w:val="2025"/>
        </w:trPr>
        <w:tc>
          <w:tcPr>
            <w:tcW w:w="2410" w:type="dxa"/>
            <w:tcBorders>
              <w:top w:val="nil"/>
              <w:left w:val="single" w:sz="4" w:space="0" w:color="auto"/>
              <w:bottom w:val="single" w:sz="4" w:space="0" w:color="auto"/>
              <w:right w:val="single" w:sz="4" w:space="0" w:color="auto"/>
            </w:tcBorders>
            <w:vAlign w:val="center"/>
            <w:hideMark/>
          </w:tcPr>
          <w:p w14:paraId="5434965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Fone de ouvido para tradução simultânea</w:t>
            </w:r>
          </w:p>
        </w:tc>
        <w:tc>
          <w:tcPr>
            <w:tcW w:w="7655" w:type="dxa"/>
            <w:tcBorders>
              <w:top w:val="nil"/>
              <w:left w:val="nil"/>
              <w:bottom w:val="single" w:sz="4" w:space="0" w:color="auto"/>
              <w:right w:val="single" w:sz="4" w:space="0" w:color="auto"/>
            </w:tcBorders>
            <w:vAlign w:val="center"/>
            <w:hideMark/>
          </w:tcPr>
          <w:p w14:paraId="0077A9F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Equipamento a ser utilizado pelo público, os fones de ouvido recebem sinal de áudio proveniente do distribuidor contendo informação original do evento e podem vir equipados com microfone. Os microfones das cabines dos tradutores enviam o sinal de áudio (tradução) para os transmissores. Caso o evento possua gravação e transmissão on-line, esse sinal é enviado também para os equipamentos de gravação e transmissão. Compatível com os sistemas e cabine citada no item acima.</w:t>
            </w:r>
          </w:p>
        </w:tc>
      </w:tr>
      <w:tr w:rsidR="00E32BDA" w:rsidRPr="00E32BDA" w14:paraId="221DA840"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12BD3B2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Main Power</w:t>
            </w:r>
          </w:p>
        </w:tc>
        <w:tc>
          <w:tcPr>
            <w:tcW w:w="7655" w:type="dxa"/>
            <w:tcBorders>
              <w:top w:val="nil"/>
              <w:left w:val="nil"/>
              <w:bottom w:val="single" w:sz="4" w:space="0" w:color="auto"/>
              <w:right w:val="single" w:sz="4" w:space="0" w:color="auto"/>
            </w:tcBorders>
            <w:vAlign w:val="center"/>
            <w:hideMark/>
          </w:tcPr>
          <w:p w14:paraId="0092FDC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Equipamento com capacidade de distribuição de energia com segurança. Capacidade de 6 disjuntores individuais, duas tomadas por canal, 12 tomadas 2p + T 10A e Potência de 4Kw por canal.</w:t>
            </w:r>
          </w:p>
        </w:tc>
      </w:tr>
      <w:tr w:rsidR="00E32BDA" w:rsidRPr="00E32BDA" w14:paraId="6F17785D" w14:textId="77777777" w:rsidTr="004C3AFE">
        <w:trPr>
          <w:trHeight w:val="2025"/>
        </w:trPr>
        <w:tc>
          <w:tcPr>
            <w:tcW w:w="2410" w:type="dxa"/>
            <w:tcBorders>
              <w:top w:val="nil"/>
              <w:left w:val="single" w:sz="4" w:space="0" w:color="auto"/>
              <w:bottom w:val="single" w:sz="4" w:space="0" w:color="auto"/>
              <w:right w:val="single" w:sz="4" w:space="0" w:color="auto"/>
            </w:tcBorders>
            <w:vAlign w:val="center"/>
            <w:hideMark/>
          </w:tcPr>
          <w:p w14:paraId="66CC53E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Nobreak Bivolt automático</w:t>
            </w:r>
          </w:p>
        </w:tc>
        <w:tc>
          <w:tcPr>
            <w:tcW w:w="7655" w:type="dxa"/>
            <w:tcBorders>
              <w:top w:val="nil"/>
              <w:left w:val="nil"/>
              <w:bottom w:val="single" w:sz="4" w:space="0" w:color="auto"/>
              <w:right w:val="single" w:sz="4" w:space="0" w:color="auto"/>
            </w:tcBorders>
            <w:vAlign w:val="center"/>
            <w:hideMark/>
          </w:tcPr>
          <w:p w14:paraId="47BB14B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Nobreak Bivolt automático (mono - modelo 3 kVA), 10 tomadas sendo: 6 de 10A e 4 de 20A - Padrão NBR14136, RS-232 (acompanha cabo), engate rápido para expansão de autonomia. Estabilizador interno com 4 estágios de regulação. Filtro de linha interno, auto teste, autodiagnostico de baterias, recarga automática das baterias, leds que indicam as condições do nobreak, saída para comunicação inteligente. Software para gerenciamento de energia.</w:t>
            </w:r>
          </w:p>
        </w:tc>
      </w:tr>
      <w:tr w:rsidR="00E32BDA" w:rsidRPr="00E32BDA" w14:paraId="65563356" w14:textId="77777777" w:rsidTr="004C3AFE">
        <w:trPr>
          <w:trHeight w:val="2835"/>
        </w:trPr>
        <w:tc>
          <w:tcPr>
            <w:tcW w:w="2410" w:type="dxa"/>
            <w:tcBorders>
              <w:top w:val="nil"/>
              <w:left w:val="single" w:sz="4" w:space="0" w:color="auto"/>
              <w:bottom w:val="single" w:sz="4" w:space="0" w:color="auto"/>
              <w:right w:val="single" w:sz="4" w:space="0" w:color="auto"/>
            </w:tcBorders>
            <w:vAlign w:val="center"/>
            <w:hideMark/>
          </w:tcPr>
          <w:p w14:paraId="7271829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Notebook</w:t>
            </w:r>
          </w:p>
        </w:tc>
        <w:tc>
          <w:tcPr>
            <w:tcW w:w="7655" w:type="dxa"/>
            <w:tcBorders>
              <w:top w:val="nil"/>
              <w:left w:val="nil"/>
              <w:bottom w:val="single" w:sz="4" w:space="0" w:color="auto"/>
              <w:right w:val="single" w:sz="4" w:space="0" w:color="auto"/>
            </w:tcBorders>
            <w:vAlign w:val="center"/>
            <w:hideMark/>
          </w:tcPr>
          <w:p w14:paraId="07ABCFF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Configuração Mínima com Processador padrão CORE i5, Memória RAM: 4 GB, Disco rígido (HD): 500 GB, 04 Interfaces USB, Placa de rede: Integrada 10/100/1000 Mbit, wireless 801.11, com monitor LCD mínimo de 15 polegadas, webcam embutida de 1.3 megapixel, microfone embutido, CD-Rom 24x/gravador de CD/leitor e gravador de DVD até 8x (DVD-R,DVD R+, DVD RW) e 2.4 (DVD+R Dual Layer), entrada PCMCIA Express Card 54, Wireless Sim B/G, Blutooth Sim 1.2, mouse touchpad, caixa de som, saída para vídeo, HDMI; Softwares - Windows 7, IExplorer e Office ou Sistema Linux, Mozila Firefox , instalados, aplicativos ZIP, acrobat reader e flash reader licenciados.</w:t>
            </w:r>
          </w:p>
        </w:tc>
      </w:tr>
      <w:tr w:rsidR="00E32BDA" w:rsidRPr="00E32BDA" w14:paraId="0874FC8A"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36FC46B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Passador de slides profissional</w:t>
            </w:r>
          </w:p>
        </w:tc>
        <w:tc>
          <w:tcPr>
            <w:tcW w:w="7655" w:type="dxa"/>
            <w:tcBorders>
              <w:top w:val="nil"/>
              <w:left w:val="nil"/>
              <w:bottom w:val="single" w:sz="4" w:space="0" w:color="auto"/>
              <w:right w:val="single" w:sz="4" w:space="0" w:color="auto"/>
            </w:tcBorders>
            <w:vAlign w:val="center"/>
            <w:hideMark/>
          </w:tcPr>
          <w:p w14:paraId="073146C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Dsan Modelo PerfectCue Micro, alcance de até100 m, com caneta laser, conexão USB</w:t>
            </w:r>
          </w:p>
        </w:tc>
      </w:tr>
      <w:tr w:rsidR="00E32BDA" w:rsidRPr="00E32BDA" w14:paraId="08278E2D"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0B08EF1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Totem interativo touch screen 23"</w:t>
            </w:r>
          </w:p>
        </w:tc>
        <w:tc>
          <w:tcPr>
            <w:tcW w:w="7655" w:type="dxa"/>
            <w:tcBorders>
              <w:top w:val="nil"/>
              <w:left w:val="nil"/>
              <w:bottom w:val="single" w:sz="4" w:space="0" w:color="auto"/>
              <w:right w:val="single" w:sz="4" w:space="0" w:color="auto"/>
            </w:tcBorders>
            <w:vAlign w:val="center"/>
            <w:hideMark/>
          </w:tcPr>
          <w:p w14:paraId="70C9C8C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Com possibilidade de aplicação de adesivos na base, monitor Full HD Touch Screen com webcam, wireless, dimensões 1ART40 cm x 40 cm de base. A arte será fornecida pelo TJMT,</w:t>
            </w:r>
          </w:p>
        </w:tc>
      </w:tr>
      <w:tr w:rsidR="00E32BDA" w:rsidRPr="00E32BDA" w14:paraId="556A2272"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708603C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Totem interativo touch screen 32"</w:t>
            </w:r>
          </w:p>
        </w:tc>
        <w:tc>
          <w:tcPr>
            <w:tcW w:w="7655" w:type="dxa"/>
            <w:tcBorders>
              <w:top w:val="nil"/>
              <w:left w:val="nil"/>
              <w:bottom w:val="single" w:sz="4" w:space="0" w:color="auto"/>
              <w:right w:val="single" w:sz="4" w:space="0" w:color="auto"/>
            </w:tcBorders>
            <w:vAlign w:val="center"/>
            <w:hideMark/>
          </w:tcPr>
          <w:p w14:paraId="604BC24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Com possibilidade de aplicação de adesivos na base, monitor Full HD Touch Screen com webcam, wireless, dimensões 140 cm x 40 cm de base. A arte será fornecida</w:t>
            </w:r>
          </w:p>
        </w:tc>
      </w:tr>
      <w:tr w:rsidR="00E32BDA" w:rsidRPr="00E32BDA" w14:paraId="16080A66"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63B84FC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Totem interativo touch screen 43 a 65"</w:t>
            </w:r>
          </w:p>
        </w:tc>
        <w:tc>
          <w:tcPr>
            <w:tcW w:w="7655" w:type="dxa"/>
            <w:tcBorders>
              <w:top w:val="nil"/>
              <w:left w:val="nil"/>
              <w:bottom w:val="single" w:sz="4" w:space="0" w:color="auto"/>
              <w:right w:val="single" w:sz="4" w:space="0" w:color="auto"/>
            </w:tcBorders>
            <w:vAlign w:val="center"/>
            <w:hideMark/>
          </w:tcPr>
          <w:p w14:paraId="30D9290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Com possibilidade de aplicação de adesivos na base, monitor Full HD Touch Screen com webcam, wireless, dimensões 140 cm x 40 cm de base. A arte será fornecida pelo TJMT.</w:t>
            </w:r>
          </w:p>
        </w:tc>
      </w:tr>
      <w:tr w:rsidR="00E32BDA" w:rsidRPr="00E32BDA" w14:paraId="6AB23F0A"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4D83B38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Totem para medição de temperatura</w:t>
            </w:r>
          </w:p>
        </w:tc>
        <w:tc>
          <w:tcPr>
            <w:tcW w:w="7655" w:type="dxa"/>
            <w:tcBorders>
              <w:top w:val="nil"/>
              <w:left w:val="nil"/>
              <w:bottom w:val="single" w:sz="4" w:space="0" w:color="auto"/>
              <w:right w:val="single" w:sz="4" w:space="0" w:color="auto"/>
            </w:tcBorders>
            <w:vAlign w:val="center"/>
            <w:hideMark/>
          </w:tcPr>
          <w:p w14:paraId="508A74D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Totem com dispositivo para aferição de temperatura corporal sem contato, com tecnologia infravermelha para detectar o calor proveniente da superfície da pele, com leitura instantânea.</w:t>
            </w:r>
          </w:p>
        </w:tc>
      </w:tr>
      <w:tr w:rsidR="00E32BDA" w:rsidRPr="00E32BDA" w14:paraId="40EAC6B7"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53294D0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Totem Torre Carregador de celular</w:t>
            </w:r>
          </w:p>
        </w:tc>
        <w:tc>
          <w:tcPr>
            <w:tcW w:w="7655" w:type="dxa"/>
            <w:tcBorders>
              <w:top w:val="nil"/>
              <w:left w:val="nil"/>
              <w:bottom w:val="single" w:sz="4" w:space="0" w:color="auto"/>
              <w:right w:val="single" w:sz="4" w:space="0" w:color="auto"/>
            </w:tcBorders>
            <w:vAlign w:val="center"/>
            <w:hideMark/>
          </w:tcPr>
          <w:p w14:paraId="727D030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Modelo com capacidade de carregar até 20 celulares ao mesmo tempo, com cabos instalados para iPhone, Micro USB e Tipo C, adesivo em PVC, personalizado, bivolt, tomadas USB e tomadas em pinos. A altura deve ser no mínimo de 1,25m. A arte será fornecida pelo TJMT.</w:t>
            </w:r>
          </w:p>
        </w:tc>
      </w:tr>
      <w:tr w:rsidR="00E32BDA" w:rsidRPr="00E32BDA" w14:paraId="53046321"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09D62EE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Totem torre carregador de celular com senha</w:t>
            </w:r>
          </w:p>
        </w:tc>
        <w:tc>
          <w:tcPr>
            <w:tcW w:w="7655" w:type="dxa"/>
            <w:tcBorders>
              <w:top w:val="nil"/>
              <w:left w:val="nil"/>
              <w:bottom w:val="single" w:sz="4" w:space="0" w:color="auto"/>
              <w:right w:val="single" w:sz="4" w:space="0" w:color="auto"/>
            </w:tcBorders>
            <w:vAlign w:val="center"/>
            <w:hideMark/>
          </w:tcPr>
          <w:p w14:paraId="78D308C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Modelo com capacidade de até 10 portas com senha, compartimentos em aço, com cabos triplos: iPhone, Micro USB e Tipo C, Adesivo em PVC, personalizado, bivolt. A arte será fornecida pelo TJMT.</w:t>
            </w:r>
          </w:p>
        </w:tc>
      </w:tr>
      <w:tr w:rsidR="00E32BDA" w:rsidRPr="00E32BDA" w14:paraId="3A56358C"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6A5BC2A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Receptor de assinatura digital/eletrônica</w:t>
            </w:r>
          </w:p>
        </w:tc>
        <w:tc>
          <w:tcPr>
            <w:tcW w:w="7655" w:type="dxa"/>
            <w:tcBorders>
              <w:top w:val="nil"/>
              <w:left w:val="nil"/>
              <w:bottom w:val="single" w:sz="4" w:space="0" w:color="auto"/>
              <w:right w:val="single" w:sz="4" w:space="0" w:color="auto"/>
            </w:tcBorders>
            <w:vAlign w:val="center"/>
            <w:hideMark/>
          </w:tcPr>
          <w:p w14:paraId="5D4850F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Captação de assinatura pessoal por meio digital ou eletrônico em totens Touch contemplando canetas touch e/ou outros equipamentos necessários, permitindo a geração de relatório e listas Prever manutenção.</w:t>
            </w:r>
          </w:p>
        </w:tc>
      </w:tr>
      <w:tr w:rsidR="00E32BDA" w:rsidRPr="00E32BDA" w14:paraId="66AE7D75"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1851095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Roteador</w:t>
            </w:r>
          </w:p>
        </w:tc>
        <w:tc>
          <w:tcPr>
            <w:tcW w:w="7655" w:type="dxa"/>
            <w:tcBorders>
              <w:top w:val="nil"/>
              <w:left w:val="nil"/>
              <w:bottom w:val="single" w:sz="4" w:space="0" w:color="auto"/>
              <w:right w:val="single" w:sz="4" w:space="0" w:color="auto"/>
            </w:tcBorders>
            <w:vAlign w:val="center"/>
            <w:hideMark/>
          </w:tcPr>
          <w:p w14:paraId="77DFFB0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Roteador com 54 Mbps , 4 saídas RJ45 Wireless</w:t>
            </w:r>
          </w:p>
        </w:tc>
      </w:tr>
      <w:tr w:rsidR="00E32BDA" w:rsidRPr="00E32BDA" w14:paraId="751D6027"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4F0FCEA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Switch</w:t>
            </w:r>
          </w:p>
        </w:tc>
        <w:tc>
          <w:tcPr>
            <w:tcW w:w="7655" w:type="dxa"/>
            <w:tcBorders>
              <w:top w:val="nil"/>
              <w:left w:val="nil"/>
              <w:bottom w:val="single" w:sz="4" w:space="0" w:color="auto"/>
              <w:right w:val="single" w:sz="4" w:space="0" w:color="auto"/>
            </w:tcBorders>
            <w:vAlign w:val="center"/>
            <w:hideMark/>
          </w:tcPr>
          <w:p w14:paraId="2C773AF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Switch 24 portas 10/100/1000 e 4 portas 10/100/1000 gerenciável</w:t>
            </w:r>
          </w:p>
        </w:tc>
      </w:tr>
      <w:tr w:rsidR="00E32BDA" w:rsidRPr="00E32BDA" w14:paraId="27B3555C"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02FEBD3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Transformador 110/220 Volts</w:t>
            </w:r>
          </w:p>
        </w:tc>
        <w:tc>
          <w:tcPr>
            <w:tcW w:w="7655" w:type="dxa"/>
            <w:tcBorders>
              <w:top w:val="nil"/>
              <w:left w:val="nil"/>
              <w:bottom w:val="single" w:sz="4" w:space="0" w:color="auto"/>
              <w:right w:val="single" w:sz="4" w:space="0" w:color="auto"/>
            </w:tcBorders>
            <w:vAlign w:val="center"/>
            <w:hideMark/>
          </w:tcPr>
          <w:p w14:paraId="01AEBDC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Transforma voltagem 220 V para 110 V ou 110 V para 220 V, Frequência 50/60 hz, até 5000 VA, Potência de 3600watts</w:t>
            </w:r>
          </w:p>
        </w:tc>
      </w:tr>
      <w:tr w:rsidR="00E32BDA" w:rsidRPr="00E32BDA" w14:paraId="3BA771B6" w14:textId="77777777" w:rsidTr="004C3AFE">
        <w:trPr>
          <w:trHeight w:val="473"/>
        </w:trPr>
        <w:tc>
          <w:tcPr>
            <w:tcW w:w="2410" w:type="dxa"/>
            <w:vMerge w:val="restart"/>
            <w:tcBorders>
              <w:top w:val="nil"/>
              <w:left w:val="single" w:sz="4" w:space="0" w:color="auto"/>
              <w:bottom w:val="single" w:sz="4" w:space="0" w:color="auto"/>
              <w:right w:val="single" w:sz="4" w:space="0" w:color="auto"/>
            </w:tcBorders>
            <w:noWrap/>
            <w:vAlign w:val="center"/>
            <w:hideMark/>
          </w:tcPr>
          <w:p w14:paraId="25DE81A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t>INTERNET</w:t>
            </w:r>
          </w:p>
        </w:tc>
        <w:tc>
          <w:tcPr>
            <w:tcW w:w="7655" w:type="dxa"/>
            <w:vMerge w:val="restart"/>
            <w:tcBorders>
              <w:top w:val="nil"/>
              <w:left w:val="single" w:sz="4" w:space="0" w:color="auto"/>
              <w:bottom w:val="single" w:sz="4" w:space="0" w:color="auto"/>
              <w:right w:val="single" w:sz="4" w:space="0" w:color="auto"/>
            </w:tcBorders>
            <w:vAlign w:val="center"/>
            <w:hideMark/>
          </w:tcPr>
          <w:p w14:paraId="6420068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t>Deve contemplar diárias de instalação e desinstalação, cabeamento, suporte técnico durante todo os período do evento, equipamentos para alcance de estruturas como escadas e EPIs, relatórios de velocidade (quando requerido pelo contratante), despesas com visitas técnicas. Nos serviços relacionados a uso de dados pessoais, há manutenção de sigilo dos dados repassados, considerando as aplicações constantes na LGPD (Lei Geral de Proteção de Dados Pessoais)</w:t>
            </w:r>
          </w:p>
        </w:tc>
      </w:tr>
      <w:tr w:rsidR="00E32BDA" w:rsidRPr="00E32BDA" w14:paraId="7247E8BE" w14:textId="77777777" w:rsidTr="004C3AFE">
        <w:trPr>
          <w:trHeight w:val="476"/>
        </w:trPr>
        <w:tc>
          <w:tcPr>
            <w:tcW w:w="2410" w:type="dxa"/>
            <w:vMerge/>
            <w:tcBorders>
              <w:top w:val="nil"/>
              <w:left w:val="single" w:sz="4" w:space="0" w:color="auto"/>
              <w:bottom w:val="single" w:sz="4" w:space="0" w:color="auto"/>
              <w:right w:val="single" w:sz="4" w:space="0" w:color="auto"/>
            </w:tcBorders>
            <w:vAlign w:val="center"/>
            <w:hideMark/>
          </w:tcPr>
          <w:p w14:paraId="21C238F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color w:val="FFFFFF"/>
                <w:lang w:val="pt-PT"/>
              </w:rPr>
            </w:pPr>
          </w:p>
        </w:tc>
        <w:tc>
          <w:tcPr>
            <w:tcW w:w="7655" w:type="dxa"/>
            <w:vMerge/>
            <w:tcBorders>
              <w:top w:val="nil"/>
              <w:left w:val="single" w:sz="4" w:space="0" w:color="auto"/>
              <w:bottom w:val="single" w:sz="4" w:space="0" w:color="auto"/>
              <w:right w:val="single" w:sz="4" w:space="0" w:color="auto"/>
            </w:tcBorders>
            <w:vAlign w:val="center"/>
            <w:hideMark/>
          </w:tcPr>
          <w:p w14:paraId="330F6FF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color w:val="FFFFFF"/>
                <w:lang w:val="pt-PT"/>
              </w:rPr>
            </w:pPr>
          </w:p>
        </w:tc>
      </w:tr>
      <w:tr w:rsidR="00E32BDA" w:rsidRPr="00E32BDA" w14:paraId="3A9350DA" w14:textId="77777777" w:rsidTr="004C3AFE">
        <w:trPr>
          <w:trHeight w:val="476"/>
        </w:trPr>
        <w:tc>
          <w:tcPr>
            <w:tcW w:w="2410" w:type="dxa"/>
            <w:vMerge/>
            <w:tcBorders>
              <w:top w:val="nil"/>
              <w:left w:val="single" w:sz="4" w:space="0" w:color="auto"/>
              <w:bottom w:val="single" w:sz="4" w:space="0" w:color="auto"/>
              <w:right w:val="single" w:sz="4" w:space="0" w:color="auto"/>
            </w:tcBorders>
            <w:vAlign w:val="center"/>
            <w:hideMark/>
          </w:tcPr>
          <w:p w14:paraId="4BB8A4D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color w:val="FFFFFF"/>
                <w:lang w:val="pt-PT"/>
              </w:rPr>
            </w:pPr>
          </w:p>
        </w:tc>
        <w:tc>
          <w:tcPr>
            <w:tcW w:w="7655" w:type="dxa"/>
            <w:vMerge/>
            <w:tcBorders>
              <w:top w:val="nil"/>
              <w:left w:val="single" w:sz="4" w:space="0" w:color="auto"/>
              <w:bottom w:val="single" w:sz="4" w:space="0" w:color="auto"/>
              <w:right w:val="single" w:sz="4" w:space="0" w:color="auto"/>
            </w:tcBorders>
            <w:vAlign w:val="center"/>
            <w:hideMark/>
          </w:tcPr>
          <w:p w14:paraId="059830C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color w:val="FFFFFF"/>
                <w:lang w:val="pt-PT"/>
              </w:rPr>
            </w:pPr>
          </w:p>
        </w:tc>
      </w:tr>
      <w:tr w:rsidR="00E32BDA" w:rsidRPr="00E32BDA" w14:paraId="0554622A" w14:textId="77777777" w:rsidTr="004C3AFE">
        <w:trPr>
          <w:trHeight w:val="2025"/>
        </w:trPr>
        <w:tc>
          <w:tcPr>
            <w:tcW w:w="2410" w:type="dxa"/>
            <w:tcBorders>
              <w:top w:val="nil"/>
              <w:left w:val="single" w:sz="4" w:space="0" w:color="auto"/>
              <w:bottom w:val="single" w:sz="4" w:space="0" w:color="auto"/>
              <w:right w:val="single" w:sz="4" w:space="0" w:color="auto"/>
            </w:tcBorders>
            <w:vAlign w:val="center"/>
            <w:hideMark/>
          </w:tcPr>
          <w:p w14:paraId="409194E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Infraestrutura de Redes para eventos</w:t>
            </w:r>
          </w:p>
        </w:tc>
        <w:tc>
          <w:tcPr>
            <w:tcW w:w="7655" w:type="dxa"/>
            <w:tcBorders>
              <w:top w:val="nil"/>
              <w:left w:val="nil"/>
              <w:bottom w:val="single" w:sz="4" w:space="0" w:color="auto"/>
              <w:right w:val="single" w:sz="4" w:space="0" w:color="auto"/>
            </w:tcBorders>
            <w:vAlign w:val="center"/>
            <w:hideMark/>
          </w:tcPr>
          <w:p w14:paraId="2C098C3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Serviço de cabeamento baseado em cabos com pares de fios trançados, de especificações mínimas UTP EIA/TIA 568B, categoria 5E, 6 ou 6A com conectores RJ45. Switches (comutadores). Operar em camada 2 (camada de enlace de dados) e 3 (camada de rede), modelo OSI, taxas de transmissão 10/100/1000 Mbps, 24 ou 48 portas. Número de switches deve ser escalonado de forma que minimize o risco de problemas físicos, tendo sempre equipamentos de teste de reserva à disposição.</w:t>
            </w:r>
          </w:p>
        </w:tc>
      </w:tr>
      <w:tr w:rsidR="00E32BDA" w:rsidRPr="00E32BDA" w14:paraId="11E70487"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11468C6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Link Connect</w:t>
            </w:r>
          </w:p>
        </w:tc>
        <w:tc>
          <w:tcPr>
            <w:tcW w:w="7655" w:type="dxa"/>
            <w:tcBorders>
              <w:top w:val="nil"/>
              <w:left w:val="nil"/>
              <w:bottom w:val="single" w:sz="4" w:space="0" w:color="auto"/>
              <w:right w:val="single" w:sz="4" w:space="0" w:color="auto"/>
            </w:tcBorders>
            <w:vAlign w:val="center"/>
            <w:hideMark/>
          </w:tcPr>
          <w:p w14:paraId="5A83EB4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Interligação do Evento com a Sede do Crea na Av Brigadeiro Faria Lima, 1059- Pinheiros - São Paulo, através de um link de VPN IPSeC site-to-site com banda dedicada de 20 MB e pre-shared key. A VPN deve ser compatível com o Firewall do TJMT, Blockbit modelo bb 1000.</w:t>
            </w:r>
          </w:p>
        </w:tc>
      </w:tr>
      <w:tr w:rsidR="00E32BDA" w:rsidRPr="00E32BDA" w14:paraId="15C04B7E" w14:textId="77777777" w:rsidTr="004C3AFE">
        <w:trPr>
          <w:trHeight w:val="141"/>
        </w:trPr>
        <w:tc>
          <w:tcPr>
            <w:tcW w:w="2410" w:type="dxa"/>
            <w:tcBorders>
              <w:top w:val="nil"/>
              <w:left w:val="single" w:sz="4" w:space="0" w:color="auto"/>
              <w:bottom w:val="single" w:sz="4" w:space="0" w:color="auto"/>
              <w:right w:val="single" w:sz="4" w:space="0" w:color="auto"/>
            </w:tcBorders>
            <w:vAlign w:val="center"/>
            <w:hideMark/>
          </w:tcPr>
          <w:p w14:paraId="66A565D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Link dedicado </w:t>
            </w:r>
            <w:r w:rsidRPr="00E32BDA">
              <w:rPr>
                <w:rFonts w:ascii="Courier New" w:eastAsia="Times New Roman" w:hAnsi="Courier New" w:cs="Courier New"/>
                <w:color w:val="000000"/>
                <w:lang w:val="pt-PT"/>
              </w:rPr>
              <w:lastRenderedPageBreak/>
              <w:t>de Internet para eventos híbridos com até 100 pessoas</w:t>
            </w:r>
          </w:p>
        </w:tc>
        <w:tc>
          <w:tcPr>
            <w:tcW w:w="7655" w:type="dxa"/>
            <w:tcBorders>
              <w:top w:val="nil"/>
              <w:left w:val="nil"/>
              <w:bottom w:val="single" w:sz="4" w:space="0" w:color="auto"/>
              <w:right w:val="single" w:sz="4" w:space="0" w:color="auto"/>
            </w:tcBorders>
            <w:vAlign w:val="center"/>
            <w:hideMark/>
          </w:tcPr>
          <w:p w14:paraId="723FD44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 xml:space="preserve">Serviços de conexão de internet para acesso a sites, </w:t>
            </w:r>
            <w:r w:rsidRPr="00E32BDA">
              <w:rPr>
                <w:rFonts w:ascii="Courier New" w:eastAsia="Times New Roman" w:hAnsi="Courier New" w:cs="Courier New"/>
                <w:color w:val="000000"/>
                <w:lang w:val="pt-PT"/>
              </w:rPr>
              <w:lastRenderedPageBreak/>
              <w:t>redes sociais, uploads, downloads ou transmissão, com garantia de 100% da velocidade contratada através de fibra óptica, rádio em 2 links simétrico ou 4 e 5g que contemple a totalidade da infraestrutura interna. Permitir possibilidade de criação de SSIDs e separação de tráfego de acordo com o requerido pelo CREA na ocasião do evento. A largura de banda dos links deverá atender à soma do conjunto das requisições propostas com segurança de desempenho, ou seja, o que é consumido pela soma do conjunto das requisições nunca ultrapasse a banda disponibilizada.</w:t>
            </w:r>
          </w:p>
        </w:tc>
      </w:tr>
      <w:tr w:rsidR="00E32BDA" w:rsidRPr="00E32BDA" w14:paraId="7411BFE8" w14:textId="77777777" w:rsidTr="004C3AFE">
        <w:trPr>
          <w:trHeight w:val="2430"/>
        </w:trPr>
        <w:tc>
          <w:tcPr>
            <w:tcW w:w="2410" w:type="dxa"/>
            <w:tcBorders>
              <w:top w:val="nil"/>
              <w:left w:val="single" w:sz="4" w:space="0" w:color="auto"/>
              <w:bottom w:val="single" w:sz="4" w:space="0" w:color="auto"/>
              <w:right w:val="single" w:sz="4" w:space="0" w:color="auto"/>
            </w:tcBorders>
            <w:vAlign w:val="center"/>
            <w:hideMark/>
          </w:tcPr>
          <w:p w14:paraId="0D1CD93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Link dedicado de Internet para eventos híbridos com até 400 pessoas</w:t>
            </w:r>
          </w:p>
        </w:tc>
        <w:tc>
          <w:tcPr>
            <w:tcW w:w="7655" w:type="dxa"/>
            <w:tcBorders>
              <w:top w:val="nil"/>
              <w:left w:val="nil"/>
              <w:bottom w:val="single" w:sz="4" w:space="0" w:color="auto"/>
              <w:right w:val="single" w:sz="4" w:space="0" w:color="auto"/>
            </w:tcBorders>
            <w:vAlign w:val="center"/>
            <w:hideMark/>
          </w:tcPr>
          <w:p w14:paraId="26C5246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Serviços de conexão de internet para acesso a sites, redes sociais, uploads, downloads ou transmissão, com garantia de 100% da velocidade contratada através de fibra óptica, rádio em 2 links simétrico ou 4 e 5g que contemple a totalidade da infraestrutura interna. Permitir possibilidade de criação de SSIDs e separação de tráfego de acordo com o requerido pelo CREA na ocasião do evento. A largura de banda dos links deverá atender à soma do conjunto das requisições propostas com segurança de desempenho, ou seja, o que é consumido pela soma do conjunto das requisições nunca ultrapasse a banda disponibilizada.</w:t>
            </w:r>
          </w:p>
        </w:tc>
      </w:tr>
      <w:tr w:rsidR="00E32BDA" w:rsidRPr="00E32BDA" w14:paraId="5ACE73D2" w14:textId="77777777" w:rsidTr="004C3AFE">
        <w:trPr>
          <w:trHeight w:val="2430"/>
        </w:trPr>
        <w:tc>
          <w:tcPr>
            <w:tcW w:w="2410" w:type="dxa"/>
            <w:tcBorders>
              <w:top w:val="nil"/>
              <w:left w:val="single" w:sz="4" w:space="0" w:color="auto"/>
              <w:bottom w:val="single" w:sz="4" w:space="0" w:color="auto"/>
              <w:right w:val="single" w:sz="4" w:space="0" w:color="auto"/>
            </w:tcBorders>
            <w:vAlign w:val="center"/>
            <w:hideMark/>
          </w:tcPr>
          <w:p w14:paraId="67FC0E3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Link dedicado de Internet para eventos híbridos com até 1000 pessoas</w:t>
            </w:r>
          </w:p>
        </w:tc>
        <w:tc>
          <w:tcPr>
            <w:tcW w:w="7655" w:type="dxa"/>
            <w:tcBorders>
              <w:top w:val="nil"/>
              <w:left w:val="nil"/>
              <w:bottom w:val="single" w:sz="4" w:space="0" w:color="auto"/>
              <w:right w:val="single" w:sz="4" w:space="0" w:color="auto"/>
            </w:tcBorders>
            <w:vAlign w:val="center"/>
            <w:hideMark/>
          </w:tcPr>
          <w:p w14:paraId="4BBADD7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Serviços de conexão de internet para acesso a sites, redes sociais, uploads, downloads ou transmissão, com garantia de 100% da velocidade contratada através de fibra óptica, rádio em 2 links simétrico ou 4 e 5g que contemple a totalidade da infraestrutura interna. Permitir possibilidade de </w:t>
            </w:r>
            <w:r w:rsidRPr="00E32BDA">
              <w:rPr>
                <w:rFonts w:ascii="Courier New" w:eastAsia="Times New Roman" w:hAnsi="Courier New" w:cs="Courier New"/>
                <w:color w:val="000000"/>
                <w:lang w:val="pt-PT"/>
              </w:rPr>
              <w:lastRenderedPageBreak/>
              <w:t>criação de SSIDs e separação de tráfego de acordo com o requerido pelo CREA na ocasião do evento. A largura de banda dos links deverá atender à soma do conjunto das requisições propostas com segurança de desempenho, ou seja, o que é consumido pela soma do conjunto das requisições nunca ultrapasse a banda disponibilizada.</w:t>
            </w:r>
          </w:p>
        </w:tc>
      </w:tr>
      <w:tr w:rsidR="00E32BDA" w:rsidRPr="00E32BDA" w14:paraId="5FB72E11" w14:textId="77777777" w:rsidTr="004C3AFE">
        <w:trPr>
          <w:trHeight w:val="2430"/>
        </w:trPr>
        <w:tc>
          <w:tcPr>
            <w:tcW w:w="2410" w:type="dxa"/>
            <w:tcBorders>
              <w:top w:val="nil"/>
              <w:left w:val="single" w:sz="4" w:space="0" w:color="auto"/>
              <w:bottom w:val="single" w:sz="4" w:space="0" w:color="auto"/>
              <w:right w:val="single" w:sz="4" w:space="0" w:color="auto"/>
            </w:tcBorders>
            <w:vAlign w:val="center"/>
            <w:hideMark/>
          </w:tcPr>
          <w:p w14:paraId="3D3E207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Link dedicado de Internet para eventos híbridos com até 3000 pessoas</w:t>
            </w:r>
          </w:p>
        </w:tc>
        <w:tc>
          <w:tcPr>
            <w:tcW w:w="7655" w:type="dxa"/>
            <w:tcBorders>
              <w:top w:val="nil"/>
              <w:left w:val="nil"/>
              <w:bottom w:val="single" w:sz="4" w:space="0" w:color="auto"/>
              <w:right w:val="single" w:sz="4" w:space="0" w:color="auto"/>
            </w:tcBorders>
            <w:vAlign w:val="center"/>
            <w:hideMark/>
          </w:tcPr>
          <w:p w14:paraId="13708BF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Serviços de conexão de internet para acesso a sites, redes sociais, uploads, downloads ou transmissão, com garantia de 100% da velocidade contratada através de fibra óptica, rádio em 2 links simétrico ou 4 e 5g que contemple a totalidade da infraestrutura interna. Permitir possibilidade de criação de SSIDs e separação de tráfego de acordo com o requerido pelo CREA na ocasião do evento. A largura de banda dos links deverá atender à soma do conjunto das requisições propostas com segurança de desempenho, ou seja, o que é consumido pela soma do conjunto das requisições nunca ultrapasse a banda disponibilizada.</w:t>
            </w:r>
          </w:p>
        </w:tc>
      </w:tr>
      <w:tr w:rsidR="00E32BDA" w:rsidRPr="00E32BDA" w14:paraId="56E11163" w14:textId="77777777" w:rsidTr="004C3AFE">
        <w:trPr>
          <w:trHeight w:val="2835"/>
        </w:trPr>
        <w:tc>
          <w:tcPr>
            <w:tcW w:w="2410" w:type="dxa"/>
            <w:tcBorders>
              <w:top w:val="nil"/>
              <w:left w:val="single" w:sz="4" w:space="0" w:color="auto"/>
              <w:bottom w:val="single" w:sz="4" w:space="0" w:color="auto"/>
              <w:right w:val="single" w:sz="4" w:space="0" w:color="auto"/>
            </w:tcBorders>
            <w:vAlign w:val="center"/>
            <w:hideMark/>
          </w:tcPr>
          <w:p w14:paraId="116F351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Rede sem fio WI-FI para 100 dispositivos simultâneos</w:t>
            </w:r>
          </w:p>
        </w:tc>
        <w:tc>
          <w:tcPr>
            <w:tcW w:w="7655" w:type="dxa"/>
            <w:tcBorders>
              <w:top w:val="nil"/>
              <w:left w:val="nil"/>
              <w:bottom w:val="single" w:sz="4" w:space="0" w:color="auto"/>
              <w:right w:val="single" w:sz="4" w:space="0" w:color="auto"/>
            </w:tcBorders>
            <w:vAlign w:val="center"/>
            <w:hideMark/>
          </w:tcPr>
          <w:p w14:paraId="72558BC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Fornecimento de infraestrutura de rede sem fio WI-FI. A rede sem fio deve prover um único SSID ou vários SSIDs, conforme a necessidade do evento, configurados com nível de segurança WPA2+AES/CCMP security, senha personalizada e nome da rede e/ou autenticação de usuários em rede aberta. Controle de qualidade e quantidade de Banda com QoS (Quality of Service). Deverá estar previsto no custo todos os equipamentos necessários ao serviço: Acess Point, roteadores, software gerenciador de rede WIFI, cabeamento estruturado etc, para distribuição do </w:t>
            </w:r>
            <w:r w:rsidRPr="00E32BDA">
              <w:rPr>
                <w:rFonts w:ascii="Courier New" w:eastAsia="Times New Roman" w:hAnsi="Courier New" w:cs="Courier New"/>
                <w:color w:val="000000"/>
                <w:lang w:val="pt-PT"/>
              </w:rPr>
              <w:lastRenderedPageBreak/>
              <w:t>sinal em modo WI-FI , que deverá ser distribuído, de forma a cobrir todo o local do evento e um número de até 100 dispositivos simultâneos.</w:t>
            </w:r>
          </w:p>
        </w:tc>
      </w:tr>
      <w:tr w:rsidR="00E32BDA" w:rsidRPr="00E32BDA" w14:paraId="6655625D" w14:textId="77777777" w:rsidTr="004C3AFE">
        <w:trPr>
          <w:trHeight w:val="2835"/>
        </w:trPr>
        <w:tc>
          <w:tcPr>
            <w:tcW w:w="2410" w:type="dxa"/>
            <w:tcBorders>
              <w:top w:val="nil"/>
              <w:left w:val="single" w:sz="4" w:space="0" w:color="auto"/>
              <w:bottom w:val="single" w:sz="4" w:space="0" w:color="auto"/>
              <w:right w:val="single" w:sz="4" w:space="0" w:color="auto"/>
            </w:tcBorders>
            <w:vAlign w:val="center"/>
            <w:hideMark/>
          </w:tcPr>
          <w:p w14:paraId="1364DB9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Rede sem fio WI-FI para 400 dispositivos simultâneos</w:t>
            </w:r>
          </w:p>
        </w:tc>
        <w:tc>
          <w:tcPr>
            <w:tcW w:w="7655" w:type="dxa"/>
            <w:tcBorders>
              <w:top w:val="nil"/>
              <w:left w:val="nil"/>
              <w:bottom w:val="single" w:sz="4" w:space="0" w:color="auto"/>
              <w:right w:val="single" w:sz="4" w:space="0" w:color="auto"/>
            </w:tcBorders>
            <w:vAlign w:val="center"/>
            <w:hideMark/>
          </w:tcPr>
          <w:p w14:paraId="1F499E9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Fornecimento de infraestrutura de rede sem fio WI-FI. A rede sem fio deve prover um único SSID ou vários SSIDs, conforme a necessidade do evento, configurados com nível de segurança WPA2+AES/CCMP security, senha personalizada e nome da rede e/ou autenticação de usuários em rede aberta. Controle de qualidade e quantidade de Banda com QoS (Quality of Service). Deverá estar previsto no custo todos os equipamentos necessários ao serviço: Acess Point, roteadores, software gerenciador de rede WIFI, cabeamento estruturado etc, para distribuição do sinal em modo WI-FI , que deverá ser distribuído, de forma a cobrir todo o local do evento e um número de até 400 dispositivos simultâneos</w:t>
            </w:r>
          </w:p>
        </w:tc>
      </w:tr>
      <w:tr w:rsidR="00E32BDA" w:rsidRPr="00E32BDA" w14:paraId="3F83794A" w14:textId="77777777" w:rsidTr="004C3AFE">
        <w:trPr>
          <w:trHeight w:val="3240"/>
        </w:trPr>
        <w:tc>
          <w:tcPr>
            <w:tcW w:w="2410" w:type="dxa"/>
            <w:tcBorders>
              <w:top w:val="nil"/>
              <w:left w:val="single" w:sz="4" w:space="0" w:color="auto"/>
              <w:bottom w:val="single" w:sz="4" w:space="0" w:color="auto"/>
              <w:right w:val="single" w:sz="4" w:space="0" w:color="auto"/>
            </w:tcBorders>
            <w:vAlign w:val="center"/>
            <w:hideMark/>
          </w:tcPr>
          <w:p w14:paraId="74AB786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Rede sem fio WI-FI para 1000 dispositivos simultâneos</w:t>
            </w:r>
          </w:p>
        </w:tc>
        <w:tc>
          <w:tcPr>
            <w:tcW w:w="7655" w:type="dxa"/>
            <w:tcBorders>
              <w:top w:val="nil"/>
              <w:left w:val="nil"/>
              <w:bottom w:val="single" w:sz="4" w:space="0" w:color="auto"/>
              <w:right w:val="single" w:sz="4" w:space="0" w:color="auto"/>
            </w:tcBorders>
            <w:vAlign w:val="center"/>
            <w:hideMark/>
          </w:tcPr>
          <w:p w14:paraId="7135FEF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Fornecimento de infraestrutura de rede sem fio WI-FI. A rede sem fio deve prover um único SSID ou vários SSIDs, conforme a necessidade do evento, configurados com nível de segurança WPA2+AES/CCMP security, senha personalizada e nome da rede e/ou autenticação de usuários em rede aberta.Controle de qualidade e quantidade de Banda com QoS (Quality of Service). Deverá estar previsto no custo todos os equipamentos necessários ao serviço: Acess Point, roteadores, software gerenciador de rede WIFI, </w:t>
            </w:r>
            <w:r w:rsidRPr="00E32BDA">
              <w:rPr>
                <w:rFonts w:ascii="Courier New" w:eastAsia="Times New Roman" w:hAnsi="Courier New" w:cs="Courier New"/>
                <w:color w:val="000000"/>
                <w:lang w:val="pt-PT"/>
              </w:rPr>
              <w:lastRenderedPageBreak/>
              <w:t>cabeamento estruturado etc, para distribuição do sinal em modo WI-FI , que deverá ser distribuído, de forma a cobrir todo o local do evento e um número de 401 até 1000 dispositivos simultâneos. Deverá conter mecanismos de QoS para  garantir uma banda mínima para cada dispositivo.</w:t>
            </w:r>
          </w:p>
        </w:tc>
      </w:tr>
      <w:tr w:rsidR="00E32BDA" w:rsidRPr="00E32BDA" w14:paraId="5C29CF4E" w14:textId="77777777" w:rsidTr="004C3AFE">
        <w:trPr>
          <w:trHeight w:val="3240"/>
        </w:trPr>
        <w:tc>
          <w:tcPr>
            <w:tcW w:w="2410" w:type="dxa"/>
            <w:tcBorders>
              <w:top w:val="nil"/>
              <w:left w:val="single" w:sz="4" w:space="0" w:color="auto"/>
              <w:bottom w:val="single" w:sz="4" w:space="0" w:color="auto"/>
              <w:right w:val="single" w:sz="4" w:space="0" w:color="auto"/>
            </w:tcBorders>
            <w:vAlign w:val="center"/>
            <w:hideMark/>
          </w:tcPr>
          <w:p w14:paraId="31D0D5D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Rede sem fio WI-FI para 3000 dispositivos simultâneos</w:t>
            </w:r>
          </w:p>
        </w:tc>
        <w:tc>
          <w:tcPr>
            <w:tcW w:w="7655" w:type="dxa"/>
            <w:tcBorders>
              <w:top w:val="nil"/>
              <w:left w:val="nil"/>
              <w:bottom w:val="single" w:sz="4" w:space="0" w:color="auto"/>
              <w:right w:val="single" w:sz="4" w:space="0" w:color="auto"/>
            </w:tcBorders>
            <w:vAlign w:val="center"/>
            <w:hideMark/>
          </w:tcPr>
          <w:p w14:paraId="33A8574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Fornecimento de infraestrutura de rede sem fio WI-FI. A rede sem fio deve prover um único SSID ou vários SSIDs, conforme a necessidade do evento, configurados com nível de segurança WPA2+AES/CCMP security, senha personalizada e nome da rede e/ou autenticação de usuários em rede aberta.Controle de qualidade e quantidade de Banda com QoS (Quality of Service). Deverá estar previsto no custo todos os equipamentos necessários ao serviço: Acess Point, roteadores, software gerenciador de rede WIFI, cabeamento estruturado etc, para distribuição do sinal em modo WI-FI , que deverá ser distribuído, de forma a cobrir todo o local do evento e um número de 1001 até 3000 dispositivos simultâneos. Deverá conter mecanismos de QoS para garantir uma banda mínima para cada dispositivo.</w:t>
            </w:r>
          </w:p>
        </w:tc>
      </w:tr>
      <w:tr w:rsidR="00E32BDA" w:rsidRPr="00E32BDA" w14:paraId="0C83151D"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4B02D53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Streaming tipo 1</w:t>
            </w:r>
          </w:p>
        </w:tc>
        <w:tc>
          <w:tcPr>
            <w:tcW w:w="7655" w:type="dxa"/>
            <w:tcBorders>
              <w:top w:val="nil"/>
              <w:left w:val="nil"/>
              <w:bottom w:val="single" w:sz="4" w:space="0" w:color="auto"/>
              <w:right w:val="single" w:sz="4" w:space="0" w:color="auto"/>
            </w:tcBorders>
            <w:vAlign w:val="center"/>
            <w:hideMark/>
          </w:tcPr>
          <w:p w14:paraId="46BAEF8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Diária de até 10 horas de transmissão com 3 Câmeras Black Magic PC4K e ou Sony Alpha A73, 3 Pedestais para câmeras, 1 Sistema de processamento de imagens como servidor , 1 Mesa de corte e imagens real time, Placa de áudio Behringer Umc204hd, 5 Pontos de intercom. Prever pelo menos 3 Operadores e 1 Editor de imagens full time, Cabeamento.</w:t>
            </w:r>
          </w:p>
        </w:tc>
      </w:tr>
      <w:tr w:rsidR="00E32BDA" w:rsidRPr="00E32BDA" w14:paraId="1BA208A3" w14:textId="77777777" w:rsidTr="004C3AFE">
        <w:trPr>
          <w:trHeight w:val="2430"/>
        </w:trPr>
        <w:tc>
          <w:tcPr>
            <w:tcW w:w="2410" w:type="dxa"/>
            <w:tcBorders>
              <w:top w:val="nil"/>
              <w:left w:val="single" w:sz="4" w:space="0" w:color="auto"/>
              <w:bottom w:val="single" w:sz="4" w:space="0" w:color="auto"/>
              <w:right w:val="single" w:sz="4" w:space="0" w:color="auto"/>
            </w:tcBorders>
            <w:vAlign w:val="center"/>
            <w:hideMark/>
          </w:tcPr>
          <w:p w14:paraId="1BCDA69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Streaming tipo 2</w:t>
            </w:r>
          </w:p>
        </w:tc>
        <w:tc>
          <w:tcPr>
            <w:tcW w:w="7655" w:type="dxa"/>
            <w:tcBorders>
              <w:top w:val="nil"/>
              <w:left w:val="nil"/>
              <w:bottom w:val="single" w:sz="4" w:space="0" w:color="auto"/>
              <w:right w:val="single" w:sz="4" w:space="0" w:color="auto"/>
            </w:tcBorders>
            <w:vAlign w:val="center"/>
            <w:hideMark/>
          </w:tcPr>
          <w:p w14:paraId="3B7BE8E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Diária de até 10 horas de transmissão com 6 Câmeras Sony Nx5, Black Magic PC4K e ou Sony Alpha A73, 4 Pedestais para câmeras, 1 Grua com 08m de elevação, 1 Travelling com cadeira e 08 praticáveis de 02x01m, 1 Sistema de processamento de imagens como servidor , 1 Mesa de corte e imagens real time, 2 Placas de áudio Behringer Umc204hd, 6 Operadores e 01 Editor de imagens full time, 8 Pontos de intercom, 1 Teleprompter profissional, 1 TV de retorno 42” , 1 Notebook Hdmi, 1 Mesa de som digital 12 canais Presonus Studio Live 12.2. Prever cabeamento e técnicos.</w:t>
            </w:r>
          </w:p>
        </w:tc>
      </w:tr>
      <w:tr w:rsidR="00E32BDA" w:rsidRPr="00E32BDA" w14:paraId="6D11D041" w14:textId="77777777" w:rsidTr="004C3AFE">
        <w:trPr>
          <w:trHeight w:val="373"/>
        </w:trPr>
        <w:tc>
          <w:tcPr>
            <w:tcW w:w="2410" w:type="dxa"/>
            <w:tcBorders>
              <w:top w:val="nil"/>
              <w:left w:val="single" w:sz="4" w:space="0" w:color="auto"/>
              <w:bottom w:val="single" w:sz="4" w:space="0" w:color="auto"/>
              <w:right w:val="single" w:sz="4" w:space="0" w:color="auto"/>
            </w:tcBorders>
            <w:vAlign w:val="center"/>
            <w:hideMark/>
          </w:tcPr>
          <w:p w14:paraId="3232033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Transmissão especial para web</w:t>
            </w:r>
          </w:p>
        </w:tc>
        <w:tc>
          <w:tcPr>
            <w:tcW w:w="7655" w:type="dxa"/>
            <w:tcBorders>
              <w:top w:val="nil"/>
              <w:left w:val="nil"/>
              <w:bottom w:val="single" w:sz="4" w:space="0" w:color="auto"/>
              <w:right w:val="single" w:sz="4" w:space="0" w:color="auto"/>
            </w:tcBorders>
            <w:vAlign w:val="center"/>
            <w:hideMark/>
          </w:tcPr>
          <w:p w14:paraId="43B2696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Transmissão de até 8 horas em plataforma a ser deﬁnida pela contratante, com duas câmeras ﬁlmadora proﬁssional Canon XF105 HD, SONY HXR-NX100 NTSC, Panasonic AG- AC30 ou similares com captação em 4k, jogo de lentes, mais respectivos assessórios. Para a gravação de imagens aéreas, o drone utilizado deverá captar imagens em 4K (3840× 2160 pixels) 30fps, taxa de bites de 50 Mbps ou superior e gimbal com estabilização de 3 (três</w:t>
            </w:r>
          </w:p>
          <w:p w14:paraId="2E82DAD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 eixos; produto audiovisual acabado deverá ser entregue com áudio estéreo e vídeo com resolução HD (1280 x 720 pixels), Full HD (1920 x 1080 pixels) ou ainda 4K (3840 x 2160 pixels).O serviço ainda deverá conter os seguintes equipamentos (mínimo): Microfones de lapela, direcional shotgun, de mão; Shure, Sony ou similar, mais cabeamento, baterias e respecvos assessórios; Tripés Manfroo ou similar; Estabilizadores Steadicam; Gravador de áudio digital Tascam DR 44l, Zoom H5, ou similar; Kit de </w:t>
            </w:r>
            <w:r w:rsidRPr="00E32BDA">
              <w:rPr>
                <w:rFonts w:ascii="Courier New" w:eastAsia="Times New Roman" w:hAnsi="Courier New" w:cs="Courier New"/>
                <w:color w:val="000000"/>
                <w:lang w:val="pt-PT"/>
              </w:rPr>
              <w:lastRenderedPageBreak/>
              <w:t>Iluminação: reﬂetores Fresnel ouLED de 600was de potênciaou superior, comdimmer para regulagemde intensidade; Rebatedor e difusor; Mesa de corte digital para transmissão ao vivo ou simultânea, Roland, Yamaha, Blackmagic. Computadores com placa de captura de vídeo e conﬁguração mínimo de Processador IntelCoreI5; 8Gbde Memória RAM; Placa de vídeo 128MB; Teclado ABNT-2; Mouse de 600dpi; HD de 500GB; Placa de som; Placa de Rede Gigabit; Placa de Rede WIFI 802.11b/g/n, UnidadeDVD-RW; 2 USB 2.0 e 2 USB 3.0; Windows 10 Proﬁssional com Pacote Oﬃce 365, monitor LED 22. Mais cabeamentos e assessórios necessários. A equipe deverá ser formada por proﬁssionais altamente capacitados formada por no mínimo: diretor, editor de vídeo, designer, redator, cinegraﬁsta, operador de áudio e operador de mesa de corte.</w:t>
            </w:r>
          </w:p>
        </w:tc>
      </w:tr>
      <w:tr w:rsidR="00E32BDA" w:rsidRPr="00E32BDA" w14:paraId="30D5A5FF"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5F6F344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lastRenderedPageBreak/>
              <w:t>LOCAÇÃO DE ESPAÇOS</w:t>
            </w:r>
          </w:p>
        </w:tc>
        <w:tc>
          <w:tcPr>
            <w:tcW w:w="7655" w:type="dxa"/>
            <w:tcBorders>
              <w:top w:val="nil"/>
              <w:left w:val="nil"/>
              <w:bottom w:val="single" w:sz="4" w:space="0" w:color="auto"/>
              <w:right w:val="single" w:sz="4" w:space="0" w:color="auto"/>
            </w:tcBorders>
            <w:vAlign w:val="center"/>
            <w:hideMark/>
          </w:tcPr>
          <w:p w14:paraId="4834E8D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t>O espaço escolhido deverá ser disponibilizado no dia anterior ou conforme necessidade da agenda do evento para viabilizar a montagem prévia necessária.</w:t>
            </w:r>
          </w:p>
        </w:tc>
      </w:tr>
      <w:tr w:rsidR="00E32BDA" w:rsidRPr="00E32BDA" w14:paraId="06A50B23" w14:textId="77777777" w:rsidTr="004C3AFE">
        <w:trPr>
          <w:trHeight w:val="1648"/>
        </w:trPr>
        <w:tc>
          <w:tcPr>
            <w:tcW w:w="2410" w:type="dxa"/>
            <w:tcBorders>
              <w:top w:val="nil"/>
              <w:left w:val="single" w:sz="4" w:space="0" w:color="auto"/>
              <w:bottom w:val="single" w:sz="4" w:space="0" w:color="auto"/>
              <w:right w:val="single" w:sz="4" w:space="0" w:color="auto"/>
            </w:tcBorders>
            <w:vAlign w:val="center"/>
            <w:hideMark/>
          </w:tcPr>
          <w:p w14:paraId="0F4E075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Espaço multiuso para eventos</w:t>
            </w:r>
          </w:p>
        </w:tc>
        <w:tc>
          <w:tcPr>
            <w:tcW w:w="7655" w:type="dxa"/>
            <w:tcBorders>
              <w:top w:val="nil"/>
              <w:left w:val="nil"/>
              <w:bottom w:val="single" w:sz="4" w:space="0" w:color="auto"/>
              <w:right w:val="single" w:sz="4" w:space="0" w:color="auto"/>
            </w:tcBorders>
            <w:vAlign w:val="center"/>
            <w:hideMark/>
          </w:tcPr>
          <w:p w14:paraId="3F7BACE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Espaço modular contemplando cadeiras, pranchões com toalhas, ar condicionado, tratamento acústico, extintores, pontos de eletricidade e de rede, com possibilidade de montagem em diversos formatos, em condições adequadas para a instalação de equipamentos de áudio, vídeo, mobiliário, acessibilidade e demais estruturas necessárias para realização de eventos. O espaço deve atender à demanda da Contratante, o qual pode alterar conforme formato do evento. Prever disponibilização do espaço para montagem a pelo menos 24h anteriores do início </w:t>
            </w:r>
            <w:r w:rsidRPr="00E32BDA">
              <w:rPr>
                <w:rFonts w:ascii="Courier New" w:eastAsia="Times New Roman" w:hAnsi="Courier New" w:cs="Courier New"/>
                <w:color w:val="000000"/>
                <w:lang w:val="pt-PT"/>
              </w:rPr>
              <w:lastRenderedPageBreak/>
              <w:t>do evento e desmontagem nas próximas 24 horas do término.</w:t>
            </w:r>
          </w:p>
        </w:tc>
      </w:tr>
      <w:tr w:rsidR="00E32BDA" w:rsidRPr="00E32BDA" w14:paraId="5BBD4DA7" w14:textId="77777777" w:rsidTr="004C3AFE">
        <w:trPr>
          <w:trHeight w:val="514"/>
        </w:trPr>
        <w:tc>
          <w:tcPr>
            <w:tcW w:w="2410" w:type="dxa"/>
            <w:tcBorders>
              <w:top w:val="nil"/>
              <w:left w:val="single" w:sz="4" w:space="0" w:color="auto"/>
              <w:bottom w:val="single" w:sz="4" w:space="0" w:color="auto"/>
              <w:right w:val="single" w:sz="4" w:space="0" w:color="auto"/>
            </w:tcBorders>
            <w:vAlign w:val="center"/>
            <w:hideMark/>
          </w:tcPr>
          <w:p w14:paraId="04A902C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Estúdio para evento digital</w:t>
            </w:r>
          </w:p>
        </w:tc>
        <w:tc>
          <w:tcPr>
            <w:tcW w:w="7655" w:type="dxa"/>
            <w:tcBorders>
              <w:top w:val="nil"/>
              <w:left w:val="nil"/>
              <w:bottom w:val="single" w:sz="4" w:space="0" w:color="auto"/>
              <w:right w:val="single" w:sz="4" w:space="0" w:color="auto"/>
            </w:tcBorders>
            <w:vAlign w:val="center"/>
            <w:hideMark/>
          </w:tcPr>
          <w:p w14:paraId="62DD381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Espaço para eventos digitais possuindo toda a estrutura e condições adequadas para a instalação de equipamentos de áudio, vídeo, mobiliária e demais estruturas necessárias para execução do evento: Painel de Led (fundo de palco) P3 Absen SMD Black, medindo 6,00 x 3,50 M com 2 send card em redundância; Gerenciamento de vídeo: 01 Processadora Spyder X20, 01 notebook 4K de alta performance; 02 notebooks de alta performance, 01 perfect cue light d'san para transmissão de slides em apresentações, incluso sistema de fibra óptica para sinal; Sistemas de retorno de palco cmpostos por 01 Monitor de 49' para retorno PPT (apresentação power point), 01 Monitor de 49' para retorno PGM (retorno de imagens do palestrante), 01 Monitor de 49' para retorno PGM house (retorno da mesa de controle), 01 Monitor de 40' para cronometro (para controle das apresentações), 01 notebook com sofware cronometro, 04 sistemas de fibra óptica para sinal (para transmissão do evento); Sistema de sonorização: 01 console digital 32 canais Midas M32, 02 caixas acústicas, 02 subgrave HK áudio 110ª, 02 caixas acústicas HK PRO M12 para retorno, 01 sistema power play com fones para house (integração do sistema de sonorização), 02 placas de áudio, 01 player para música ambiente, 01 Rack de microfones com 4 </w:t>
            </w:r>
            <w:r w:rsidRPr="00E32BDA">
              <w:rPr>
                <w:rFonts w:ascii="Courier New" w:eastAsia="Times New Roman" w:hAnsi="Courier New" w:cs="Courier New"/>
                <w:color w:val="000000"/>
                <w:lang w:val="pt-PT"/>
              </w:rPr>
              <w:lastRenderedPageBreak/>
              <w:t>frequências, sendo: 02 microfones de mão sem fio, 02 microfones head set, 02 microfones lapela, 01 sistema de antenas com 02 pás; Sistema de iluminação: 01 console MA comand wing, 08 refletores fresnel de led com bandoor, 06 moving beam 200 7R (palco), 06 moving wash (contra), 14 refletores par led RGBW, 01 Haze machine; Equipe Técnica: técnicos de gerenciamento de vídeo, 01 técnico de iluminação, 01 técnico de som, 01 técnico microfonista (incluso assepsia equipamentos).</w:t>
            </w:r>
          </w:p>
        </w:tc>
      </w:tr>
      <w:tr w:rsidR="00E32BDA" w:rsidRPr="00E32BDA" w14:paraId="1510A662"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0858D93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lastRenderedPageBreak/>
              <w:t>TAXAS ADMISTRATIVAS E DE SERVIÇOS - GRUPO LOCAÇÃO DE ESPAÇOS</w:t>
            </w:r>
          </w:p>
        </w:tc>
        <w:tc>
          <w:tcPr>
            <w:tcW w:w="7655" w:type="dxa"/>
            <w:tcBorders>
              <w:top w:val="nil"/>
              <w:left w:val="nil"/>
              <w:bottom w:val="single" w:sz="4" w:space="0" w:color="auto"/>
              <w:right w:val="single" w:sz="4" w:space="0" w:color="auto"/>
            </w:tcBorders>
            <w:vAlign w:val="center"/>
            <w:hideMark/>
          </w:tcPr>
          <w:p w14:paraId="5391A26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lang w:val="pt-PT"/>
              </w:rPr>
            </w:pPr>
            <w:r w:rsidRPr="00E32BDA">
              <w:rPr>
                <w:rFonts w:ascii="Courier New" w:eastAsia="Times New Roman" w:hAnsi="Courier New" w:cs="Courier New"/>
                <w:lang w:val="pt-PT"/>
              </w:rPr>
              <w:t>Percentual máximo estabelecido para qualquer item desta categoria com a finalidade de cobrir gastos com taxas administrativas do mercado de eventos. Ex: ECAD, SBAT, ocupação, exclusividade de fornecedores, serviços de liberação em órgãos públicos e privados (áreas públicas, energia elétrica, hidráulica), vistorias, limpeza, montagens de estruturas em feiras e estandes.</w:t>
            </w:r>
          </w:p>
        </w:tc>
      </w:tr>
      <w:tr w:rsidR="00E32BDA" w:rsidRPr="00E32BDA" w14:paraId="0E1BBEBC" w14:textId="77777777" w:rsidTr="004C3AFE">
        <w:trPr>
          <w:trHeight w:val="840"/>
        </w:trPr>
        <w:tc>
          <w:tcPr>
            <w:tcW w:w="2410" w:type="dxa"/>
            <w:tcBorders>
              <w:top w:val="nil"/>
              <w:left w:val="single" w:sz="4" w:space="0" w:color="auto"/>
              <w:bottom w:val="single" w:sz="4" w:space="0" w:color="auto"/>
              <w:right w:val="single" w:sz="4" w:space="0" w:color="auto"/>
            </w:tcBorders>
            <w:noWrap/>
            <w:vAlign w:val="center"/>
            <w:hideMark/>
          </w:tcPr>
          <w:p w14:paraId="3ACBCA5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t>MOBILIÁRIO</w:t>
            </w:r>
          </w:p>
        </w:tc>
        <w:tc>
          <w:tcPr>
            <w:tcW w:w="7655" w:type="dxa"/>
            <w:tcBorders>
              <w:top w:val="nil"/>
              <w:left w:val="nil"/>
              <w:bottom w:val="single" w:sz="4" w:space="0" w:color="auto"/>
              <w:right w:val="single" w:sz="4" w:space="0" w:color="auto"/>
            </w:tcBorders>
            <w:vAlign w:val="center"/>
            <w:hideMark/>
          </w:tcPr>
          <w:p w14:paraId="371DD25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t>Prever diárias de montagem e desmontagem, aplicações, logística, voltagens adequadas às instalações, e susbtituição de itesn que não estiverem em bom estado, sujeito à aprovação da contratante</w:t>
            </w:r>
          </w:p>
        </w:tc>
      </w:tr>
      <w:tr w:rsidR="00E32BDA" w:rsidRPr="00E32BDA" w14:paraId="202FA7FE"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5970E55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Ar condicionado</w:t>
            </w:r>
          </w:p>
        </w:tc>
        <w:tc>
          <w:tcPr>
            <w:tcW w:w="7655" w:type="dxa"/>
            <w:tcBorders>
              <w:top w:val="nil"/>
              <w:left w:val="nil"/>
              <w:bottom w:val="single" w:sz="4" w:space="0" w:color="auto"/>
              <w:right w:val="single" w:sz="4" w:space="0" w:color="auto"/>
            </w:tcBorders>
            <w:vAlign w:val="center"/>
            <w:hideMark/>
          </w:tcPr>
          <w:p w14:paraId="5B1A6F6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Aparelho que permita o uso em ambientes diferentes, com capacidade de aproximadamente 24000 btu/h, com 04 modos de operação: resfriamento, aquecimento, ventilação e desumidificação, de fácil instalação e limpeza do filtro, com compressor rotativo e devidamente isolado.</w:t>
            </w:r>
          </w:p>
        </w:tc>
      </w:tr>
      <w:tr w:rsidR="00E32BDA" w:rsidRPr="00E32BDA" w14:paraId="53CC83DF"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5F4C874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Balcão octanorm</w:t>
            </w:r>
          </w:p>
        </w:tc>
        <w:tc>
          <w:tcPr>
            <w:tcW w:w="7655" w:type="dxa"/>
            <w:tcBorders>
              <w:top w:val="nil"/>
              <w:left w:val="nil"/>
              <w:bottom w:val="single" w:sz="4" w:space="0" w:color="auto"/>
              <w:right w:val="single" w:sz="4" w:space="0" w:color="auto"/>
            </w:tcBorders>
            <w:vAlign w:val="center"/>
            <w:hideMark/>
          </w:tcPr>
          <w:p w14:paraId="15ED832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Balcão expositor ou de credenciamento com prateleiras, porta de correr, testeira, adesivado conforme arte fornecida pelo TJMT. As medidas devem ser de aproximadamente 01 metro de altura e comprimento de 0,80 cm.</w:t>
            </w:r>
          </w:p>
        </w:tc>
      </w:tr>
      <w:tr w:rsidR="00E32BDA" w:rsidRPr="00E32BDA" w14:paraId="3992F329"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67EBD7A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Cadeiras estofadas para congressos</w:t>
            </w:r>
          </w:p>
        </w:tc>
        <w:tc>
          <w:tcPr>
            <w:tcW w:w="7655" w:type="dxa"/>
            <w:tcBorders>
              <w:top w:val="nil"/>
              <w:left w:val="nil"/>
              <w:bottom w:val="single" w:sz="4" w:space="0" w:color="auto"/>
              <w:right w:val="single" w:sz="4" w:space="0" w:color="auto"/>
            </w:tcBorders>
            <w:vAlign w:val="center"/>
            <w:hideMark/>
          </w:tcPr>
          <w:p w14:paraId="5DBD131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Cadeiras estofadas para congresso fixas em tecido, com ou sem braço, na cor preta, azul marinho ou grafite e com capacidade para peso de até 130 quilos. Prever transporte, posicionamento conforme oriantação da contratante, diária de montagem e desmontagem.</w:t>
            </w:r>
          </w:p>
        </w:tc>
      </w:tr>
      <w:tr w:rsidR="00E32BDA" w:rsidRPr="00E32BDA" w14:paraId="39F7F311"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55874B8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Cadeira de rodas</w:t>
            </w:r>
          </w:p>
        </w:tc>
        <w:tc>
          <w:tcPr>
            <w:tcW w:w="7655" w:type="dxa"/>
            <w:tcBorders>
              <w:top w:val="nil"/>
              <w:left w:val="nil"/>
              <w:bottom w:val="single" w:sz="4" w:space="0" w:color="auto"/>
              <w:right w:val="single" w:sz="4" w:space="0" w:color="auto"/>
            </w:tcBorders>
            <w:vAlign w:val="center"/>
            <w:hideMark/>
          </w:tcPr>
          <w:p w14:paraId="4268650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Cadeira para portadores de necessidades especiais com rodas de alumínio com medida de 48x42x40.</w:t>
            </w:r>
          </w:p>
        </w:tc>
      </w:tr>
      <w:tr w:rsidR="00E32BDA" w:rsidRPr="00E32BDA" w14:paraId="4B57B3D9"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783497E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Cavalete com suporte</w:t>
            </w:r>
          </w:p>
        </w:tc>
        <w:tc>
          <w:tcPr>
            <w:tcW w:w="7655" w:type="dxa"/>
            <w:tcBorders>
              <w:top w:val="nil"/>
              <w:left w:val="nil"/>
              <w:bottom w:val="single" w:sz="4" w:space="0" w:color="auto"/>
              <w:right w:val="single" w:sz="4" w:space="0" w:color="auto"/>
            </w:tcBorders>
            <w:vAlign w:val="center"/>
            <w:hideMark/>
          </w:tcPr>
          <w:p w14:paraId="14B3A89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Construído em madeira com ﬁno acabamento, para apoiar placas de metal em solenidades</w:t>
            </w:r>
          </w:p>
        </w:tc>
      </w:tr>
      <w:tr w:rsidR="00E32BDA" w:rsidRPr="00E32BDA" w14:paraId="31415E2B"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7E9B637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Climatizador/Umidificador portátil</w:t>
            </w:r>
          </w:p>
        </w:tc>
        <w:tc>
          <w:tcPr>
            <w:tcW w:w="7655" w:type="dxa"/>
            <w:tcBorders>
              <w:top w:val="nil"/>
              <w:left w:val="nil"/>
              <w:bottom w:val="single" w:sz="4" w:space="0" w:color="auto"/>
              <w:right w:val="single" w:sz="4" w:space="0" w:color="auto"/>
            </w:tcBorders>
            <w:vAlign w:val="center"/>
            <w:hideMark/>
          </w:tcPr>
          <w:p w14:paraId="2A44ECE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Equipamento portátil de ar quente e/ou frio, com 03 velocidades, com no mínimo, 250 m/h de vazão de ar. Com sistema bivolt, incluindo extensão, transportes e demais acessórios necessários para o bom funcionamento do aparelho.</w:t>
            </w:r>
          </w:p>
        </w:tc>
      </w:tr>
      <w:tr w:rsidR="00E32BDA" w:rsidRPr="00E32BDA" w14:paraId="48822128" w14:textId="77777777" w:rsidTr="004C3AFE">
        <w:trPr>
          <w:trHeight w:val="798"/>
        </w:trPr>
        <w:tc>
          <w:tcPr>
            <w:tcW w:w="2410" w:type="dxa"/>
            <w:tcBorders>
              <w:top w:val="nil"/>
              <w:left w:val="single" w:sz="4" w:space="0" w:color="auto"/>
              <w:bottom w:val="single" w:sz="4" w:space="0" w:color="auto"/>
              <w:right w:val="single" w:sz="4" w:space="0" w:color="auto"/>
            </w:tcBorders>
            <w:vAlign w:val="center"/>
            <w:hideMark/>
          </w:tcPr>
          <w:p w14:paraId="33C661F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Composição de sala vip/apoio/autoridades</w:t>
            </w:r>
          </w:p>
        </w:tc>
        <w:tc>
          <w:tcPr>
            <w:tcW w:w="7655" w:type="dxa"/>
            <w:tcBorders>
              <w:top w:val="nil"/>
              <w:left w:val="nil"/>
              <w:bottom w:val="single" w:sz="4" w:space="0" w:color="auto"/>
              <w:right w:val="single" w:sz="4" w:space="0" w:color="auto"/>
            </w:tcBorders>
            <w:vAlign w:val="center"/>
            <w:hideMark/>
          </w:tcPr>
          <w:p w14:paraId="5CA8884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Kit de mobiliario e equipamentos para compor salas de apoio com 2 poltronas modelo FK, 1 sofa de 2 lugares modelo FK, 3 mesas de apoio para agua, 1 aparador, 1 maquina de café espresso com franquia de 100 doses com insumos e louças, totem para carregamento de equipamentos eletrônicos com tomadas, 1 mesa de escritório , 1 cadeira giratória, 1 notebook, 1 impressora multifuncional colorida com reposição de insumos, 1 kit papelaria, 1 frigobar, 1 conjunto completo para 3 bandeiras, 1 smart tv 46" </w:t>
            </w:r>
            <w:r w:rsidRPr="00E32BDA">
              <w:rPr>
                <w:rFonts w:ascii="Courier New" w:eastAsia="Times New Roman" w:hAnsi="Courier New" w:cs="Courier New"/>
                <w:color w:val="000000"/>
                <w:lang w:val="pt-PT"/>
              </w:rPr>
              <w:lastRenderedPageBreak/>
              <w:t>com suporte e entrada usb, hdmi conectada a rede wifi, 1 mesa de reunião revestida de toalha preta, com cadeiras estofadas para até 6 pessoas, 2 arranjos de flores nobres.</w:t>
            </w:r>
          </w:p>
        </w:tc>
      </w:tr>
      <w:tr w:rsidR="00E32BDA" w:rsidRPr="00E32BDA" w14:paraId="10E98D9E" w14:textId="77777777" w:rsidTr="004C3AFE">
        <w:trPr>
          <w:trHeight w:val="566"/>
        </w:trPr>
        <w:tc>
          <w:tcPr>
            <w:tcW w:w="2410" w:type="dxa"/>
            <w:tcBorders>
              <w:top w:val="nil"/>
              <w:left w:val="single" w:sz="4" w:space="0" w:color="auto"/>
              <w:bottom w:val="single" w:sz="4" w:space="0" w:color="auto"/>
              <w:right w:val="single" w:sz="4" w:space="0" w:color="auto"/>
            </w:tcBorders>
            <w:vAlign w:val="center"/>
            <w:hideMark/>
          </w:tcPr>
          <w:p w14:paraId="433EC8E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Composição para apoio de cerimonial</w:t>
            </w:r>
          </w:p>
        </w:tc>
        <w:tc>
          <w:tcPr>
            <w:tcW w:w="7655" w:type="dxa"/>
            <w:tcBorders>
              <w:top w:val="nil"/>
              <w:left w:val="nil"/>
              <w:bottom w:val="single" w:sz="4" w:space="0" w:color="auto"/>
              <w:right w:val="single" w:sz="4" w:space="0" w:color="auto"/>
            </w:tcBorders>
            <w:vAlign w:val="center"/>
            <w:hideMark/>
          </w:tcPr>
          <w:p w14:paraId="5AAF44A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Kit de mobiliário e equipamentos composto por 1 balcão com rodas e trava, luminária para leitura, prateleiras, 1 notebook com todos os sofwtares necessários para produção de textos, navegadores e antivirus, apresentações em slides, 1 passador de slides multimidia, 1 impressora laser colorida de pequeno porte, 1 filtro de linha para até 3 tomadas, kit de material de escritório composto por 100 nominatas em papel cartão, 15 canetas azuis, 10 canetas marcas texto, 2 grampeadores com insumos,2 pacotes de papel sulfite A4, 2 pen drives</w:t>
            </w:r>
          </w:p>
        </w:tc>
      </w:tr>
      <w:tr w:rsidR="00E32BDA" w:rsidRPr="00E32BDA" w14:paraId="767BDF8E"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6AEA9CC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Composição para apoio de imprensa</w:t>
            </w:r>
          </w:p>
        </w:tc>
        <w:tc>
          <w:tcPr>
            <w:tcW w:w="7655" w:type="dxa"/>
            <w:tcBorders>
              <w:top w:val="nil"/>
              <w:left w:val="nil"/>
              <w:bottom w:val="single" w:sz="4" w:space="0" w:color="auto"/>
              <w:right w:val="single" w:sz="4" w:space="0" w:color="auto"/>
            </w:tcBorders>
            <w:vAlign w:val="center"/>
            <w:hideMark/>
          </w:tcPr>
          <w:p w14:paraId="458E130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2 pranchões envelopados com lycra preta com instalação elétrica composta por 10 tomadas, 2 luminárias para leitura e 2 notebooks com softwares necessarios para produção de textos, edição de imagens e vídeos, navegadores e antivirus.</w:t>
            </w:r>
          </w:p>
        </w:tc>
      </w:tr>
      <w:tr w:rsidR="00E32BDA" w:rsidRPr="00E32BDA" w14:paraId="22AD6AF0"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093C54C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Display em estrutura acrílica para mesa</w:t>
            </w:r>
          </w:p>
        </w:tc>
        <w:tc>
          <w:tcPr>
            <w:tcW w:w="7655" w:type="dxa"/>
            <w:tcBorders>
              <w:top w:val="nil"/>
              <w:left w:val="nil"/>
              <w:bottom w:val="single" w:sz="4" w:space="0" w:color="auto"/>
              <w:right w:val="single" w:sz="4" w:space="0" w:color="auto"/>
            </w:tcBorders>
            <w:vAlign w:val="center"/>
            <w:hideMark/>
          </w:tcPr>
          <w:p w14:paraId="6A8C47D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Acessório para exposição de folhetos, panfletos, comunicados, entre outros, em mesa no tamanho A4.</w:t>
            </w:r>
          </w:p>
        </w:tc>
      </w:tr>
      <w:tr w:rsidR="00E32BDA" w:rsidRPr="00E32BDA" w14:paraId="6D864C91"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71EC2C8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Frigobar</w:t>
            </w:r>
          </w:p>
        </w:tc>
        <w:tc>
          <w:tcPr>
            <w:tcW w:w="7655" w:type="dxa"/>
            <w:tcBorders>
              <w:top w:val="nil"/>
              <w:left w:val="nil"/>
              <w:bottom w:val="single" w:sz="4" w:space="0" w:color="auto"/>
              <w:right w:val="single" w:sz="4" w:space="0" w:color="auto"/>
            </w:tcBorders>
            <w:vAlign w:val="center"/>
            <w:hideMark/>
          </w:tcPr>
          <w:p w14:paraId="0C7487B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Refrigerador limpo e em excelente estado de conservação para pequenos ambientes, com capacidade de no mínimo 80 litros, bivolt. Com selo Procel de eficiência energética.</w:t>
            </w:r>
          </w:p>
        </w:tc>
      </w:tr>
      <w:tr w:rsidR="00E32BDA" w:rsidRPr="00E32BDA" w14:paraId="3A936051"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54344A8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Freezer horizontal </w:t>
            </w:r>
            <w:r w:rsidRPr="00E32BDA">
              <w:rPr>
                <w:rFonts w:ascii="Courier New" w:eastAsia="Times New Roman" w:hAnsi="Courier New" w:cs="Courier New"/>
                <w:color w:val="000000"/>
                <w:lang w:val="pt-PT"/>
              </w:rPr>
              <w:lastRenderedPageBreak/>
              <w:t>(110/220 v)</w:t>
            </w:r>
          </w:p>
        </w:tc>
        <w:tc>
          <w:tcPr>
            <w:tcW w:w="7655" w:type="dxa"/>
            <w:tcBorders>
              <w:top w:val="nil"/>
              <w:left w:val="nil"/>
              <w:bottom w:val="single" w:sz="4" w:space="0" w:color="auto"/>
              <w:right w:val="single" w:sz="4" w:space="0" w:color="auto"/>
            </w:tcBorders>
            <w:vAlign w:val="center"/>
            <w:hideMark/>
          </w:tcPr>
          <w:p w14:paraId="751B7CE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Freezer com capacidade de armazenament de no minimo 400 l</w:t>
            </w:r>
          </w:p>
        </w:tc>
      </w:tr>
      <w:tr w:rsidR="00E32BDA" w:rsidRPr="00E32BDA" w14:paraId="2F710243"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42E2D87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Freezer vertical (110/220 v)</w:t>
            </w:r>
          </w:p>
        </w:tc>
        <w:tc>
          <w:tcPr>
            <w:tcW w:w="7655" w:type="dxa"/>
            <w:tcBorders>
              <w:top w:val="nil"/>
              <w:left w:val="nil"/>
              <w:bottom w:val="single" w:sz="4" w:space="0" w:color="auto"/>
              <w:right w:val="single" w:sz="4" w:space="0" w:color="auto"/>
            </w:tcBorders>
            <w:vAlign w:val="center"/>
            <w:hideMark/>
          </w:tcPr>
          <w:p w14:paraId="139753A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Freezer comporta de vidrocapacidade de armazenamento de no mínimo 400</w:t>
            </w:r>
          </w:p>
        </w:tc>
      </w:tr>
      <w:tr w:rsidR="00E32BDA" w:rsidRPr="00E32BDA" w14:paraId="728802F1"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1D70A0F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Lixeira grande</w:t>
            </w:r>
          </w:p>
        </w:tc>
        <w:tc>
          <w:tcPr>
            <w:tcW w:w="7655" w:type="dxa"/>
            <w:tcBorders>
              <w:top w:val="nil"/>
              <w:left w:val="nil"/>
              <w:bottom w:val="single" w:sz="4" w:space="0" w:color="auto"/>
              <w:right w:val="single" w:sz="4" w:space="0" w:color="auto"/>
            </w:tcBorders>
            <w:vAlign w:val="center"/>
            <w:hideMark/>
          </w:tcPr>
          <w:p w14:paraId="04DB779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Lixeira grande, com pedal e tampa, com capacidade para 100 litros. Deverá acompanhar 05 unidades de sacos plástico por unidade de lixeira.</w:t>
            </w:r>
          </w:p>
        </w:tc>
      </w:tr>
      <w:tr w:rsidR="00E32BDA" w:rsidRPr="00E32BDA" w14:paraId="7AD6B8FF"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66E5DA0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Lixeira conjunto coleta seletiva</w:t>
            </w:r>
          </w:p>
        </w:tc>
        <w:tc>
          <w:tcPr>
            <w:tcW w:w="7655" w:type="dxa"/>
            <w:tcBorders>
              <w:top w:val="nil"/>
              <w:left w:val="nil"/>
              <w:bottom w:val="single" w:sz="4" w:space="0" w:color="auto"/>
              <w:right w:val="single" w:sz="4" w:space="0" w:color="auto"/>
            </w:tcBorders>
            <w:vAlign w:val="center"/>
            <w:hideMark/>
          </w:tcPr>
          <w:p w14:paraId="1AE914F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Conjunto com 4 lixeiras de coleta seletiva com tampa 100L para coleta seletiva - (vidro,papel, plástico e orgânicos)</w:t>
            </w:r>
          </w:p>
        </w:tc>
      </w:tr>
      <w:tr w:rsidR="00E32BDA" w:rsidRPr="00E32BDA" w14:paraId="1363FD1E"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1A840A5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Mesa de apoio</w:t>
            </w:r>
          </w:p>
        </w:tc>
        <w:tc>
          <w:tcPr>
            <w:tcW w:w="7655" w:type="dxa"/>
            <w:tcBorders>
              <w:top w:val="nil"/>
              <w:left w:val="nil"/>
              <w:bottom w:val="single" w:sz="4" w:space="0" w:color="auto"/>
              <w:right w:val="single" w:sz="4" w:space="0" w:color="auto"/>
            </w:tcBorders>
            <w:vAlign w:val="center"/>
            <w:hideMark/>
          </w:tcPr>
          <w:p w14:paraId="568DA79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Mesa pequena para apoio em palco com tampo de vidro e até 60 cm de altura, com pés em alumínio ou madeira.</w:t>
            </w:r>
          </w:p>
        </w:tc>
      </w:tr>
      <w:tr w:rsidR="00E32BDA" w:rsidRPr="00E32BDA" w14:paraId="204EBF08"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7DF21B8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Mesa de reunião</w:t>
            </w:r>
          </w:p>
        </w:tc>
        <w:tc>
          <w:tcPr>
            <w:tcW w:w="7655" w:type="dxa"/>
            <w:tcBorders>
              <w:top w:val="nil"/>
              <w:left w:val="nil"/>
              <w:bottom w:val="single" w:sz="4" w:space="0" w:color="auto"/>
              <w:right w:val="single" w:sz="4" w:space="0" w:color="auto"/>
            </w:tcBorders>
            <w:vAlign w:val="center"/>
            <w:hideMark/>
          </w:tcPr>
          <w:p w14:paraId="4C16C34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Mesa de reunião para 8 pessoas, com cadeiras giratórias.</w:t>
            </w:r>
          </w:p>
        </w:tc>
      </w:tr>
      <w:tr w:rsidR="00E32BDA" w:rsidRPr="00E32BDA" w14:paraId="4EA652B1"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080364E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Mesa diretora</w:t>
            </w:r>
          </w:p>
        </w:tc>
        <w:tc>
          <w:tcPr>
            <w:tcW w:w="7655" w:type="dxa"/>
            <w:tcBorders>
              <w:top w:val="nil"/>
              <w:left w:val="nil"/>
              <w:bottom w:val="single" w:sz="4" w:space="0" w:color="auto"/>
              <w:right w:val="single" w:sz="4" w:space="0" w:color="auto"/>
            </w:tcBorders>
            <w:vAlign w:val="center"/>
            <w:hideMark/>
          </w:tcPr>
          <w:p w14:paraId="0541F6D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Para até15 pessoas, com toalhas de tecido nobre. O material deve ser entregue, montado, limpo no local e recolhido, conforme programação do evento.</w:t>
            </w:r>
          </w:p>
        </w:tc>
      </w:tr>
      <w:tr w:rsidR="00E32BDA" w:rsidRPr="00E32BDA" w14:paraId="3F80C765"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5DBF34E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Mesa tipo bistrô cromado</w:t>
            </w:r>
          </w:p>
        </w:tc>
        <w:tc>
          <w:tcPr>
            <w:tcW w:w="7655" w:type="dxa"/>
            <w:tcBorders>
              <w:top w:val="nil"/>
              <w:left w:val="nil"/>
              <w:bottom w:val="single" w:sz="4" w:space="0" w:color="auto"/>
              <w:right w:val="single" w:sz="4" w:space="0" w:color="auto"/>
            </w:tcBorders>
            <w:vAlign w:val="center"/>
            <w:hideMark/>
          </w:tcPr>
          <w:p w14:paraId="0B5E662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Mesa tipo bistrô com 03 banquetas, tipo alta, com altura de aproximadamente 1,20m com medidas aproximadamente 60x60cm com tampo de vidro e base em metal cromado.</w:t>
            </w:r>
          </w:p>
        </w:tc>
      </w:tr>
      <w:tr w:rsidR="00E32BDA" w:rsidRPr="00E32BDA" w14:paraId="0C460ADD"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4A6E4B8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Poltrona</w:t>
            </w:r>
          </w:p>
        </w:tc>
        <w:tc>
          <w:tcPr>
            <w:tcW w:w="7655" w:type="dxa"/>
            <w:tcBorders>
              <w:top w:val="nil"/>
              <w:left w:val="nil"/>
              <w:bottom w:val="single" w:sz="4" w:space="0" w:color="auto"/>
              <w:right w:val="single" w:sz="4" w:space="0" w:color="auto"/>
            </w:tcBorders>
            <w:vAlign w:val="center"/>
            <w:hideMark/>
          </w:tcPr>
          <w:p w14:paraId="0453573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Poltrona com as dimensões aproximadas de 75 cm de altura x 90 cm de largura x 74 cm de profundidade, revestido com espuma de poliuretano, manta acrílica e acabamento em couro sintético ou poliéster na cor branca, com linhas retas, limpo,  sem manchas, rasgos, furos ou costuras se desfazendo.</w:t>
            </w:r>
          </w:p>
        </w:tc>
      </w:tr>
      <w:tr w:rsidR="00E32BDA" w:rsidRPr="00E32BDA" w14:paraId="6597E7F3"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761B7C0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Pranchão em madeira</w:t>
            </w:r>
          </w:p>
        </w:tc>
        <w:tc>
          <w:tcPr>
            <w:tcW w:w="7655" w:type="dxa"/>
            <w:tcBorders>
              <w:top w:val="nil"/>
              <w:left w:val="nil"/>
              <w:bottom w:val="single" w:sz="4" w:space="0" w:color="auto"/>
              <w:right w:val="single" w:sz="4" w:space="0" w:color="auto"/>
            </w:tcBorders>
            <w:vAlign w:val="center"/>
            <w:hideMark/>
          </w:tcPr>
          <w:p w14:paraId="1771034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Mesa pranchão em madeira com medidas de aproximadamente 2,00 x 0,80 m envelopadas em lycra ou cobertas com toalhas de tecido preto em perfeitas condições.</w:t>
            </w:r>
          </w:p>
        </w:tc>
      </w:tr>
      <w:tr w:rsidR="00E32BDA" w:rsidRPr="00E32BDA" w14:paraId="2B44143E" w14:textId="77777777" w:rsidTr="004C3AFE">
        <w:trPr>
          <w:trHeight w:val="231"/>
        </w:trPr>
        <w:tc>
          <w:tcPr>
            <w:tcW w:w="2410" w:type="dxa"/>
            <w:tcBorders>
              <w:top w:val="nil"/>
              <w:left w:val="single" w:sz="4" w:space="0" w:color="auto"/>
              <w:bottom w:val="single" w:sz="4" w:space="0" w:color="auto"/>
              <w:right w:val="single" w:sz="4" w:space="0" w:color="auto"/>
            </w:tcBorders>
            <w:vAlign w:val="center"/>
            <w:hideMark/>
          </w:tcPr>
          <w:p w14:paraId="0FAA4CB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Praticável</w:t>
            </w:r>
          </w:p>
        </w:tc>
        <w:tc>
          <w:tcPr>
            <w:tcW w:w="7655" w:type="dxa"/>
            <w:tcBorders>
              <w:top w:val="nil"/>
              <w:left w:val="nil"/>
              <w:bottom w:val="single" w:sz="4" w:space="0" w:color="auto"/>
              <w:right w:val="single" w:sz="4" w:space="0" w:color="auto"/>
            </w:tcBorders>
            <w:vAlign w:val="center"/>
            <w:hideMark/>
          </w:tcPr>
          <w:p w14:paraId="134DD07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Estrutura telescópica modulável com até 2m de largura, de madeira coberta com carpete novo (de preferência na cor graﬁte), com rampa, escada e guarda-corpo quando necessário. Altura a ser deﬁnida. Com anotação de responsabilidade técnica. Transporte, montagem e desmontagem inclusos.</w:t>
            </w:r>
          </w:p>
        </w:tc>
      </w:tr>
      <w:tr w:rsidR="00E32BDA" w:rsidRPr="00E32BDA" w14:paraId="32B0D7F9"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6DC9574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Puff tipo 1</w:t>
            </w:r>
          </w:p>
        </w:tc>
        <w:tc>
          <w:tcPr>
            <w:tcW w:w="7655" w:type="dxa"/>
            <w:tcBorders>
              <w:top w:val="nil"/>
              <w:left w:val="nil"/>
              <w:bottom w:val="single" w:sz="4" w:space="0" w:color="auto"/>
              <w:right w:val="single" w:sz="4" w:space="0" w:color="auto"/>
            </w:tcBorders>
            <w:vAlign w:val="center"/>
            <w:hideMark/>
          </w:tcPr>
          <w:p w14:paraId="602626F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Gigante, redondo, revestido em couro sintético ou ecológico. Com encosto central, meia lua ou conforme modelo apresentado pelo contratado. Cores diversas. O material deve ser entregue, montado, limpo no local e recolhido, conforme programação do evento.</w:t>
            </w:r>
          </w:p>
        </w:tc>
      </w:tr>
      <w:tr w:rsidR="00E32BDA" w:rsidRPr="00E32BDA" w14:paraId="0130E8D8" w14:textId="77777777" w:rsidTr="004C3AFE">
        <w:trPr>
          <w:trHeight w:val="825"/>
        </w:trPr>
        <w:tc>
          <w:tcPr>
            <w:tcW w:w="2410" w:type="dxa"/>
            <w:tcBorders>
              <w:top w:val="nil"/>
              <w:left w:val="single" w:sz="4" w:space="0" w:color="auto"/>
              <w:bottom w:val="single" w:sz="4" w:space="0" w:color="auto"/>
              <w:right w:val="single" w:sz="4" w:space="0" w:color="auto"/>
            </w:tcBorders>
            <w:vAlign w:val="center"/>
            <w:hideMark/>
          </w:tcPr>
          <w:p w14:paraId="455A3EE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Puff tipo 2</w:t>
            </w:r>
          </w:p>
        </w:tc>
        <w:tc>
          <w:tcPr>
            <w:tcW w:w="7655" w:type="dxa"/>
            <w:tcBorders>
              <w:top w:val="nil"/>
              <w:left w:val="nil"/>
              <w:bottom w:val="single" w:sz="4" w:space="0" w:color="auto"/>
              <w:right w:val="single" w:sz="4" w:space="0" w:color="auto"/>
            </w:tcBorders>
            <w:vAlign w:val="center"/>
            <w:hideMark/>
          </w:tcPr>
          <w:p w14:paraId="322CF14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Puff quadrado, com aproximadamente 40 cm de lado, revestimento em couro sintético ou ecológico. Cores diversas. O material deve ser entregue, montado, limpo no local e recolhido, conforme programação do evento.</w:t>
            </w:r>
          </w:p>
        </w:tc>
      </w:tr>
      <w:tr w:rsidR="00E32BDA" w:rsidRPr="00E32BDA" w14:paraId="3885C0C8"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4C6154D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Púlpito em acrilíco</w:t>
            </w:r>
          </w:p>
        </w:tc>
        <w:tc>
          <w:tcPr>
            <w:tcW w:w="7655" w:type="dxa"/>
            <w:tcBorders>
              <w:top w:val="nil"/>
              <w:left w:val="nil"/>
              <w:bottom w:val="single" w:sz="4" w:space="0" w:color="auto"/>
              <w:right w:val="single" w:sz="4" w:space="0" w:color="auto"/>
            </w:tcBorders>
            <w:vAlign w:val="center"/>
            <w:hideMark/>
          </w:tcPr>
          <w:p w14:paraId="4D00F36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Tribuna com espessura de 08 mm, cor cristal com as dimensões aproximadas de 1,18 de altura X 38 cm de comprimento x 55 cm de largura, com suporte para água.</w:t>
            </w:r>
          </w:p>
        </w:tc>
      </w:tr>
      <w:tr w:rsidR="00E32BDA" w:rsidRPr="00E32BDA" w14:paraId="63781B6D"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7E418BC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Refrigerador</w:t>
            </w:r>
          </w:p>
        </w:tc>
        <w:tc>
          <w:tcPr>
            <w:tcW w:w="7655" w:type="dxa"/>
            <w:tcBorders>
              <w:top w:val="nil"/>
              <w:left w:val="nil"/>
              <w:bottom w:val="single" w:sz="4" w:space="0" w:color="auto"/>
              <w:right w:val="single" w:sz="4" w:space="0" w:color="auto"/>
            </w:tcBorders>
            <w:vAlign w:val="center"/>
            <w:hideMark/>
          </w:tcPr>
          <w:p w14:paraId="339B2F7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Refrigerador com capacidade de 120 litros, na cor branca, bivolt, com dimensões aproximadas de 50 cm x 88 cm x 54 cm .</w:t>
            </w:r>
          </w:p>
        </w:tc>
      </w:tr>
      <w:tr w:rsidR="00E32BDA" w:rsidRPr="00E32BDA" w14:paraId="45045300"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11C11DD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Sofá de 02 Lugares</w:t>
            </w:r>
          </w:p>
        </w:tc>
        <w:tc>
          <w:tcPr>
            <w:tcW w:w="7655" w:type="dxa"/>
            <w:tcBorders>
              <w:top w:val="nil"/>
              <w:left w:val="nil"/>
              <w:bottom w:val="single" w:sz="4" w:space="0" w:color="auto"/>
              <w:right w:val="single" w:sz="4" w:space="0" w:color="auto"/>
            </w:tcBorders>
            <w:vAlign w:val="center"/>
            <w:hideMark/>
          </w:tcPr>
          <w:p w14:paraId="38A24A2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Revestido com espuma de poliuretano, com capacidade para dois lugares, manta acrílica e acabamento em couro sintético ou poliéster na cor branca, com </w:t>
            </w:r>
            <w:r w:rsidRPr="00E32BDA">
              <w:rPr>
                <w:rFonts w:ascii="Courier New" w:eastAsia="Times New Roman" w:hAnsi="Courier New" w:cs="Courier New"/>
                <w:color w:val="000000"/>
                <w:lang w:val="pt-PT"/>
              </w:rPr>
              <w:lastRenderedPageBreak/>
              <w:t>linhas retas, limpo, sem manchas, rasgos, furos ou costuras se desfazendo.</w:t>
            </w:r>
          </w:p>
        </w:tc>
      </w:tr>
      <w:tr w:rsidR="00E32BDA" w:rsidRPr="00E32BDA" w14:paraId="6761447D"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51F0F8B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Sofá de 03 Lugares</w:t>
            </w:r>
          </w:p>
        </w:tc>
        <w:tc>
          <w:tcPr>
            <w:tcW w:w="7655" w:type="dxa"/>
            <w:tcBorders>
              <w:top w:val="nil"/>
              <w:left w:val="nil"/>
              <w:bottom w:val="single" w:sz="4" w:space="0" w:color="auto"/>
              <w:right w:val="single" w:sz="4" w:space="0" w:color="auto"/>
            </w:tcBorders>
            <w:vAlign w:val="center"/>
            <w:hideMark/>
          </w:tcPr>
          <w:p w14:paraId="248397B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Revestido com espuma de poliuretano, com capacidade para três lugares, manta acrílica e acabamento em couro sintético ou poliéster na cor branca, com linhas retas, limpo, sem manchas, rasgos, furos ou costuras se desfazendo.</w:t>
            </w:r>
          </w:p>
        </w:tc>
      </w:tr>
      <w:tr w:rsidR="00E32BDA" w:rsidRPr="00E32BDA" w14:paraId="54156627" w14:textId="77777777" w:rsidTr="004C3AFE">
        <w:trPr>
          <w:trHeight w:val="231"/>
        </w:trPr>
        <w:tc>
          <w:tcPr>
            <w:tcW w:w="2410" w:type="dxa"/>
            <w:tcBorders>
              <w:top w:val="nil"/>
              <w:left w:val="single" w:sz="4" w:space="0" w:color="auto"/>
              <w:bottom w:val="single" w:sz="4" w:space="0" w:color="auto"/>
              <w:right w:val="single" w:sz="4" w:space="0" w:color="auto"/>
            </w:tcBorders>
            <w:vAlign w:val="center"/>
            <w:hideMark/>
          </w:tcPr>
          <w:p w14:paraId="198D61E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Totem para álcool gel</w:t>
            </w:r>
          </w:p>
        </w:tc>
        <w:tc>
          <w:tcPr>
            <w:tcW w:w="7655" w:type="dxa"/>
            <w:tcBorders>
              <w:top w:val="nil"/>
              <w:left w:val="nil"/>
              <w:bottom w:val="single" w:sz="4" w:space="0" w:color="auto"/>
              <w:right w:val="single" w:sz="4" w:space="0" w:color="auto"/>
            </w:tcBorders>
            <w:vAlign w:val="center"/>
            <w:hideMark/>
          </w:tcPr>
          <w:p w14:paraId="5FF1A35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Totem de álcool em gel com dispensador automático, distribuir álcool em gel na medida certa para higienização das mãos com acionamento via proximidade. Produto metálico e personalizado. Inclusos insumos e reposição. A arte será fornecida pela</w:t>
            </w:r>
          </w:p>
        </w:tc>
      </w:tr>
      <w:tr w:rsidR="00E32BDA" w:rsidRPr="00E32BDA" w14:paraId="5BDFC179"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53FCBC8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Tripé para banners de cor preta</w:t>
            </w:r>
          </w:p>
        </w:tc>
        <w:tc>
          <w:tcPr>
            <w:tcW w:w="7655" w:type="dxa"/>
            <w:tcBorders>
              <w:top w:val="nil"/>
              <w:left w:val="nil"/>
              <w:bottom w:val="single" w:sz="4" w:space="0" w:color="auto"/>
              <w:right w:val="single" w:sz="4" w:space="0" w:color="auto"/>
            </w:tcBorders>
            <w:vAlign w:val="center"/>
            <w:hideMark/>
          </w:tcPr>
          <w:p w14:paraId="21DAA45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Suporte com estrutura reforçada, em metalon galvanizado ou similar, com tamanho aproximado de 2m x 1,1m.</w:t>
            </w:r>
          </w:p>
        </w:tc>
      </w:tr>
      <w:tr w:rsidR="00E32BDA" w:rsidRPr="00E32BDA" w14:paraId="3C572929"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320E225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Tripé para Câmeras</w:t>
            </w:r>
          </w:p>
        </w:tc>
        <w:tc>
          <w:tcPr>
            <w:tcW w:w="7655" w:type="dxa"/>
            <w:tcBorders>
              <w:top w:val="nil"/>
              <w:left w:val="nil"/>
              <w:bottom w:val="single" w:sz="4" w:space="0" w:color="auto"/>
              <w:right w:val="single" w:sz="4" w:space="0" w:color="auto"/>
            </w:tcBorders>
            <w:vAlign w:val="center"/>
            <w:hideMark/>
          </w:tcPr>
          <w:p w14:paraId="63472B5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Tripé de alumínio de ação compacta com cabeça híbrida e acessórios para apoio de câmeras digitais.</w:t>
            </w:r>
          </w:p>
        </w:tc>
      </w:tr>
      <w:tr w:rsidR="00E32BDA" w:rsidRPr="00E32BDA" w14:paraId="2001EB22"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76D2E15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Tripé para iluminador fresnell</w:t>
            </w:r>
          </w:p>
        </w:tc>
        <w:tc>
          <w:tcPr>
            <w:tcW w:w="7655" w:type="dxa"/>
            <w:tcBorders>
              <w:top w:val="nil"/>
              <w:left w:val="nil"/>
              <w:bottom w:val="single" w:sz="4" w:space="0" w:color="auto"/>
              <w:right w:val="single" w:sz="4" w:space="0" w:color="auto"/>
            </w:tcBorders>
            <w:vAlign w:val="center"/>
            <w:hideMark/>
          </w:tcPr>
          <w:p w14:paraId="131B791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Tripé com 04 seções em alumínio anodizado, com rosca/parafuso universal para iluminadores, soft box,flash de estúdio, sombrinhas com adaptador para tripé.</w:t>
            </w:r>
          </w:p>
        </w:tc>
      </w:tr>
      <w:tr w:rsidR="00E32BDA" w:rsidRPr="00E32BDA" w14:paraId="3D6F1D74"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04A6478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Tripé para projetor</w:t>
            </w:r>
          </w:p>
        </w:tc>
        <w:tc>
          <w:tcPr>
            <w:tcW w:w="7655" w:type="dxa"/>
            <w:tcBorders>
              <w:top w:val="nil"/>
              <w:left w:val="nil"/>
              <w:bottom w:val="single" w:sz="4" w:space="0" w:color="auto"/>
              <w:right w:val="single" w:sz="4" w:space="0" w:color="auto"/>
            </w:tcBorders>
            <w:vAlign w:val="center"/>
            <w:hideMark/>
          </w:tcPr>
          <w:p w14:paraId="7A12C72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Tripé ajustável na inclinação e na altura de 0,8 a 1,4m.</w:t>
            </w:r>
          </w:p>
        </w:tc>
      </w:tr>
      <w:tr w:rsidR="00E32BDA" w:rsidRPr="00E32BDA" w14:paraId="73BB6496"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6AC9AF6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Unifila tipo 1</w:t>
            </w:r>
          </w:p>
        </w:tc>
        <w:tc>
          <w:tcPr>
            <w:tcW w:w="7655" w:type="dxa"/>
            <w:tcBorders>
              <w:top w:val="nil"/>
              <w:left w:val="nil"/>
              <w:bottom w:val="single" w:sz="4" w:space="0" w:color="auto"/>
              <w:right w:val="single" w:sz="4" w:space="0" w:color="auto"/>
            </w:tcBorders>
            <w:vAlign w:val="center"/>
            <w:hideMark/>
          </w:tcPr>
          <w:p w14:paraId="565AC81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Organizador de fila com haste em tubo de alumínio, medindo 1,80m de altura, base em aço, cores disponíveis como cromo ou latão polido. Fita retrátil nas cores azul, vermelha ou preta, com display acoplado.</w:t>
            </w:r>
          </w:p>
        </w:tc>
      </w:tr>
      <w:tr w:rsidR="00E32BDA" w:rsidRPr="00E32BDA" w14:paraId="17FCC08C"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770EB1D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Unifila tipo 2</w:t>
            </w:r>
          </w:p>
        </w:tc>
        <w:tc>
          <w:tcPr>
            <w:tcW w:w="7655" w:type="dxa"/>
            <w:tcBorders>
              <w:top w:val="nil"/>
              <w:left w:val="nil"/>
              <w:bottom w:val="single" w:sz="4" w:space="0" w:color="auto"/>
              <w:right w:val="single" w:sz="4" w:space="0" w:color="auto"/>
            </w:tcBorders>
            <w:vAlign w:val="center"/>
            <w:hideMark/>
          </w:tcPr>
          <w:p w14:paraId="09C9A64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Organizador de fila com haste em tubo de alumínio, medindo pelo menos 01 metro de altura, base em aço, cores disponíveis como cromo ou latão polido. Fita retrátil nas cores azul, vermelha ou preta.</w:t>
            </w:r>
          </w:p>
        </w:tc>
      </w:tr>
      <w:tr w:rsidR="00E32BDA" w:rsidRPr="00E32BDA" w14:paraId="539B67C1"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56736AA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Urna em Acrílico Cristal</w:t>
            </w:r>
          </w:p>
        </w:tc>
        <w:tc>
          <w:tcPr>
            <w:tcW w:w="7655" w:type="dxa"/>
            <w:tcBorders>
              <w:top w:val="nil"/>
              <w:left w:val="nil"/>
              <w:bottom w:val="single" w:sz="4" w:space="0" w:color="auto"/>
              <w:right w:val="single" w:sz="4" w:space="0" w:color="auto"/>
            </w:tcBorders>
            <w:vAlign w:val="center"/>
            <w:hideMark/>
          </w:tcPr>
          <w:p w14:paraId="24CFD14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Tipo pirâmide: 25cm de altura, base 18 X 18, tampo 12 X 12. Dispõe de uma tampa com dobradiças, trinco para cadeado e pezinhos de silicone.</w:t>
            </w:r>
          </w:p>
        </w:tc>
      </w:tr>
      <w:tr w:rsidR="00E32BDA" w:rsidRPr="00E32BDA" w14:paraId="24217435" w14:textId="77777777" w:rsidTr="004C3AFE">
        <w:trPr>
          <w:trHeight w:val="1215"/>
        </w:trPr>
        <w:tc>
          <w:tcPr>
            <w:tcW w:w="2410" w:type="dxa"/>
            <w:tcBorders>
              <w:top w:val="nil"/>
              <w:left w:val="single" w:sz="4" w:space="0" w:color="auto"/>
              <w:bottom w:val="single" w:sz="4" w:space="0" w:color="auto"/>
              <w:right w:val="single" w:sz="4" w:space="0" w:color="auto"/>
            </w:tcBorders>
            <w:noWrap/>
            <w:vAlign w:val="center"/>
            <w:hideMark/>
          </w:tcPr>
          <w:p w14:paraId="0BE8395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t>, MONTAGEM DE ESTRUTURAS</w:t>
            </w:r>
          </w:p>
        </w:tc>
        <w:tc>
          <w:tcPr>
            <w:tcW w:w="7655" w:type="dxa"/>
            <w:tcBorders>
              <w:top w:val="nil"/>
              <w:left w:val="nil"/>
              <w:bottom w:val="single" w:sz="4" w:space="0" w:color="auto"/>
              <w:right w:val="single" w:sz="4" w:space="0" w:color="auto"/>
            </w:tcBorders>
            <w:vAlign w:val="center"/>
            <w:hideMark/>
          </w:tcPr>
          <w:p w14:paraId="66ECC3D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t>Por ocasião da montagem e desmontagem de estandes, montagens de estruturas instalações elétricas e demais itens técnicos que necessitem de responsabilização técnica de profissional legalmente habilitado, deverá apresentar Anotação de Responsabilidade Técnica (ART)</w:t>
            </w:r>
          </w:p>
        </w:tc>
      </w:tr>
      <w:tr w:rsidR="00E32BDA" w:rsidRPr="00E32BDA" w14:paraId="4DD9BC6B"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3273E71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Cobertura tipo chapéu de bruxa</w:t>
            </w:r>
          </w:p>
        </w:tc>
        <w:tc>
          <w:tcPr>
            <w:tcW w:w="7655" w:type="dxa"/>
            <w:tcBorders>
              <w:top w:val="nil"/>
              <w:left w:val="nil"/>
              <w:bottom w:val="single" w:sz="4" w:space="0" w:color="auto"/>
              <w:right w:val="single" w:sz="4" w:space="0" w:color="auto"/>
            </w:tcBorders>
            <w:vAlign w:val="center"/>
            <w:hideMark/>
          </w:tcPr>
          <w:p w14:paraId="2374AB3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Modelo com medidas aproximadas de 10 metros de largura x 10 metros de comprimento, com fechamento lateral, base em estrutura metálica galvanizada, calhas inteiriças laterais para escoamento de água e cobertura em lona KP-1000 ou KP-400 na cor branca. Travamento e estaqueamento através de lastro de pesos.</w:t>
            </w:r>
          </w:p>
        </w:tc>
      </w:tr>
      <w:tr w:rsidR="00E32BDA" w:rsidRPr="00E32BDA" w14:paraId="0DD7F73D"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351E216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Escada para palco</w:t>
            </w:r>
          </w:p>
        </w:tc>
        <w:tc>
          <w:tcPr>
            <w:tcW w:w="7655" w:type="dxa"/>
            <w:tcBorders>
              <w:top w:val="nil"/>
              <w:left w:val="nil"/>
              <w:bottom w:val="single" w:sz="4" w:space="0" w:color="auto"/>
              <w:right w:val="single" w:sz="4" w:space="0" w:color="auto"/>
            </w:tcBorders>
            <w:vAlign w:val="center"/>
            <w:hideMark/>
          </w:tcPr>
          <w:p w14:paraId="5FF324C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Escada para palco medindo aproximadamente 1,20 metros de largura com corrimão nas duas laterais, conforme Instrução Técnica N 12/2011.</w:t>
            </w:r>
          </w:p>
        </w:tc>
      </w:tr>
      <w:tr w:rsidR="00E32BDA" w:rsidRPr="00E32BDA" w14:paraId="53345626" w14:textId="77777777" w:rsidTr="004C3AFE">
        <w:trPr>
          <w:trHeight w:val="3633"/>
        </w:trPr>
        <w:tc>
          <w:tcPr>
            <w:tcW w:w="2410" w:type="dxa"/>
            <w:tcBorders>
              <w:top w:val="nil"/>
              <w:left w:val="single" w:sz="4" w:space="0" w:color="auto"/>
              <w:bottom w:val="single" w:sz="4" w:space="0" w:color="auto"/>
              <w:right w:val="single" w:sz="4" w:space="0" w:color="auto"/>
            </w:tcBorders>
            <w:vAlign w:val="center"/>
            <w:hideMark/>
          </w:tcPr>
          <w:p w14:paraId="3134911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Estande Básico</w:t>
            </w:r>
          </w:p>
        </w:tc>
        <w:tc>
          <w:tcPr>
            <w:tcW w:w="7655" w:type="dxa"/>
            <w:tcBorders>
              <w:top w:val="nil"/>
              <w:left w:val="nil"/>
              <w:bottom w:val="single" w:sz="4" w:space="0" w:color="auto"/>
              <w:right w:val="single" w:sz="4" w:space="0" w:color="auto"/>
            </w:tcBorders>
            <w:vAlign w:val="center"/>
            <w:hideMark/>
          </w:tcPr>
          <w:p w14:paraId="48ADEB9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Estande de até 8m² contemplando projeto, execução, montagem de estrutura em octanorm, octanorm e vidro ou somente vidro e OBS, dependendo do perfil do evento e normas do organizador. Paredes e teto adesivados. Prever pé-direito a partir de 2,5m, iluminação, ares-condicionados split, geladeira ou frigobar para os ambientes, pontos de energia e extensões (dentro dos padrões de segurança nacional), piso elevado coberto com carpete cores diversas ou adesivação vinílica, com rampas sinalizadas e testeira. Acessível para pessoa portadora de necessidade especial. Deve estar contemplado no valor da diária: aluguéis de montagem, evento e desmontagem, taxa de energia, água,esgoto, transporte de material, energia, sistema de água e esgoto para o estande, taxas da montadora. Incluso mobiliário basico composto por puffs ou mesas de vidro com 4 cadeiras, balcões com prateleiras e fechadura, banquetas, TV, notebook com impressora, totem de carregamento de bateria para celulares, estante expositora de folhetos, adesivação ou painel de madeira e metalon com lona e ornamentação.</w:t>
            </w:r>
          </w:p>
        </w:tc>
      </w:tr>
      <w:tr w:rsidR="00E32BDA" w:rsidRPr="00E32BDA" w14:paraId="241DECE0" w14:textId="77777777" w:rsidTr="004C3AFE">
        <w:trPr>
          <w:trHeight w:val="4050"/>
        </w:trPr>
        <w:tc>
          <w:tcPr>
            <w:tcW w:w="2410" w:type="dxa"/>
            <w:tcBorders>
              <w:top w:val="nil"/>
              <w:left w:val="single" w:sz="4" w:space="0" w:color="auto"/>
              <w:bottom w:val="single" w:sz="4" w:space="0" w:color="auto"/>
              <w:right w:val="single" w:sz="4" w:space="0" w:color="auto"/>
            </w:tcBorders>
            <w:vAlign w:val="center"/>
            <w:hideMark/>
          </w:tcPr>
          <w:p w14:paraId="19D9DC8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Estande Construído</w:t>
            </w:r>
          </w:p>
        </w:tc>
        <w:tc>
          <w:tcPr>
            <w:tcW w:w="7655" w:type="dxa"/>
            <w:tcBorders>
              <w:top w:val="nil"/>
              <w:left w:val="nil"/>
              <w:bottom w:val="single" w:sz="4" w:space="0" w:color="auto"/>
              <w:right w:val="single" w:sz="4" w:space="0" w:color="auto"/>
            </w:tcBorders>
            <w:vAlign w:val="center"/>
            <w:hideMark/>
          </w:tcPr>
          <w:p w14:paraId="55EDF00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Estande de até 20m² contemplando projeto, execução, montagem e desmontagem de estrutura especial, construído em madeira, vidro, lona, com divisórias, teto, telhado, portas com chave, testeiras, piso, comunicação visual, sistema de água, geladeira, frigobar, e mobiliário como: sofás, banquetas, mesas bistrô e balcões construídos. Adaptada para portadores de necessidades especiais. Pé-direito com no mínimo de 4 metros, iluminação com spots embutidos e reﬂetores compatíveis, ares- condicionados splitpara os ambientes (compaveis com o espaço), pontos de energia embutidos e extensões (dentro dos padrões de segurança nacionais), piso elevado construído em madeira (podendo ser iluminado), rampas sinalizadas, ornamentação entre outros. O projeto deve observar a ABNT NBR 9050:2015 e anotação de responsabilidade técnica. Itens como aluguel de espaço (montagem, evento e desmontagem), taxa de energia, água, esgoto, mobiliário, plotagem, taxas da organizadora deverão ser contemplados no valor.</w:t>
            </w:r>
          </w:p>
        </w:tc>
      </w:tr>
      <w:tr w:rsidR="00E32BDA" w:rsidRPr="00E32BDA" w14:paraId="73E0AB2E"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2B1506E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Estrutura Box Truss</w:t>
            </w:r>
          </w:p>
        </w:tc>
        <w:tc>
          <w:tcPr>
            <w:tcW w:w="7655" w:type="dxa"/>
            <w:tcBorders>
              <w:top w:val="nil"/>
              <w:left w:val="nil"/>
              <w:bottom w:val="single" w:sz="4" w:space="0" w:color="auto"/>
              <w:right w:val="single" w:sz="4" w:space="0" w:color="auto"/>
            </w:tcBorders>
            <w:vAlign w:val="center"/>
            <w:hideMark/>
          </w:tcPr>
          <w:p w14:paraId="60B7526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Treliças com tamanho conforme a necessidade do evento de Q15 a P50. Sapata e pé inclusos neste valor. Transporte, montagem e desmontagem inclusos.</w:t>
            </w:r>
          </w:p>
        </w:tc>
      </w:tr>
      <w:tr w:rsidR="00E32BDA" w:rsidRPr="00E32BDA" w14:paraId="02F7E21F"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0D13F04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Estrutura em madeira</w:t>
            </w:r>
          </w:p>
        </w:tc>
        <w:tc>
          <w:tcPr>
            <w:tcW w:w="7655" w:type="dxa"/>
            <w:tcBorders>
              <w:top w:val="nil"/>
              <w:left w:val="nil"/>
              <w:bottom w:val="single" w:sz="4" w:space="0" w:color="auto"/>
              <w:right w:val="single" w:sz="4" w:space="0" w:color="auto"/>
            </w:tcBorders>
            <w:vAlign w:val="center"/>
            <w:hideMark/>
          </w:tcPr>
          <w:p w14:paraId="50F5DBA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Painel confeccionado em sarrafo de pinus com sapata.Transporte, montagem e desmontagem inclusos.</w:t>
            </w:r>
          </w:p>
        </w:tc>
      </w:tr>
      <w:tr w:rsidR="00E32BDA" w:rsidRPr="00E32BDA" w14:paraId="2CC7E199"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7AAA73E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Estrutura em metalon</w:t>
            </w:r>
          </w:p>
        </w:tc>
        <w:tc>
          <w:tcPr>
            <w:tcW w:w="7655" w:type="dxa"/>
            <w:tcBorders>
              <w:top w:val="nil"/>
              <w:left w:val="nil"/>
              <w:bottom w:val="single" w:sz="4" w:space="0" w:color="auto"/>
              <w:right w:val="single" w:sz="4" w:space="0" w:color="auto"/>
            </w:tcBorders>
            <w:vAlign w:val="center"/>
            <w:hideMark/>
          </w:tcPr>
          <w:p w14:paraId="782E8C4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Com regulagem de altura para ﬁxação de lona vinílica com sapata. Transporte, montagem e desmontagem inclusos.</w:t>
            </w:r>
          </w:p>
        </w:tc>
      </w:tr>
      <w:tr w:rsidR="00E32BDA" w:rsidRPr="00E32BDA" w14:paraId="7F5C10D2"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0B267CC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Extintor de incêndio</w:t>
            </w:r>
          </w:p>
        </w:tc>
        <w:tc>
          <w:tcPr>
            <w:tcW w:w="7655" w:type="dxa"/>
            <w:tcBorders>
              <w:top w:val="nil"/>
              <w:left w:val="nil"/>
              <w:bottom w:val="single" w:sz="4" w:space="0" w:color="auto"/>
              <w:right w:val="single" w:sz="4" w:space="0" w:color="auto"/>
            </w:tcBorders>
            <w:vAlign w:val="center"/>
            <w:hideMark/>
          </w:tcPr>
          <w:p w14:paraId="5E8DC21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Equipamentos em tamanhos e quantidades adequadas aos mais variados portes de eventos, de acordo com as normas e orientações do corpo de bombeiros, brigada e/ou autoridades competentes. Carga (CO2, água ou pó químico seco) e suporte de chão. Transporte, montagem e desmontagem inclusos.</w:t>
            </w:r>
          </w:p>
        </w:tc>
      </w:tr>
      <w:tr w:rsidR="00E32BDA" w:rsidRPr="00E32BDA" w14:paraId="0DF2F447"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09FE3D0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Galpão duas Águas</w:t>
            </w:r>
          </w:p>
        </w:tc>
        <w:tc>
          <w:tcPr>
            <w:tcW w:w="7655" w:type="dxa"/>
            <w:tcBorders>
              <w:top w:val="nil"/>
              <w:left w:val="nil"/>
              <w:bottom w:val="single" w:sz="4" w:space="0" w:color="auto"/>
              <w:right w:val="single" w:sz="4" w:space="0" w:color="auto"/>
            </w:tcBorders>
            <w:vAlign w:val="center"/>
            <w:hideMark/>
          </w:tcPr>
          <w:p w14:paraId="79780F6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Galpão em estrutura de metal rígida e resistente, com cobertura em lona. Incluso montagem e desmontagem.</w:t>
            </w:r>
          </w:p>
        </w:tc>
      </w:tr>
      <w:tr w:rsidR="00E32BDA" w:rsidRPr="00E32BDA" w14:paraId="43561F7D" w14:textId="77777777" w:rsidTr="004C3AFE">
        <w:trPr>
          <w:trHeight w:val="2025"/>
        </w:trPr>
        <w:tc>
          <w:tcPr>
            <w:tcW w:w="2410" w:type="dxa"/>
            <w:tcBorders>
              <w:top w:val="nil"/>
              <w:left w:val="single" w:sz="4" w:space="0" w:color="auto"/>
              <w:bottom w:val="single" w:sz="4" w:space="0" w:color="auto"/>
              <w:right w:val="single" w:sz="4" w:space="0" w:color="auto"/>
            </w:tcBorders>
            <w:vAlign w:val="center"/>
            <w:hideMark/>
          </w:tcPr>
          <w:p w14:paraId="3C91FAF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Gerador de energia 150 KVA</w:t>
            </w:r>
          </w:p>
        </w:tc>
        <w:tc>
          <w:tcPr>
            <w:tcW w:w="7655" w:type="dxa"/>
            <w:tcBorders>
              <w:top w:val="nil"/>
              <w:left w:val="nil"/>
              <w:bottom w:val="single" w:sz="4" w:space="0" w:color="auto"/>
              <w:right w:val="single" w:sz="4" w:space="0" w:color="auto"/>
            </w:tcBorders>
            <w:vAlign w:val="center"/>
            <w:hideMark/>
          </w:tcPr>
          <w:p w14:paraId="4755D84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Locação de conjunto de grupo gerador, com fornecimento de energia elétrica alternativa, por geradores de 150KVAs silenciados, com refrigeração, com instalação geral a diesel. Com 200m de cabeamento de condutor elétrico + chave de transferência manual e demais componentes necessários à conexão do gerador à subestação do centro de convenções ou hotel. Incluindo combustível para uso ininterrupto. A empresa deverá disponibilizar equipamentos sobressalentes caso haja necessidade de substituição.</w:t>
            </w:r>
          </w:p>
        </w:tc>
      </w:tr>
      <w:tr w:rsidR="00E32BDA" w:rsidRPr="00E32BDA" w14:paraId="51553442" w14:textId="77777777" w:rsidTr="004C3AFE">
        <w:trPr>
          <w:trHeight w:val="2025"/>
        </w:trPr>
        <w:tc>
          <w:tcPr>
            <w:tcW w:w="2410" w:type="dxa"/>
            <w:tcBorders>
              <w:top w:val="nil"/>
              <w:left w:val="single" w:sz="4" w:space="0" w:color="auto"/>
              <w:bottom w:val="single" w:sz="4" w:space="0" w:color="auto"/>
              <w:right w:val="single" w:sz="4" w:space="0" w:color="auto"/>
            </w:tcBorders>
            <w:vAlign w:val="center"/>
            <w:hideMark/>
          </w:tcPr>
          <w:p w14:paraId="5A02CB2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Gerador de energia 500 KVA</w:t>
            </w:r>
          </w:p>
        </w:tc>
        <w:tc>
          <w:tcPr>
            <w:tcW w:w="7655" w:type="dxa"/>
            <w:tcBorders>
              <w:top w:val="nil"/>
              <w:left w:val="nil"/>
              <w:bottom w:val="single" w:sz="4" w:space="0" w:color="auto"/>
              <w:right w:val="single" w:sz="4" w:space="0" w:color="auto"/>
            </w:tcBorders>
            <w:vAlign w:val="center"/>
            <w:hideMark/>
          </w:tcPr>
          <w:p w14:paraId="3837D78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Locação de conjunto de grupo gerador, com fornecimento de energia elétrica alternativa, por geradores de 500 KVAs silenciados, com refrigeração, com instalação geral a diesel. Com 200m de cabeamento de condutor elétrico + chave de transferência manual e demais componentes necessários à conexão do gerador à subestação do centro de convenções ou hotel. Incluindo combustível para uso ininterrupto. A empresa deverá disponibilizar equipamentos sobressalentes caso haja </w:t>
            </w:r>
            <w:r w:rsidRPr="00E32BDA">
              <w:rPr>
                <w:rFonts w:ascii="Courier New" w:eastAsia="Times New Roman" w:hAnsi="Courier New" w:cs="Courier New"/>
                <w:color w:val="000000"/>
                <w:lang w:val="pt-PT"/>
              </w:rPr>
              <w:lastRenderedPageBreak/>
              <w:t>necessidade de substituição.</w:t>
            </w:r>
          </w:p>
        </w:tc>
      </w:tr>
      <w:tr w:rsidR="00E32BDA" w:rsidRPr="00E32BDA" w14:paraId="06656BA2"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4CC2A15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Iançamento para sonorização/iluminação</w:t>
            </w:r>
          </w:p>
        </w:tc>
        <w:tc>
          <w:tcPr>
            <w:tcW w:w="7655" w:type="dxa"/>
            <w:tcBorders>
              <w:top w:val="nil"/>
              <w:left w:val="nil"/>
              <w:bottom w:val="single" w:sz="4" w:space="0" w:color="auto"/>
              <w:right w:val="single" w:sz="4" w:space="0" w:color="auto"/>
            </w:tcBorders>
            <w:vAlign w:val="center"/>
            <w:hideMark/>
          </w:tcPr>
          <w:p w14:paraId="61B5615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Composto de cabos, talhas, bumpers e treliças para sistema de sonorização e iluminação, conforme determinado pelo TJMT.</w:t>
            </w:r>
          </w:p>
        </w:tc>
      </w:tr>
      <w:tr w:rsidR="00E32BDA" w:rsidRPr="00E32BDA" w14:paraId="3709AE21"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7BDECB7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Instalação de Estruturas em grandes alturas</w:t>
            </w:r>
          </w:p>
        </w:tc>
        <w:tc>
          <w:tcPr>
            <w:tcW w:w="7655" w:type="dxa"/>
            <w:tcBorders>
              <w:top w:val="nil"/>
              <w:left w:val="nil"/>
              <w:bottom w:val="single" w:sz="4" w:space="0" w:color="auto"/>
              <w:right w:val="single" w:sz="4" w:space="0" w:color="auto"/>
            </w:tcBorders>
            <w:vAlign w:val="center"/>
            <w:hideMark/>
          </w:tcPr>
          <w:p w14:paraId="2D30751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Serviços com todas necessidades inclusas, sendo profissional habilitado, andaimes, empilhadeiras, elevador hidráulica, entre outros, conforme NR 35.</w:t>
            </w:r>
          </w:p>
        </w:tc>
      </w:tr>
      <w:tr w:rsidR="00E32BDA" w:rsidRPr="00E32BDA" w14:paraId="6EC2CE47"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096A049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Instalação Elétrica</w:t>
            </w:r>
          </w:p>
        </w:tc>
        <w:tc>
          <w:tcPr>
            <w:tcW w:w="7655" w:type="dxa"/>
            <w:tcBorders>
              <w:top w:val="nil"/>
              <w:left w:val="nil"/>
              <w:bottom w:val="single" w:sz="4" w:space="0" w:color="auto"/>
              <w:right w:val="single" w:sz="4" w:space="0" w:color="auto"/>
            </w:tcBorders>
            <w:vAlign w:val="center"/>
            <w:hideMark/>
          </w:tcPr>
          <w:p w14:paraId="433F4EE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Serviço de instalação de até 40 pontos de tomada com todo material necessário, com manutenção e retirada de equipamentos que podem ser utilizados por por até 5 dias de evento</w:t>
            </w:r>
          </w:p>
        </w:tc>
      </w:tr>
      <w:tr w:rsidR="00E32BDA" w:rsidRPr="00E32BDA" w14:paraId="76B9E1AD"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42707C3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Palco - estrutura</w:t>
            </w:r>
          </w:p>
        </w:tc>
        <w:tc>
          <w:tcPr>
            <w:tcW w:w="7655" w:type="dxa"/>
            <w:tcBorders>
              <w:top w:val="nil"/>
              <w:left w:val="nil"/>
              <w:bottom w:val="single" w:sz="4" w:space="0" w:color="auto"/>
              <w:right w:val="single" w:sz="4" w:space="0" w:color="auto"/>
            </w:tcBorders>
            <w:vAlign w:val="center"/>
            <w:hideMark/>
          </w:tcPr>
          <w:p w14:paraId="705B398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Estrutura de ferro/metal modular na largura e comprimento, soldados, capacidade de carga de 16 toneladas, com cobertura, suspensão de spots, fechamento lateral e fundo de palco</w:t>
            </w:r>
          </w:p>
        </w:tc>
      </w:tr>
      <w:tr w:rsidR="00E32BDA" w:rsidRPr="00E32BDA" w14:paraId="2605B883"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5413A58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Palco - padrão</w:t>
            </w:r>
          </w:p>
        </w:tc>
        <w:tc>
          <w:tcPr>
            <w:tcW w:w="7655" w:type="dxa"/>
            <w:tcBorders>
              <w:top w:val="nil"/>
              <w:left w:val="nil"/>
              <w:bottom w:val="single" w:sz="4" w:space="0" w:color="auto"/>
              <w:right w:val="single" w:sz="4" w:space="0" w:color="auto"/>
            </w:tcBorders>
            <w:vAlign w:val="center"/>
            <w:hideMark/>
          </w:tcPr>
          <w:p w14:paraId="10C30E3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Palco modular 120 m2 composto por cortina preta para fechamento laterais e fundo, varas cênicas, piso carpetado ou linóleo 02 escadas e rampa de acesso com corrimão com 50 m2 de painel de led p3mm indoor, Notebook com cabos Hdmi, Splitter Hdmi, 02 Processadores 4k Hdmi, 04 Conversores Hdmi x Sdi e Sdi x Hdm, prevendo abeamento e técnicos e condições de segurança para suportar cargas distribuídas</w:t>
            </w:r>
          </w:p>
        </w:tc>
      </w:tr>
      <w:tr w:rsidR="00E32BDA" w:rsidRPr="00E32BDA" w14:paraId="14F11806"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4484539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Piso elevado</w:t>
            </w:r>
          </w:p>
        </w:tc>
        <w:tc>
          <w:tcPr>
            <w:tcW w:w="7655" w:type="dxa"/>
            <w:tcBorders>
              <w:top w:val="nil"/>
              <w:left w:val="nil"/>
              <w:bottom w:val="single" w:sz="4" w:space="0" w:color="auto"/>
              <w:right w:val="single" w:sz="4" w:space="0" w:color="auto"/>
            </w:tcBorders>
            <w:vAlign w:val="center"/>
            <w:hideMark/>
          </w:tcPr>
          <w:p w14:paraId="2387346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Montagem de piso com elevação de 5cm, com nivelamento e revestimento em carpete</w:t>
            </w:r>
          </w:p>
        </w:tc>
      </w:tr>
      <w:tr w:rsidR="00E32BDA" w:rsidRPr="00E32BDA" w14:paraId="2CB27FA8"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00336D2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Pórtico</w:t>
            </w:r>
          </w:p>
        </w:tc>
        <w:tc>
          <w:tcPr>
            <w:tcW w:w="7655" w:type="dxa"/>
            <w:tcBorders>
              <w:top w:val="nil"/>
              <w:left w:val="nil"/>
              <w:bottom w:val="single" w:sz="4" w:space="0" w:color="auto"/>
              <w:right w:val="single" w:sz="4" w:space="0" w:color="auto"/>
            </w:tcBorders>
            <w:vAlign w:val="center"/>
            <w:hideMark/>
          </w:tcPr>
          <w:p w14:paraId="4FEF5C3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Layout feito por projesta, sujeito à aprovação. Material construído em madeira, metalon ou vidro, com colunas de madeira ou vidro para aplicação de programação visual com adesivo, lona ou tecido, reﬂetores para iluminação. Transporte, montagem e desmontagem inclusos.</w:t>
            </w:r>
          </w:p>
        </w:tc>
      </w:tr>
      <w:tr w:rsidR="00E32BDA" w:rsidRPr="00E32BDA" w14:paraId="646F4334"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56D81CA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Rampa de Acesso para Portadores de Deficiência Física.</w:t>
            </w:r>
          </w:p>
        </w:tc>
        <w:tc>
          <w:tcPr>
            <w:tcW w:w="7655" w:type="dxa"/>
            <w:tcBorders>
              <w:top w:val="nil"/>
              <w:left w:val="nil"/>
              <w:bottom w:val="single" w:sz="4" w:space="0" w:color="auto"/>
              <w:right w:val="single" w:sz="4" w:space="0" w:color="auto"/>
            </w:tcBorders>
            <w:vAlign w:val="center"/>
            <w:hideMark/>
          </w:tcPr>
          <w:p w14:paraId="3BD1387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Rampa para palco para acesso para portadores de deficiência física, conforme Normas da ABNT e instrução técnica N12/2011.</w:t>
            </w:r>
          </w:p>
        </w:tc>
      </w:tr>
      <w:tr w:rsidR="00E32BDA" w:rsidRPr="00E32BDA" w14:paraId="1F8B33D7" w14:textId="77777777" w:rsidTr="004C3AFE">
        <w:trPr>
          <w:trHeight w:val="1620"/>
        </w:trPr>
        <w:tc>
          <w:tcPr>
            <w:tcW w:w="2410" w:type="dxa"/>
            <w:tcBorders>
              <w:top w:val="single" w:sz="4" w:space="0" w:color="auto"/>
              <w:left w:val="single" w:sz="4" w:space="0" w:color="auto"/>
              <w:bottom w:val="single" w:sz="4" w:space="0" w:color="auto"/>
              <w:right w:val="single" w:sz="4" w:space="0" w:color="auto"/>
            </w:tcBorders>
            <w:noWrap/>
            <w:vAlign w:val="center"/>
            <w:hideMark/>
          </w:tcPr>
          <w:p w14:paraId="1B722145" w14:textId="5F5E2C4B" w:rsidR="00E32BDA" w:rsidRPr="00E32BDA" w:rsidRDefault="00E32BDA" w:rsidP="00E32BDA">
            <w:pPr>
              <w:widowControl w:val="0"/>
              <w:autoSpaceDE w:val="0"/>
              <w:autoSpaceDN w:val="0"/>
              <w:spacing w:line="360" w:lineRule="auto"/>
              <w:jc w:val="center"/>
              <w:rPr>
                <w:rFonts w:ascii="Courier New" w:eastAsia="Times New Roman" w:hAnsi="Courier New" w:cs="Courier New"/>
                <w:lang w:val="pt-PT"/>
              </w:rPr>
            </w:pPr>
            <w:r w:rsidRPr="00E32BDA">
              <w:rPr>
                <w:rFonts w:ascii="Calibri" w:eastAsia="Times New Roman" w:hAnsi="Calibri" w:cs="Calibri"/>
                <w:noProof/>
                <w:sz w:val="22"/>
                <w:szCs w:val="22"/>
                <w:lang w:val="pt-PT" w:eastAsia="en-US"/>
              </w:rPr>
              <mc:AlternateContent>
                <mc:Choice Requires="wpg">
                  <w:drawing>
                    <wp:anchor distT="0" distB="0" distL="114300" distR="114300" simplePos="0" relativeHeight="251658240" behindDoc="0" locked="0" layoutInCell="1" allowOverlap="1" wp14:anchorId="1901E24C" wp14:editId="4FA74711">
                      <wp:simplePos x="0" y="0"/>
                      <wp:positionH relativeFrom="column">
                        <wp:posOffset>0</wp:posOffset>
                      </wp:positionH>
                      <wp:positionV relativeFrom="paragraph">
                        <wp:posOffset>1028700</wp:posOffset>
                      </wp:positionV>
                      <wp:extent cx="9525" cy="9525"/>
                      <wp:effectExtent l="0" t="0" r="0" b="0"/>
                      <wp:wrapNone/>
                      <wp:docPr id="1483479352" name="Agrupar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25" cy="9525"/>
                                <a:chOff x="0" y="0"/>
                                <a:chExt cx="15" cy="15"/>
                              </a:xfrm>
                            </wpg:grpSpPr>
                            <wps:wsp>
                              <wps:cNvPr id="2048905841" name="Rectangle 4"/>
                              <wps:cNvSpPr>
                                <a:spLocks noChangeArrowheads="1"/>
                              </wps:cNvSpPr>
                              <wps:spPr bwMode="auto">
                                <a:xfrm>
                                  <a:off x="0" y="0"/>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wgp>
                        </a:graphicData>
                      </a:graphic>
                      <wp14:sizeRelH relativeFrom="page">
                        <wp14:pctWidth>0</wp14:pctWidth>
                      </wp14:sizeRelH>
                      <wp14:sizeRelV relativeFrom="page">
                        <wp14:pctHeight>0</wp14:pctHeight>
                      </wp14:sizeRelV>
                    </wp:anchor>
                  </w:drawing>
                </mc:Choice>
                <mc:Fallback>
                  <w:pict>
                    <v:group w14:anchorId="30E2E9BA" id="Agrupar 5" o:spid="_x0000_s1026" style="position:absolute;margin-left:0;margin-top:81pt;width:.75pt;height:.75pt;z-index:251658240" coordsize="1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">
                      <v:rect id="Rectangle 4" o:spid="_x0000_s1027" style="position:absolute;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" fillcolor="black" stroked="f"/>
                    </v:group>
                  </w:pict>
                </mc:Fallback>
              </mc:AlternateContent>
            </w:r>
            <w:r w:rsidRPr="00E32BDA">
              <w:rPr>
                <w:rFonts w:ascii="Calibri" w:eastAsia="Times New Roman" w:hAnsi="Calibri" w:cs="Calibri"/>
                <w:noProof/>
                <w:sz w:val="22"/>
                <w:szCs w:val="22"/>
                <w:lang w:val="pt-PT" w:eastAsia="en-US"/>
              </w:rPr>
              <mc:AlternateContent>
                <mc:Choice Requires="wpg">
                  <w:drawing>
                    <wp:anchor distT="0" distB="0" distL="114300" distR="114300" simplePos="0" relativeHeight="251658241" behindDoc="0" locked="0" layoutInCell="1" allowOverlap="1" wp14:anchorId="785340F8" wp14:editId="7D1FF402">
                      <wp:simplePos x="0" y="0"/>
                      <wp:positionH relativeFrom="column">
                        <wp:posOffset>0</wp:posOffset>
                      </wp:positionH>
                      <wp:positionV relativeFrom="paragraph">
                        <wp:posOffset>1028700</wp:posOffset>
                      </wp:positionV>
                      <wp:extent cx="9525" cy="9525"/>
                      <wp:effectExtent l="0" t="0" r="0" b="0"/>
                      <wp:wrapNone/>
                      <wp:docPr id="425097456" name="Agrupar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25" cy="9525"/>
                                <a:chOff x="0" y="0"/>
                                <a:chExt cx="15" cy="15"/>
                              </a:xfrm>
                            </wpg:grpSpPr>
                            <wps:wsp>
                              <wps:cNvPr id="727119741" name="Rectangle 2"/>
                              <wps:cNvSpPr>
                                <a:spLocks noChangeArrowheads="1"/>
                              </wps:cNvSpPr>
                              <wps:spPr bwMode="auto">
                                <a:xfrm>
                                  <a:off x="0" y="0"/>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wgp>
                        </a:graphicData>
                      </a:graphic>
                      <wp14:sizeRelH relativeFrom="page">
                        <wp14:pctWidth>0</wp14:pctWidth>
                      </wp14:sizeRelH>
                      <wp14:sizeRelV relativeFrom="page">
                        <wp14:pctHeight>0</wp14:pctHeight>
                      </wp14:sizeRelV>
                    </wp:anchor>
                  </w:drawing>
                </mc:Choice>
                <mc:Fallback>
                  <w:pict>
                    <v:group w14:anchorId="1CF6027F" id="Agrupar 4" o:spid="_x0000_s1026" style="position:absolute;margin-left:0;margin-top:81pt;width:.75pt;height:.75pt;z-index:251658241" coordsize="1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">
                      <v:rect id="Rectangle 2" o:spid="_x0000_s1027" style="position:absolute;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" fillcolor="black" stroked="f"/>
                    </v:group>
                  </w:pict>
                </mc:Fallback>
              </mc:AlternateContent>
            </w:r>
          </w:p>
          <w:p w14:paraId="047325D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lang w:val="pt-PT"/>
              </w:rPr>
            </w:pPr>
            <w:r w:rsidRPr="00E32BDA">
              <w:rPr>
                <w:rFonts w:ascii="Courier New" w:eastAsia="Times New Roman" w:hAnsi="Courier New" w:cs="Courier New"/>
                <w:b/>
                <w:bCs/>
                <w:lang w:val="pt-PT"/>
              </w:rPr>
              <w:t>TAXAS ADMISTRATIVAS E DE SERVIÇOS</w:t>
            </w:r>
          </w:p>
        </w:tc>
        <w:tc>
          <w:tcPr>
            <w:tcW w:w="7655" w:type="dxa"/>
            <w:tcBorders>
              <w:top w:val="single" w:sz="4" w:space="0" w:color="auto"/>
              <w:left w:val="single" w:sz="4" w:space="0" w:color="auto"/>
              <w:bottom w:val="single" w:sz="4" w:space="0" w:color="auto"/>
              <w:right w:val="single" w:sz="4" w:space="0" w:color="auto"/>
            </w:tcBorders>
            <w:vAlign w:val="center"/>
            <w:hideMark/>
          </w:tcPr>
          <w:p w14:paraId="507E7CE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lang w:val="pt-PT"/>
              </w:rPr>
            </w:pPr>
            <w:r w:rsidRPr="00E32BDA">
              <w:rPr>
                <w:rFonts w:ascii="Courier New" w:eastAsia="Times New Roman" w:hAnsi="Courier New" w:cs="Courier New"/>
                <w:lang w:val="pt-PT"/>
              </w:rPr>
              <w:t>Percentual máximo estabelecido para qualquer item desta categoria com a finalidade de cobrir gastos com taxas administrativas do mercado de eventos. Ex: ECAD, SBAT, ocupação, exclusividade de fornecedores, serviços de liberação em órgãos públicos e privados (áreas públicas, energia elétrica, hidráulica), vistorias, limpeza, montagens de estruturas em feiras e estandes.</w:t>
            </w:r>
          </w:p>
        </w:tc>
      </w:tr>
      <w:tr w:rsidR="00E32BDA" w:rsidRPr="00E32BDA" w14:paraId="223F9AE4" w14:textId="77777777" w:rsidTr="004C3AFE">
        <w:trPr>
          <w:trHeight w:val="1215"/>
        </w:trPr>
        <w:tc>
          <w:tcPr>
            <w:tcW w:w="2410" w:type="dxa"/>
            <w:tcBorders>
              <w:top w:val="single" w:sz="4" w:space="0" w:color="auto"/>
              <w:left w:val="single" w:sz="4" w:space="0" w:color="auto"/>
              <w:bottom w:val="single" w:sz="4" w:space="0" w:color="auto"/>
              <w:right w:val="single" w:sz="4" w:space="0" w:color="auto"/>
            </w:tcBorders>
            <w:vAlign w:val="center"/>
            <w:hideMark/>
          </w:tcPr>
          <w:p w14:paraId="3A508B3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t>ORNAMENTAÇÃO E CENOGRAFIA</w:t>
            </w:r>
          </w:p>
        </w:tc>
        <w:tc>
          <w:tcPr>
            <w:tcW w:w="7655" w:type="dxa"/>
            <w:tcBorders>
              <w:top w:val="single" w:sz="4" w:space="0" w:color="auto"/>
              <w:left w:val="nil"/>
              <w:bottom w:val="single" w:sz="4" w:space="0" w:color="auto"/>
              <w:right w:val="single" w:sz="4" w:space="0" w:color="auto"/>
            </w:tcBorders>
            <w:vAlign w:val="center"/>
            <w:hideMark/>
          </w:tcPr>
          <w:p w14:paraId="3EFA454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t>A empresa vencedora do certame deverá arcar com taxas de entrega e retirada, equipes para montagem, instalação e limpeza. O material deverá ser novo ou considerado em bom estado de onservação pela contratante, sujeito à aprovação.</w:t>
            </w:r>
          </w:p>
        </w:tc>
      </w:tr>
      <w:tr w:rsidR="00E32BDA" w:rsidRPr="00E32BDA" w14:paraId="2FAD712B"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7D25F33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Arranjo de flores nobres naturais grande</w:t>
            </w:r>
          </w:p>
        </w:tc>
        <w:tc>
          <w:tcPr>
            <w:tcW w:w="7655" w:type="dxa"/>
            <w:tcBorders>
              <w:top w:val="nil"/>
              <w:left w:val="nil"/>
              <w:bottom w:val="single" w:sz="4" w:space="0" w:color="auto"/>
              <w:right w:val="single" w:sz="4" w:space="0" w:color="auto"/>
            </w:tcBorders>
            <w:vAlign w:val="center"/>
            <w:hideMark/>
          </w:tcPr>
          <w:p w14:paraId="33F095B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Arranjo ou jardineira com flores nobres ou plantas tropicais naturais medindo aproximadamente 80 cm de diâmetro. Vegetação ornamental natural, decoração das áreas de circulação, palco, entre outros. O material deve ser entregue, montado, limpo no local e recolhido, conforme programação do evento.</w:t>
            </w:r>
          </w:p>
        </w:tc>
      </w:tr>
      <w:tr w:rsidR="00E32BDA" w:rsidRPr="00E32BDA" w14:paraId="2B80DF9E"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2BDB3B9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Bandeiras</w:t>
            </w:r>
          </w:p>
        </w:tc>
        <w:tc>
          <w:tcPr>
            <w:tcW w:w="7655" w:type="dxa"/>
            <w:tcBorders>
              <w:top w:val="nil"/>
              <w:left w:val="nil"/>
              <w:bottom w:val="single" w:sz="4" w:space="0" w:color="auto"/>
              <w:right w:val="single" w:sz="4" w:space="0" w:color="auto"/>
            </w:tcBorders>
            <w:vAlign w:val="center"/>
            <w:hideMark/>
          </w:tcPr>
          <w:p w14:paraId="148ACA5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Bandeiras de até 3 panos para aquisição e/ou confecção , de chão ou de mesa (incluso ponteira, roseta, mastro e base) da República Federava do Brasil, estados, Distrito Federal, municípios, países, instituições públicas e privadas, organizações, de acordo com as especiﬁcações determinadas pelas unidades detentoras dos direitos sobre os símbolos, devidamente passadas e prontas para o uso.</w:t>
            </w:r>
          </w:p>
        </w:tc>
      </w:tr>
      <w:tr w:rsidR="00E32BDA" w:rsidRPr="00E32BDA" w14:paraId="40CCE344"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0A0F87D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Blimp personalizado</w:t>
            </w:r>
          </w:p>
        </w:tc>
        <w:tc>
          <w:tcPr>
            <w:tcW w:w="7655" w:type="dxa"/>
            <w:tcBorders>
              <w:top w:val="nil"/>
              <w:left w:val="nil"/>
              <w:bottom w:val="single" w:sz="4" w:space="0" w:color="auto"/>
              <w:right w:val="single" w:sz="4" w:space="0" w:color="auto"/>
            </w:tcBorders>
            <w:vAlign w:val="center"/>
            <w:hideMark/>
          </w:tcPr>
          <w:p w14:paraId="10DB1BF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Blimp personalizado com o logotipo do evento duas faces, com gás hélio, iluminação, material em PVC ou nylon ou similar, com até 230 cm cheio e no mínimo 02 metros de altura, com instalação e aplicação.A arte será fornecida pelo TJMT.</w:t>
            </w:r>
          </w:p>
        </w:tc>
      </w:tr>
      <w:tr w:rsidR="00E32BDA" w:rsidRPr="00E32BDA" w14:paraId="7CF15E78"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0F37904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Carpete</w:t>
            </w:r>
          </w:p>
        </w:tc>
        <w:tc>
          <w:tcPr>
            <w:tcW w:w="7655" w:type="dxa"/>
            <w:tcBorders>
              <w:top w:val="nil"/>
              <w:left w:val="nil"/>
              <w:bottom w:val="single" w:sz="4" w:space="0" w:color="auto"/>
              <w:right w:val="single" w:sz="4" w:space="0" w:color="auto"/>
            </w:tcBorders>
            <w:vAlign w:val="center"/>
            <w:hideMark/>
          </w:tcPr>
          <w:p w14:paraId="61A7C9B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De ﬁbra natural ou sintética com até 70mm de espessura. Diversas cores.Deverão ter base antiderrapante e ﬁxa doscom ﬁta dupla face. Higienizados para evitar alergias. O material deve ser entregue, montado, limpo no local e recolhido, conforme programação do evento.</w:t>
            </w:r>
          </w:p>
        </w:tc>
      </w:tr>
      <w:tr w:rsidR="00E32BDA" w:rsidRPr="00E32BDA" w14:paraId="450F5321"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52C2134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Cenografia com tecido tensionado</w:t>
            </w:r>
          </w:p>
        </w:tc>
        <w:tc>
          <w:tcPr>
            <w:tcW w:w="7655" w:type="dxa"/>
            <w:tcBorders>
              <w:top w:val="nil"/>
              <w:left w:val="nil"/>
              <w:bottom w:val="single" w:sz="4" w:space="0" w:color="auto"/>
              <w:right w:val="single" w:sz="4" w:space="0" w:color="auto"/>
            </w:tcBorders>
            <w:vAlign w:val="center"/>
            <w:hideMark/>
          </w:tcPr>
          <w:p w14:paraId="7A69B9F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Fechamento, ambientação, rebaixamento de teto, revestimento de ambientes, conforme metro quadrado, anti chamas. O tecido deve ser na cor branca, azul ou preta.</w:t>
            </w:r>
          </w:p>
        </w:tc>
      </w:tr>
      <w:tr w:rsidR="00E32BDA" w:rsidRPr="00E32BDA" w14:paraId="79B13288"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77F4E72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Painel backdrop</w:t>
            </w:r>
          </w:p>
        </w:tc>
        <w:tc>
          <w:tcPr>
            <w:tcW w:w="7655" w:type="dxa"/>
            <w:tcBorders>
              <w:top w:val="nil"/>
              <w:left w:val="nil"/>
              <w:bottom w:val="single" w:sz="4" w:space="0" w:color="auto"/>
              <w:right w:val="single" w:sz="4" w:space="0" w:color="auto"/>
            </w:tcBorders>
            <w:vAlign w:val="center"/>
            <w:hideMark/>
          </w:tcPr>
          <w:p w14:paraId="095414D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Em madeira ou treliça com impressão em lona, tecido ou adesivo, fosca em policromia, estruturas necessárias, podendo ser solicitado em diversos formatos. A arte será fornecida pelo TJMT. 3 x 2,5 mt</w:t>
            </w:r>
          </w:p>
        </w:tc>
      </w:tr>
      <w:tr w:rsidR="00E32BDA" w:rsidRPr="00E32BDA" w14:paraId="15DA0E04" w14:textId="77777777" w:rsidTr="004C3AFE">
        <w:trPr>
          <w:trHeight w:val="2025"/>
        </w:trPr>
        <w:tc>
          <w:tcPr>
            <w:tcW w:w="2410" w:type="dxa"/>
            <w:tcBorders>
              <w:top w:val="nil"/>
              <w:left w:val="single" w:sz="4" w:space="0" w:color="auto"/>
              <w:bottom w:val="single" w:sz="4" w:space="0" w:color="auto"/>
              <w:right w:val="single" w:sz="4" w:space="0" w:color="auto"/>
            </w:tcBorders>
            <w:vAlign w:val="center"/>
            <w:hideMark/>
          </w:tcPr>
          <w:p w14:paraId="1DEC79D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Painel portatil com placa magnetica</w:t>
            </w:r>
          </w:p>
        </w:tc>
        <w:tc>
          <w:tcPr>
            <w:tcW w:w="7655" w:type="dxa"/>
            <w:tcBorders>
              <w:top w:val="nil"/>
              <w:left w:val="nil"/>
              <w:bottom w:val="single" w:sz="4" w:space="0" w:color="auto"/>
              <w:right w:val="single" w:sz="4" w:space="0" w:color="auto"/>
            </w:tcBorders>
            <w:vAlign w:val="center"/>
            <w:hideMark/>
          </w:tcPr>
          <w:p w14:paraId="140B702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Pantográfico, com estrutura magnética auto travante produzida com tubos de alumínio natural de 1/2 pol. Toda parafusada com conectores em ABS para articulação, possuindo dupla furação nos tubos para montagem curva e montagem reta, além de 04 molas de pressão para o impulsionamento na sua abertura, 18 perfis de auto encaixe, possuindo duas sequências de trilhos magnéticos (imã) cada perfil. Case rígido com rodinhas. As medidas devem ser aproximadamente 2,30m x 2,85m. A arte será fornecida pelo TJMT.</w:t>
            </w:r>
          </w:p>
        </w:tc>
      </w:tr>
      <w:tr w:rsidR="00E32BDA" w:rsidRPr="00E32BDA" w14:paraId="4E7D8256"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6958695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Panos para descerramento</w:t>
            </w:r>
          </w:p>
        </w:tc>
        <w:tc>
          <w:tcPr>
            <w:tcW w:w="7655" w:type="dxa"/>
            <w:tcBorders>
              <w:top w:val="nil"/>
              <w:left w:val="nil"/>
              <w:bottom w:val="single" w:sz="4" w:space="0" w:color="auto"/>
              <w:right w:val="single" w:sz="4" w:space="0" w:color="auto"/>
            </w:tcBorders>
            <w:vAlign w:val="center"/>
            <w:hideMark/>
          </w:tcPr>
          <w:p w14:paraId="7FCF4B0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Confecção sob medida, com tecido e cor definidos pelo Crea-OS</w:t>
            </w:r>
          </w:p>
        </w:tc>
      </w:tr>
      <w:tr w:rsidR="00E32BDA" w:rsidRPr="00E32BDA" w14:paraId="393B3730"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3FFE0BC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Tapete decorativo</w:t>
            </w:r>
          </w:p>
        </w:tc>
        <w:tc>
          <w:tcPr>
            <w:tcW w:w="7655" w:type="dxa"/>
            <w:tcBorders>
              <w:top w:val="nil"/>
              <w:left w:val="nil"/>
              <w:bottom w:val="single" w:sz="4" w:space="0" w:color="auto"/>
              <w:right w:val="single" w:sz="4" w:space="0" w:color="auto"/>
            </w:tcBorders>
            <w:vAlign w:val="center"/>
            <w:hideMark/>
          </w:tcPr>
          <w:p w14:paraId="10160E9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Tapete decorativo, com tamanho 3m x 2,5, com base anti derrapante.</w:t>
            </w:r>
          </w:p>
        </w:tc>
      </w:tr>
      <w:tr w:rsidR="00E32BDA" w:rsidRPr="00E32BDA" w14:paraId="7073419F"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2FC0EEF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Toalha de mesa - redonda</w:t>
            </w:r>
          </w:p>
        </w:tc>
        <w:tc>
          <w:tcPr>
            <w:tcW w:w="7655" w:type="dxa"/>
            <w:tcBorders>
              <w:top w:val="nil"/>
              <w:left w:val="nil"/>
              <w:bottom w:val="single" w:sz="4" w:space="0" w:color="auto"/>
              <w:right w:val="single" w:sz="4" w:space="0" w:color="auto"/>
            </w:tcBorders>
            <w:vAlign w:val="center"/>
            <w:hideMark/>
          </w:tcPr>
          <w:p w14:paraId="179CABB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Toalha de mesa branca, azul marinho ou preta, em tecido de lycra, com 02 metros de diâmetro, em bom estado de conservação, com cobre manchas (liso), com bainha, lavadas e passadas.</w:t>
            </w:r>
          </w:p>
        </w:tc>
      </w:tr>
      <w:tr w:rsidR="00E32BDA" w:rsidRPr="00E32BDA" w14:paraId="2AB480B4"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10A963E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Toalha de mesa - retangular</w:t>
            </w:r>
          </w:p>
        </w:tc>
        <w:tc>
          <w:tcPr>
            <w:tcW w:w="7655" w:type="dxa"/>
            <w:tcBorders>
              <w:top w:val="nil"/>
              <w:left w:val="nil"/>
              <w:bottom w:val="single" w:sz="4" w:space="0" w:color="auto"/>
              <w:right w:val="single" w:sz="4" w:space="0" w:color="auto"/>
            </w:tcBorders>
            <w:vAlign w:val="center"/>
            <w:hideMark/>
          </w:tcPr>
          <w:p w14:paraId="4D6B5BF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Toalha de mesa branca, azul marinho ou preta, retangular, em tecido de lycra, com no mínimo 04 metros, em bom estado de conservação, com cobre manchas (liso), com bainha, lavadas e passadas.</w:t>
            </w:r>
          </w:p>
        </w:tc>
      </w:tr>
      <w:tr w:rsidR="00E32BDA" w:rsidRPr="00E32BDA" w14:paraId="09304B53"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69BA4F0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Toalha para envelopamento</w:t>
            </w:r>
          </w:p>
        </w:tc>
        <w:tc>
          <w:tcPr>
            <w:tcW w:w="7655" w:type="dxa"/>
            <w:tcBorders>
              <w:top w:val="nil"/>
              <w:left w:val="nil"/>
              <w:bottom w:val="single" w:sz="4" w:space="0" w:color="auto"/>
              <w:right w:val="single" w:sz="4" w:space="0" w:color="auto"/>
            </w:tcBorders>
            <w:vAlign w:val="center"/>
            <w:hideMark/>
          </w:tcPr>
          <w:p w14:paraId="2B76D75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Tecido de lycra na cor preta para pranchões de 1,80 x 0,60 em bom estado de conservação, para envelopamento com borda elástica, lavadas e passadas.</w:t>
            </w:r>
          </w:p>
        </w:tc>
      </w:tr>
      <w:tr w:rsidR="00E32BDA" w:rsidRPr="00E32BDA" w14:paraId="4AB5B3DD"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1CC6686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Vaso ornamental</w:t>
            </w:r>
          </w:p>
        </w:tc>
        <w:tc>
          <w:tcPr>
            <w:tcW w:w="7655" w:type="dxa"/>
            <w:tcBorders>
              <w:top w:val="nil"/>
              <w:left w:val="nil"/>
              <w:bottom w:val="single" w:sz="4" w:space="0" w:color="auto"/>
              <w:right w:val="single" w:sz="4" w:space="0" w:color="auto"/>
            </w:tcBorders>
            <w:vAlign w:val="center"/>
            <w:hideMark/>
          </w:tcPr>
          <w:p w14:paraId="029FE23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Vaso ornamental grande com plantas ornamentais para decoração de áreas de circulação. Fabricado em poliuretano moldado, com padronagem,acabamento fosco, rústico ou de cerâmica. Altura mínima: 1,5 </w:t>
            </w:r>
            <w:r w:rsidRPr="00E32BDA">
              <w:rPr>
                <w:rFonts w:ascii="Courier New" w:eastAsia="Times New Roman" w:hAnsi="Courier New" w:cs="Courier New"/>
                <w:color w:val="000000"/>
                <w:lang w:val="pt-PT"/>
              </w:rPr>
              <w:lastRenderedPageBreak/>
              <w:t>cm. Diâmetro superior mínimo de 45 cm.</w:t>
            </w:r>
          </w:p>
        </w:tc>
      </w:tr>
      <w:tr w:rsidR="00E32BDA" w:rsidRPr="00E32BDA" w14:paraId="66161825"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37C2105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lastRenderedPageBreak/>
              <w:t xml:space="preserve">PAPELARIA E </w:t>
            </w:r>
            <w:r w:rsidRPr="00E32BDA">
              <w:rPr>
                <w:rFonts w:ascii="Courier New" w:eastAsia="Times New Roman" w:hAnsi="Courier New" w:cs="Courier New"/>
                <w:lang w:val="pt-PT"/>
              </w:rPr>
              <w:t xml:space="preserve">- </w:t>
            </w:r>
            <w:r w:rsidRPr="00E32BDA">
              <w:rPr>
                <w:rFonts w:ascii="Courier New" w:eastAsia="Times New Roman" w:hAnsi="Courier New" w:cs="Courier New"/>
                <w:b/>
                <w:bCs/>
                <w:lang w:val="pt-PT"/>
              </w:rPr>
              <w:t>SERVIÇOS</w:t>
            </w:r>
          </w:p>
        </w:tc>
        <w:tc>
          <w:tcPr>
            <w:tcW w:w="7655" w:type="dxa"/>
            <w:tcBorders>
              <w:top w:val="nil"/>
              <w:left w:val="nil"/>
              <w:bottom w:val="single" w:sz="4" w:space="0" w:color="auto"/>
              <w:right w:val="single" w:sz="4" w:space="0" w:color="auto"/>
            </w:tcBorders>
            <w:vAlign w:val="center"/>
            <w:hideMark/>
          </w:tcPr>
          <w:p w14:paraId="2AFA798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t>Quando houver necessidade de personalização, as artes serão fornecidas pelo Crea- SP. Os itens que apresentarem defeitos deverão ser substituídos imediatamente por GRÁFICOS outro em bom estado ou equivalente, sujeito a aprovação previa.</w:t>
            </w:r>
          </w:p>
        </w:tc>
      </w:tr>
      <w:tr w:rsidR="00E32BDA" w:rsidRPr="00E32BDA" w14:paraId="79D30864"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78A9424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Adesivo</w:t>
            </w:r>
          </w:p>
        </w:tc>
        <w:tc>
          <w:tcPr>
            <w:tcW w:w="7655" w:type="dxa"/>
            <w:tcBorders>
              <w:top w:val="nil"/>
              <w:left w:val="nil"/>
              <w:bottom w:val="single" w:sz="4" w:space="0" w:color="auto"/>
              <w:right w:val="single" w:sz="4" w:space="0" w:color="auto"/>
            </w:tcBorders>
            <w:vAlign w:val="center"/>
            <w:hideMark/>
          </w:tcPr>
          <w:p w14:paraId="106124F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Vinil fosco, brilhoso ou metalizado. Aplicação em vidros, chão, parede entre outros. Policromia ou transparente. O material deve ser aplicado por proﬁssional em local deﬁnido, removido e limpo no ﬁnal do evento. Sob demanda CMYK. Resolução de no mínimo 1.200dpis. com recorte eletrônico ou meio corte, com instalação e aplicação.</w:t>
            </w:r>
          </w:p>
        </w:tc>
      </w:tr>
      <w:tr w:rsidR="00E32BDA" w:rsidRPr="00E32BDA" w14:paraId="27B7CC30"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2FF5D22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Álcool spray</w:t>
            </w:r>
          </w:p>
        </w:tc>
        <w:tc>
          <w:tcPr>
            <w:tcW w:w="7655" w:type="dxa"/>
            <w:tcBorders>
              <w:top w:val="nil"/>
              <w:left w:val="nil"/>
              <w:bottom w:val="single" w:sz="4" w:space="0" w:color="auto"/>
              <w:right w:val="single" w:sz="4" w:space="0" w:color="auto"/>
            </w:tcBorders>
            <w:vAlign w:val="center"/>
            <w:hideMark/>
          </w:tcPr>
          <w:p w14:paraId="048CC6E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Álcool isopropilico spray 70% em embalagem de 300 ml para higienizar equipamentos.</w:t>
            </w:r>
          </w:p>
        </w:tc>
      </w:tr>
      <w:tr w:rsidR="00E32BDA" w:rsidRPr="00E32BDA" w14:paraId="77A80D91"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5121045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Banner</w:t>
            </w:r>
          </w:p>
        </w:tc>
        <w:tc>
          <w:tcPr>
            <w:tcW w:w="7655" w:type="dxa"/>
            <w:tcBorders>
              <w:top w:val="nil"/>
              <w:left w:val="nil"/>
              <w:bottom w:val="single" w:sz="4" w:space="0" w:color="auto"/>
              <w:right w:val="single" w:sz="4" w:space="0" w:color="auto"/>
            </w:tcBorders>
            <w:vAlign w:val="center"/>
            <w:hideMark/>
          </w:tcPr>
          <w:p w14:paraId="7AB11CB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Banner com impressão digital de alta resolução. O material deve ser de lona vinílica branca de 375 gramas/m². O acabamento deve ser de bolsa com solda para bastão de madeira, ponteiras e cordão de nylon na cor branca. A arte será fornecida pelo TJMT.</w:t>
            </w:r>
          </w:p>
        </w:tc>
      </w:tr>
      <w:tr w:rsidR="00E32BDA" w:rsidRPr="00E32BDA" w14:paraId="2F4AF519"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051D799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Banner Roll up</w:t>
            </w:r>
          </w:p>
        </w:tc>
        <w:tc>
          <w:tcPr>
            <w:tcW w:w="7655" w:type="dxa"/>
            <w:tcBorders>
              <w:top w:val="nil"/>
              <w:left w:val="nil"/>
              <w:bottom w:val="single" w:sz="4" w:space="0" w:color="auto"/>
              <w:right w:val="single" w:sz="4" w:space="0" w:color="auto"/>
            </w:tcBorders>
            <w:vAlign w:val="center"/>
            <w:hideMark/>
          </w:tcPr>
          <w:p w14:paraId="56CDC6A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Banner Roll up Gramatura de 375 ou 440 gramas. Estrutura em alumínio anodizado com ajustável em 03 alturas (1,70m - 1,85m - 2,00m), montagem instantânea através de desenrolamento do banner, com garantia de 01 ano contra defeito de fabricação e medindo 0,80m X 2,00m. Acabamento com impressão digital fotográfica de alta resolução 1200dpis e aplicação de verniz fosco para proteção e com </w:t>
            </w:r>
            <w:r w:rsidRPr="00E32BDA">
              <w:rPr>
                <w:rFonts w:ascii="Courier New" w:eastAsia="Times New Roman" w:hAnsi="Courier New" w:cs="Courier New"/>
                <w:color w:val="000000"/>
                <w:lang w:val="pt-PT"/>
              </w:rPr>
              <w:lastRenderedPageBreak/>
              <w:t>embalagem em sacola de nylon com alça.</w:t>
            </w:r>
          </w:p>
        </w:tc>
      </w:tr>
      <w:tr w:rsidR="00E32BDA" w:rsidRPr="00E32BDA" w14:paraId="23A42C91"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69A9804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Bloco de anotações</w:t>
            </w:r>
          </w:p>
        </w:tc>
        <w:tc>
          <w:tcPr>
            <w:tcW w:w="7655" w:type="dxa"/>
            <w:tcBorders>
              <w:top w:val="nil"/>
              <w:left w:val="nil"/>
              <w:bottom w:val="single" w:sz="4" w:space="0" w:color="auto"/>
              <w:right w:val="single" w:sz="4" w:space="0" w:color="auto"/>
            </w:tcBorders>
            <w:vAlign w:val="center"/>
            <w:hideMark/>
          </w:tcPr>
          <w:p w14:paraId="26ABB0A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Bloco de anotações no formato A5, com logotipo 04 cores impresso na parte superior, sem pauta, com 25 folhas. A arte será fornecida pelo TJMT.</w:t>
            </w:r>
          </w:p>
        </w:tc>
      </w:tr>
      <w:tr w:rsidR="00E32BDA" w:rsidRPr="00E32BDA" w14:paraId="0E336291"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6C4E77D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Camisetas</w:t>
            </w:r>
          </w:p>
        </w:tc>
        <w:tc>
          <w:tcPr>
            <w:tcW w:w="7655" w:type="dxa"/>
            <w:tcBorders>
              <w:top w:val="nil"/>
              <w:left w:val="nil"/>
              <w:bottom w:val="single" w:sz="4" w:space="0" w:color="auto"/>
              <w:right w:val="single" w:sz="4" w:space="0" w:color="auto"/>
            </w:tcBorders>
            <w:vAlign w:val="center"/>
            <w:hideMark/>
          </w:tcPr>
          <w:p w14:paraId="1959342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Composição de qualidade tipo fio 67% e 33% algodão, malha fria, manga curta, com disponibilidade nos tamanhos P, M,G, GG, XXG e outros tamanhos especiais, conforme solicitado pelo TJMT. A cor da camiseta será definida de acordo com a necessidade de cada evento. A arte será fornecida pelo TJMT.Pedido mínimo 50 peças</w:t>
            </w:r>
          </w:p>
        </w:tc>
      </w:tr>
      <w:tr w:rsidR="00E32BDA" w:rsidRPr="00E32BDA" w14:paraId="09D10332"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6458FB5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Caneta Esferográfica com Logomarca</w:t>
            </w:r>
          </w:p>
        </w:tc>
        <w:tc>
          <w:tcPr>
            <w:tcW w:w="7655" w:type="dxa"/>
            <w:tcBorders>
              <w:top w:val="nil"/>
              <w:left w:val="nil"/>
              <w:bottom w:val="single" w:sz="4" w:space="0" w:color="auto"/>
              <w:right w:val="single" w:sz="4" w:space="0" w:color="auto"/>
            </w:tcBorders>
            <w:vAlign w:val="center"/>
            <w:hideMark/>
          </w:tcPr>
          <w:p w14:paraId="44AF07F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Caneta Esferográfica com Logomarca, retrátil, gravada por meio de serigrafia no corpo do produto, em até 04 cores com ponta touch screen A arte será fornecida pelo Crea- SP.</w:t>
            </w:r>
          </w:p>
        </w:tc>
      </w:tr>
      <w:tr w:rsidR="00E32BDA" w:rsidRPr="00E32BDA" w14:paraId="3AF8741C"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327449B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Capa para certificado</w:t>
            </w:r>
          </w:p>
        </w:tc>
        <w:tc>
          <w:tcPr>
            <w:tcW w:w="7655" w:type="dxa"/>
            <w:tcBorders>
              <w:top w:val="nil"/>
              <w:left w:val="nil"/>
              <w:bottom w:val="single" w:sz="4" w:space="0" w:color="auto"/>
              <w:right w:val="single" w:sz="4" w:space="0" w:color="auto"/>
            </w:tcBorders>
            <w:vAlign w:val="center"/>
            <w:hideMark/>
          </w:tcPr>
          <w:p w14:paraId="323BCB7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Pasta em Tamanho 325mmx235mm para Diplomas e Certificados no Formato A-4 (210mmx297mm), gramatura 240g Corte/Vinco para fixação do Diploma e aplicação de logo do TJMT em impressão metalizada</w:t>
            </w:r>
          </w:p>
        </w:tc>
      </w:tr>
      <w:tr w:rsidR="00E32BDA" w:rsidRPr="00E32BDA" w14:paraId="716B4D85"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688B29A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Chapa de Poliestireno PS com recorte especial 3mm</w:t>
            </w:r>
          </w:p>
        </w:tc>
        <w:tc>
          <w:tcPr>
            <w:tcW w:w="7655" w:type="dxa"/>
            <w:tcBorders>
              <w:top w:val="nil"/>
              <w:left w:val="nil"/>
              <w:bottom w:val="single" w:sz="4" w:space="0" w:color="auto"/>
              <w:right w:val="single" w:sz="4" w:space="0" w:color="auto"/>
            </w:tcBorders>
            <w:vAlign w:val="center"/>
            <w:hideMark/>
          </w:tcPr>
          <w:p w14:paraId="3DC95FC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Chapa de PS com Recorte Especial - 3mm (Corte Rauter)- Chapa na cor branca, com impressão direta, recorte especial da chapa (Corte Rauter) e fita dupla face VHB no verso, com instalação e aplicação.</w:t>
            </w:r>
          </w:p>
        </w:tc>
      </w:tr>
      <w:tr w:rsidR="00E32BDA" w:rsidRPr="00E32BDA" w14:paraId="3892449B" w14:textId="77777777" w:rsidTr="004C3AFE">
        <w:trPr>
          <w:trHeight w:val="940"/>
        </w:trPr>
        <w:tc>
          <w:tcPr>
            <w:tcW w:w="2410" w:type="dxa"/>
            <w:tcBorders>
              <w:top w:val="nil"/>
              <w:left w:val="single" w:sz="4" w:space="0" w:color="auto"/>
              <w:bottom w:val="single" w:sz="4" w:space="0" w:color="auto"/>
              <w:right w:val="single" w:sz="4" w:space="0" w:color="auto"/>
            </w:tcBorders>
            <w:vAlign w:val="center"/>
            <w:hideMark/>
          </w:tcPr>
          <w:p w14:paraId="3C89E26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Credenciais e Cordão em PVC, ou Polipropileno</w:t>
            </w:r>
          </w:p>
        </w:tc>
        <w:tc>
          <w:tcPr>
            <w:tcW w:w="7655" w:type="dxa"/>
            <w:tcBorders>
              <w:top w:val="nil"/>
              <w:left w:val="nil"/>
              <w:bottom w:val="single" w:sz="4" w:space="0" w:color="auto"/>
              <w:right w:val="single" w:sz="4" w:space="0" w:color="auto"/>
            </w:tcBorders>
            <w:vAlign w:val="center"/>
            <w:hideMark/>
          </w:tcPr>
          <w:p w14:paraId="10C033D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Material em PVC, ou polipropileno, de alta durabilidade, com espessura entre 0,50mm a 0,75mm, medindo 9 x 13cm, impressão frente e verso em até 04 cores, acabamento com cantos arredondados, furo </w:t>
            </w:r>
            <w:r w:rsidRPr="00E32BDA">
              <w:rPr>
                <w:rFonts w:ascii="Courier New" w:eastAsia="Times New Roman" w:hAnsi="Courier New" w:cs="Courier New"/>
                <w:color w:val="000000"/>
                <w:lang w:val="pt-PT"/>
              </w:rPr>
              <w:lastRenderedPageBreak/>
              <w:t>central e cordão liso, em 100% poliéster, sem personalização, com presilha jacaré. Podendo ser confeccionada nas cores vermelha, azul, azul claro, verde, laranja, verde, amarelo limão e cinza, acrescentando nomes específicos solicitados pelo Crea com até 50 caracteres. A arte será fornecida pelo TJMT.</w:t>
            </w:r>
          </w:p>
        </w:tc>
      </w:tr>
      <w:tr w:rsidR="00E32BDA" w:rsidRPr="00E32BDA" w14:paraId="1BEA08DE"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5E5EC54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Credenciais em papel reciclado, com cordão</w:t>
            </w:r>
          </w:p>
        </w:tc>
        <w:tc>
          <w:tcPr>
            <w:tcW w:w="7655" w:type="dxa"/>
            <w:tcBorders>
              <w:top w:val="nil"/>
              <w:left w:val="nil"/>
              <w:bottom w:val="single" w:sz="4" w:space="0" w:color="auto"/>
              <w:right w:val="single" w:sz="4" w:space="0" w:color="auto"/>
            </w:tcBorders>
            <w:vAlign w:val="center"/>
            <w:hideMark/>
          </w:tcPr>
          <w:p w14:paraId="74C3F06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Crachá Ecológico produzido em Papel Reciclado 240g/m2 no formato 100x150mm e impressão 4x4 cores. Cordão em 100% poliéster,A arte será fornecida pelo TJMT.</w:t>
            </w:r>
          </w:p>
        </w:tc>
      </w:tr>
      <w:tr w:rsidR="00E32BDA" w:rsidRPr="00E32BDA" w14:paraId="3503A3C8" w14:textId="77777777" w:rsidTr="004C3AFE">
        <w:trPr>
          <w:trHeight w:val="4455"/>
        </w:trPr>
        <w:tc>
          <w:tcPr>
            <w:tcW w:w="2410" w:type="dxa"/>
            <w:tcBorders>
              <w:top w:val="nil"/>
              <w:left w:val="single" w:sz="4" w:space="0" w:color="auto"/>
              <w:bottom w:val="single" w:sz="4" w:space="0" w:color="auto"/>
              <w:right w:val="single" w:sz="4" w:space="0" w:color="auto"/>
            </w:tcBorders>
            <w:vAlign w:val="center"/>
            <w:hideMark/>
          </w:tcPr>
          <w:p w14:paraId="7C62ECB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Kit completo de papelaria e material de escritório</w:t>
            </w:r>
          </w:p>
        </w:tc>
        <w:tc>
          <w:tcPr>
            <w:tcW w:w="7655" w:type="dxa"/>
            <w:tcBorders>
              <w:top w:val="nil"/>
              <w:left w:val="nil"/>
              <w:bottom w:val="single" w:sz="4" w:space="0" w:color="auto"/>
              <w:right w:val="single" w:sz="4" w:space="0" w:color="auto"/>
            </w:tcBorders>
            <w:vAlign w:val="center"/>
            <w:hideMark/>
          </w:tcPr>
          <w:p w14:paraId="7A1FE79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Kit com 2000 folhas de papel sulfite A4 branco, 50 canetas esferográficas azuis, 02 canetas hidrográficas pretas, 03 borrachas, 03 tesouras, 05 colas, 02 apontadores, 20 lápis preto, 03 fitas adesivas Durex pequenas, 03 fitas adesivas Durex Grande, 03 fitas multiuso Silvertape, 01 pacote de etiqueta tamanho A4, 01 caixa com 100 tachas de percevejo latonados dourados, 04 grampeadores, 01 caixa de grampos para grampeador, 05 caixas de clips pequeno, 03 caixas de clips Grande , 02 velcro 50mm Preto Macho e fêmea para costura peça com 05 metros, 01 rolo de fita dupla face, 01 rolo de fita dupla face extra forte transparente, 02 réguas de 30cm, 02 rolos de fitas para demarcação de solo na cor amarela, 02 rolos de fitas de papel crepe na cor preto, 05 estiletes, 01 pacote de abraçadeira de nylon de 20 cm, 01 pacote de abraçadeira de nylon de 30 cm, 02 furadores de papel, 01 rolo de barbante, 05 marca texto, 03 extratores de grampo, 05 blocos de recados autoadesivos (tipo post it), 01 caixa </w:t>
            </w:r>
            <w:r w:rsidRPr="00E32BDA">
              <w:rPr>
                <w:rFonts w:ascii="Courier New" w:eastAsia="Times New Roman" w:hAnsi="Courier New" w:cs="Courier New"/>
                <w:color w:val="000000"/>
                <w:lang w:val="pt-PT"/>
              </w:rPr>
              <w:lastRenderedPageBreak/>
              <w:t>alfinetes de aço, 30 envelopes tamanho A4, 30 pastas L transparente, 10 pilhas alcalinas AA, 10 pilhas alcalinas AAA, 50 folhas de papel opaline no tamanho A4, 02 Pen drive de no mínimo 16Gb.</w:t>
            </w:r>
          </w:p>
        </w:tc>
      </w:tr>
      <w:tr w:rsidR="00E32BDA" w:rsidRPr="00E32BDA" w14:paraId="0F37E536" w14:textId="77777777" w:rsidTr="004C3AFE">
        <w:trPr>
          <w:trHeight w:val="372"/>
        </w:trPr>
        <w:tc>
          <w:tcPr>
            <w:tcW w:w="2410" w:type="dxa"/>
            <w:tcBorders>
              <w:top w:val="nil"/>
              <w:left w:val="single" w:sz="4" w:space="0" w:color="auto"/>
              <w:bottom w:val="single" w:sz="4" w:space="0" w:color="auto"/>
              <w:right w:val="single" w:sz="4" w:space="0" w:color="auto"/>
            </w:tcBorders>
            <w:vAlign w:val="center"/>
            <w:hideMark/>
          </w:tcPr>
          <w:p w14:paraId="67AEFE1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Kit de máscara e álcool em gel</w:t>
            </w:r>
          </w:p>
        </w:tc>
        <w:tc>
          <w:tcPr>
            <w:tcW w:w="7655" w:type="dxa"/>
            <w:tcBorders>
              <w:top w:val="nil"/>
              <w:left w:val="nil"/>
              <w:bottom w:val="single" w:sz="4" w:space="0" w:color="auto"/>
              <w:right w:val="single" w:sz="4" w:space="0" w:color="auto"/>
            </w:tcBorders>
            <w:vAlign w:val="center"/>
            <w:hideMark/>
          </w:tcPr>
          <w:p w14:paraId="3F57327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Kit completo de prevenção, contendo álcool em gel antisséptico 70% INPM, em embalagem individual de 30 ml, incolor, indicado para higiene das mãos, com máscara descartável tripla camada na cor branca ou azul, embalados com saco transparente de 14 x 20 cm com zip lock na ponta.</w:t>
            </w:r>
          </w:p>
        </w:tc>
      </w:tr>
      <w:tr w:rsidR="00E32BDA" w:rsidRPr="00E32BDA" w14:paraId="1BFB49E1"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6E61044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Lona para Banner, Faixa e Painel (Fosca)</w:t>
            </w:r>
          </w:p>
        </w:tc>
        <w:tc>
          <w:tcPr>
            <w:tcW w:w="7655" w:type="dxa"/>
            <w:tcBorders>
              <w:top w:val="nil"/>
              <w:left w:val="nil"/>
              <w:bottom w:val="single" w:sz="4" w:space="0" w:color="auto"/>
              <w:right w:val="single" w:sz="4" w:space="0" w:color="auto"/>
            </w:tcBorders>
            <w:vAlign w:val="center"/>
            <w:hideMark/>
          </w:tcPr>
          <w:p w14:paraId="1AED484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Lona para Banner, Faixa e Painel (Fosca) - Gramatura 375 ou 440 gramas, Resolução Impressão de Alta resolução (1.200dpis), Acabamento com bolsa com solda para bastão de madeira, ponteiras e cordão de nylon na cor branca e/ou bainha dupla com colocação de ilhoses, com instalação/aplicação. Obs.: Painéis com metragem até 3m de altura não deverão ter emendas na lona.</w:t>
            </w:r>
          </w:p>
        </w:tc>
      </w:tr>
      <w:tr w:rsidR="00E32BDA" w:rsidRPr="00E32BDA" w14:paraId="0D6DC43B"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124DEE0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Lona para Banners Roll UP (manutenção)</w:t>
            </w:r>
          </w:p>
        </w:tc>
        <w:tc>
          <w:tcPr>
            <w:tcW w:w="7655" w:type="dxa"/>
            <w:tcBorders>
              <w:top w:val="nil"/>
              <w:left w:val="nil"/>
              <w:bottom w:val="single" w:sz="4" w:space="0" w:color="auto"/>
              <w:right w:val="single" w:sz="4" w:space="0" w:color="auto"/>
            </w:tcBorders>
            <w:vAlign w:val="center"/>
            <w:hideMark/>
          </w:tcPr>
          <w:p w14:paraId="52B1E36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Substituição de lona de banner roll up 440 gramas com impressão digital fotográfica de alta resolução (1200dpis) e aplicação de verniz (Fosco) para proteção. Prever retirada de estrutura nas sedes do Crea na cidade de São Paulo, manutenção e entrega.</w:t>
            </w:r>
          </w:p>
        </w:tc>
      </w:tr>
      <w:tr w:rsidR="00E32BDA" w:rsidRPr="00E32BDA" w14:paraId="14B827A4"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470DCEC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Luva plástica </w:t>
            </w:r>
            <w:r w:rsidRPr="00E32BDA">
              <w:rPr>
                <w:rFonts w:ascii="Courier New" w:eastAsia="Times New Roman" w:hAnsi="Courier New" w:cs="Courier New"/>
                <w:color w:val="000000"/>
                <w:lang w:val="pt-PT"/>
              </w:rPr>
              <w:lastRenderedPageBreak/>
              <w:t>descartável</w:t>
            </w:r>
          </w:p>
        </w:tc>
        <w:tc>
          <w:tcPr>
            <w:tcW w:w="7655" w:type="dxa"/>
            <w:tcBorders>
              <w:top w:val="nil"/>
              <w:left w:val="nil"/>
              <w:bottom w:val="single" w:sz="4" w:space="0" w:color="auto"/>
              <w:right w:val="single" w:sz="4" w:space="0" w:color="auto"/>
            </w:tcBorders>
            <w:vAlign w:val="center"/>
            <w:hideMark/>
          </w:tcPr>
          <w:p w14:paraId="77C326E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 xml:space="preserve">Luva plástica descartável em vinil transparente, </w:t>
            </w:r>
            <w:r w:rsidRPr="00E32BDA">
              <w:rPr>
                <w:rFonts w:ascii="Courier New" w:eastAsia="Times New Roman" w:hAnsi="Courier New" w:cs="Courier New"/>
                <w:color w:val="000000"/>
                <w:lang w:val="pt-PT"/>
              </w:rPr>
              <w:lastRenderedPageBreak/>
              <w:t>tamanho único. Caixa com 100 unidades.</w:t>
            </w:r>
          </w:p>
        </w:tc>
      </w:tr>
      <w:tr w:rsidR="00E32BDA" w:rsidRPr="00E32BDA" w14:paraId="0B9CA0C5"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77D5693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Pastas Tipo ZIP – ZAP</w:t>
            </w:r>
          </w:p>
        </w:tc>
        <w:tc>
          <w:tcPr>
            <w:tcW w:w="7655" w:type="dxa"/>
            <w:tcBorders>
              <w:top w:val="nil"/>
              <w:left w:val="nil"/>
              <w:bottom w:val="single" w:sz="4" w:space="0" w:color="auto"/>
              <w:right w:val="single" w:sz="4" w:space="0" w:color="auto"/>
            </w:tcBorders>
            <w:vAlign w:val="center"/>
            <w:hideMark/>
          </w:tcPr>
          <w:p w14:paraId="5132240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Pastas Tipo ZIP – ZAP com fechamento com zíper transparente e cursor branco, sem visor, solda nas laterais, com gravação e/ou impressão baixo relevo do Logotipo do TJMT, com aproximadamente 12 cm de largura e 7,3 cm de altura, podendo ser solicitado gravação de até 05 modelos de Logotipos diferentes, na mesma cor e medida do Logotipo do TJMT. A arte será fornecida pelo TJMT.</w:t>
            </w:r>
          </w:p>
        </w:tc>
      </w:tr>
      <w:tr w:rsidR="00E32BDA" w:rsidRPr="00E32BDA" w14:paraId="4219FD01" w14:textId="77777777" w:rsidTr="004C3AFE">
        <w:trPr>
          <w:trHeight w:val="798"/>
        </w:trPr>
        <w:tc>
          <w:tcPr>
            <w:tcW w:w="2410" w:type="dxa"/>
            <w:tcBorders>
              <w:top w:val="nil"/>
              <w:left w:val="single" w:sz="4" w:space="0" w:color="auto"/>
              <w:bottom w:val="single" w:sz="4" w:space="0" w:color="auto"/>
              <w:right w:val="single" w:sz="4" w:space="0" w:color="auto"/>
            </w:tcBorders>
            <w:vAlign w:val="center"/>
            <w:hideMark/>
          </w:tcPr>
          <w:p w14:paraId="12D06DF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Placa Flexível Laminada para Painel Pantografico</w:t>
            </w:r>
          </w:p>
        </w:tc>
        <w:tc>
          <w:tcPr>
            <w:tcW w:w="7655" w:type="dxa"/>
            <w:tcBorders>
              <w:top w:val="nil"/>
              <w:left w:val="nil"/>
              <w:bottom w:val="single" w:sz="4" w:space="0" w:color="auto"/>
              <w:right w:val="single" w:sz="4" w:space="0" w:color="auto"/>
            </w:tcBorders>
            <w:vAlign w:val="center"/>
            <w:hideMark/>
          </w:tcPr>
          <w:p w14:paraId="6116C89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Placa Flexível Laminada para Painel Pantográfico - metragem de 05 placas com 2,30m de altura, 03 frontais com 0,70m de largura e 02 (dois) laterais com aproximadamente 0.77m de largura). Resolução com impressão digital fotográfica de alta resolução (1200dpis), impressas em mídias fotográficas com encapsulamento a quente (10 mil verso e 5 mil frente). Acabamento com todas as placas com acabamento superior para encaixe na estrutura, acabamento inferior com reforço e trilhos magnéticos (imã) nas laterais. Bolsa em Nylon 600 reforçado com zíper para abertura tipo "U" e velcro para travar a bolsa fechada , com instalação/aplicação.</w:t>
            </w:r>
          </w:p>
        </w:tc>
      </w:tr>
      <w:tr w:rsidR="00E32BDA" w:rsidRPr="00E32BDA" w14:paraId="018F633D"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7A0BF96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Prismas de acrílico transparente</w:t>
            </w:r>
          </w:p>
        </w:tc>
        <w:tc>
          <w:tcPr>
            <w:tcW w:w="7655" w:type="dxa"/>
            <w:tcBorders>
              <w:top w:val="nil"/>
              <w:left w:val="nil"/>
              <w:bottom w:val="single" w:sz="4" w:space="0" w:color="auto"/>
              <w:right w:val="single" w:sz="4" w:space="0" w:color="auto"/>
            </w:tcBorders>
            <w:vAlign w:val="center"/>
            <w:hideMark/>
          </w:tcPr>
          <w:p w14:paraId="386B25A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Prisma para exposição de anúncios, comunicados ou qualquer tipo de comunicação de mesa ou balcão. Com medidas aproximadas de 21 cm (largura) x 11 cm (altura).</w:t>
            </w:r>
          </w:p>
        </w:tc>
      </w:tr>
      <w:tr w:rsidR="00E32BDA" w:rsidRPr="00E32BDA" w14:paraId="6BDE29F4"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74DED52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Pulseira de identificação</w:t>
            </w:r>
          </w:p>
        </w:tc>
        <w:tc>
          <w:tcPr>
            <w:tcW w:w="7655" w:type="dxa"/>
            <w:tcBorders>
              <w:top w:val="nil"/>
              <w:left w:val="nil"/>
              <w:bottom w:val="single" w:sz="4" w:space="0" w:color="auto"/>
              <w:right w:val="single" w:sz="4" w:space="0" w:color="auto"/>
            </w:tcBorders>
            <w:vAlign w:val="center"/>
            <w:hideMark/>
          </w:tcPr>
          <w:p w14:paraId="23A429A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Pulseiras de idenﬁcação em tyvek, papel resinado em plástico resistente. Cores diversas, com logotipo personalizado. Antialérgico, com lacre e estrutura especial, borda da pulseira,aumentando a diﬁculdade </w:t>
            </w:r>
            <w:r w:rsidRPr="00E32BDA">
              <w:rPr>
                <w:rFonts w:ascii="Courier New" w:eastAsia="Times New Roman" w:hAnsi="Courier New" w:cs="Courier New"/>
                <w:color w:val="000000"/>
                <w:lang w:val="pt-PT"/>
              </w:rPr>
              <w:lastRenderedPageBreak/>
              <w:t>de violação. Quantidade mínima 300 peças</w:t>
            </w:r>
          </w:p>
        </w:tc>
      </w:tr>
      <w:tr w:rsidR="00E32BDA" w:rsidRPr="00E32BDA" w14:paraId="1F2601F1"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44FC6A6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Sacola de plástico</w:t>
            </w:r>
          </w:p>
        </w:tc>
        <w:tc>
          <w:tcPr>
            <w:tcW w:w="7655" w:type="dxa"/>
            <w:tcBorders>
              <w:top w:val="nil"/>
              <w:left w:val="nil"/>
              <w:bottom w:val="single" w:sz="4" w:space="0" w:color="auto"/>
              <w:right w:val="single" w:sz="4" w:space="0" w:color="auto"/>
            </w:tcBorders>
            <w:vAlign w:val="center"/>
            <w:hideMark/>
          </w:tcPr>
          <w:p w14:paraId="2289E51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Sacola plástica transparente 30 x 40 personalizada com logotipo do TJMT em silk/serigrafia 1 cor, alça boca de palhaço</w:t>
            </w:r>
          </w:p>
        </w:tc>
      </w:tr>
      <w:tr w:rsidR="00E32BDA" w:rsidRPr="00E32BDA" w14:paraId="5A936006"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10252D9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Sacola tipo ecobag com alça</w:t>
            </w:r>
          </w:p>
        </w:tc>
        <w:tc>
          <w:tcPr>
            <w:tcW w:w="7655" w:type="dxa"/>
            <w:tcBorders>
              <w:top w:val="nil"/>
              <w:left w:val="nil"/>
              <w:bottom w:val="single" w:sz="4" w:space="0" w:color="auto"/>
              <w:right w:val="single" w:sz="4" w:space="0" w:color="auto"/>
            </w:tcBorders>
            <w:vAlign w:val="center"/>
            <w:hideMark/>
          </w:tcPr>
          <w:p w14:paraId="7D5254F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Sacola tipo ecobag com alça, 37x41x10cm, com aplicação do logotipo do evento e/ou do TJMT em policromia, conforme identidade visual do evento. A arte será fornecida pelo TJMT.</w:t>
            </w:r>
          </w:p>
        </w:tc>
      </w:tr>
      <w:tr w:rsidR="00E32BDA" w:rsidRPr="00E32BDA" w14:paraId="69378DEF"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62D7B89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lang w:val="pt-PT"/>
              </w:rPr>
            </w:pPr>
            <w:r w:rsidRPr="00E32BDA">
              <w:rPr>
                <w:rFonts w:ascii="Courier New" w:eastAsia="Times New Roman" w:hAnsi="Courier New" w:cs="Courier New"/>
                <w:b/>
                <w:bCs/>
                <w:lang w:val="pt-PT"/>
              </w:rPr>
              <w:t>RECURSOS HUMANOS</w:t>
            </w:r>
          </w:p>
        </w:tc>
        <w:tc>
          <w:tcPr>
            <w:tcW w:w="7655" w:type="dxa"/>
            <w:tcBorders>
              <w:top w:val="nil"/>
              <w:left w:val="nil"/>
              <w:bottom w:val="single" w:sz="4" w:space="0" w:color="auto"/>
              <w:right w:val="single" w:sz="4" w:space="0" w:color="auto"/>
            </w:tcBorders>
            <w:vAlign w:val="center"/>
            <w:hideMark/>
          </w:tcPr>
          <w:p w14:paraId="08D1871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t>Diária de 8 horas mais intervalo, com exceção os proﬁssionais com horário deﬁnido na descrição dos serviços. Transporte, alimentação, uniformes, hospedagem, obrigações trabalhistas, entre outras despesas são de responsabilidade da empresa vencedora do certame.As funções  não podem ser concomitantemente cumulativas.</w:t>
            </w:r>
          </w:p>
        </w:tc>
      </w:tr>
      <w:tr w:rsidR="00E32BDA" w:rsidRPr="00E32BDA" w14:paraId="03EA7EF3"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134D063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Apresentador</w:t>
            </w:r>
          </w:p>
        </w:tc>
        <w:tc>
          <w:tcPr>
            <w:tcW w:w="7655" w:type="dxa"/>
            <w:tcBorders>
              <w:top w:val="nil"/>
              <w:left w:val="nil"/>
              <w:bottom w:val="single" w:sz="4" w:space="0" w:color="auto"/>
              <w:right w:val="single" w:sz="4" w:space="0" w:color="auto"/>
            </w:tcBorders>
            <w:vAlign w:val="center"/>
            <w:hideMark/>
          </w:tcPr>
          <w:p w14:paraId="0CF3E6D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Apresentador renomado com experiência comprovada nos principais canais  de grande alcance. Atuação em cerimônias, capacitado para a condução, mediação, debates. experiência em apresentações artísticas para preparar roteiros e apresentar atividades culturais, com perfil de ator Sujeito à aprovação.</w:t>
            </w:r>
          </w:p>
        </w:tc>
      </w:tr>
      <w:tr w:rsidR="00E32BDA" w:rsidRPr="00E32BDA" w14:paraId="7A6E0D41" w14:textId="77777777" w:rsidTr="004C3AFE">
        <w:trPr>
          <w:trHeight w:val="3240"/>
        </w:trPr>
        <w:tc>
          <w:tcPr>
            <w:tcW w:w="2410" w:type="dxa"/>
            <w:tcBorders>
              <w:top w:val="nil"/>
              <w:left w:val="single" w:sz="4" w:space="0" w:color="auto"/>
              <w:bottom w:val="single" w:sz="4" w:space="0" w:color="auto"/>
              <w:right w:val="single" w:sz="4" w:space="0" w:color="auto"/>
            </w:tcBorders>
            <w:vAlign w:val="center"/>
            <w:hideMark/>
          </w:tcPr>
          <w:p w14:paraId="5614EB6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Auxiliar de Limpeza</w:t>
            </w:r>
          </w:p>
        </w:tc>
        <w:tc>
          <w:tcPr>
            <w:tcW w:w="7655" w:type="dxa"/>
            <w:tcBorders>
              <w:top w:val="nil"/>
              <w:left w:val="nil"/>
              <w:bottom w:val="single" w:sz="4" w:space="0" w:color="auto"/>
              <w:right w:val="single" w:sz="4" w:space="0" w:color="auto"/>
            </w:tcBorders>
            <w:vAlign w:val="center"/>
            <w:hideMark/>
          </w:tcPr>
          <w:p w14:paraId="7B97679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Profissional capacitado e uniformizado para a realização de serviços de limpeza, desinfecção e desodorização de ambientes como salas, cozinhas e banheiros. Os materiais de limpeza e conservação incluem todos os acessórios e equipamentos necessários para prévia limpeza e manutenção dos locais como: flanelas, vassouras, baldes, rodos, </w:t>
            </w:r>
            <w:r w:rsidRPr="00E32BDA">
              <w:rPr>
                <w:rFonts w:ascii="Courier New" w:eastAsia="Times New Roman" w:hAnsi="Courier New" w:cs="Courier New"/>
                <w:color w:val="000000"/>
                <w:lang w:val="pt-PT"/>
              </w:rPr>
              <w:lastRenderedPageBreak/>
              <w:t>bacias, panos diversos, sacos de lixos de tamanhos variados, aspirador de pó, produtos adequados, desinfectantes e similares. Além do abastecimento dos sanitários femininos, masculinos e do específico para portadores de necessidades especiais, a reposição dos insumos para conservação e higiene dos espaços deverá ser mensurada para atender o público estimado, sempre que necessário, sendo de papel higiênico, sabonetes líquidos, toalhas de papel e álcool em gel.</w:t>
            </w:r>
          </w:p>
        </w:tc>
      </w:tr>
      <w:tr w:rsidR="00E32BDA" w:rsidRPr="00E32BDA" w14:paraId="7B2A7CF8"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6AFF6B2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Auxiliar de Refrigeração</w:t>
            </w:r>
          </w:p>
        </w:tc>
        <w:tc>
          <w:tcPr>
            <w:tcW w:w="7655" w:type="dxa"/>
            <w:tcBorders>
              <w:top w:val="nil"/>
              <w:left w:val="nil"/>
              <w:bottom w:val="single" w:sz="4" w:space="0" w:color="auto"/>
              <w:right w:val="single" w:sz="4" w:space="0" w:color="auto"/>
            </w:tcBorders>
            <w:vAlign w:val="center"/>
            <w:hideMark/>
          </w:tcPr>
          <w:p w14:paraId="63BD95D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em refrigeração e climatização para operacionalizar a instalação dos bebedouros e/ou ar condicionados, acompanhar as reposições, efetuar a manutenção preventiva nos períodos em que não estiverem sendo utilizados, bem como aplicar testes e regulagens para melhor funcionamento de acordo com o evento.</w:t>
            </w:r>
          </w:p>
        </w:tc>
      </w:tr>
      <w:tr w:rsidR="00E32BDA" w:rsidRPr="00E32BDA" w14:paraId="45CE9267"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28093FD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Auxiliar de Serviços Gerais</w:t>
            </w:r>
          </w:p>
        </w:tc>
        <w:tc>
          <w:tcPr>
            <w:tcW w:w="7655" w:type="dxa"/>
            <w:tcBorders>
              <w:top w:val="nil"/>
              <w:left w:val="nil"/>
              <w:bottom w:val="single" w:sz="4" w:space="0" w:color="auto"/>
              <w:right w:val="single" w:sz="4" w:space="0" w:color="auto"/>
            </w:tcBorders>
            <w:vAlign w:val="center"/>
            <w:hideMark/>
          </w:tcPr>
          <w:p w14:paraId="05E1E30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em atividades de montagem, desmontagem, transporte, remoção, ajuste de layout, movimentação e remanejamento de mobiliário, stands, tendas, equipamentos diversos, divisórias, caixas variadas, pacotes diversificados, material de consumo, papéis, material gráfico e outras atividades correlatas que forem demandadas.</w:t>
            </w:r>
          </w:p>
        </w:tc>
      </w:tr>
      <w:tr w:rsidR="00E32BDA" w:rsidRPr="00E32BDA" w14:paraId="5D67E938" w14:textId="77777777" w:rsidTr="004C3AFE">
        <w:trPr>
          <w:trHeight w:val="2835"/>
        </w:trPr>
        <w:tc>
          <w:tcPr>
            <w:tcW w:w="2410" w:type="dxa"/>
            <w:tcBorders>
              <w:top w:val="nil"/>
              <w:left w:val="single" w:sz="4" w:space="0" w:color="auto"/>
              <w:bottom w:val="single" w:sz="4" w:space="0" w:color="auto"/>
              <w:right w:val="single" w:sz="4" w:space="0" w:color="auto"/>
            </w:tcBorders>
            <w:vAlign w:val="center"/>
            <w:hideMark/>
          </w:tcPr>
          <w:p w14:paraId="20D3489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Brigadista</w:t>
            </w:r>
          </w:p>
        </w:tc>
        <w:tc>
          <w:tcPr>
            <w:tcW w:w="7655" w:type="dxa"/>
            <w:tcBorders>
              <w:top w:val="nil"/>
              <w:left w:val="nil"/>
              <w:bottom w:val="single" w:sz="4" w:space="0" w:color="auto"/>
              <w:right w:val="single" w:sz="4" w:space="0" w:color="auto"/>
            </w:tcBorders>
            <w:vAlign w:val="center"/>
            <w:hideMark/>
          </w:tcPr>
          <w:p w14:paraId="6495AF0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Profissionais capacitados e uniformizados para o período diurno e noturno com qualificação técnica comprovada e capacitados para atuar na prevenção, abandono de área, combate a princípio de incêndio e prestação de primeiros socorros. Atender com presteza ao alarme de incêndio, investigar possíveis </w:t>
            </w:r>
            <w:r w:rsidRPr="00E32BDA">
              <w:rPr>
                <w:rFonts w:ascii="Courier New" w:eastAsia="Times New Roman" w:hAnsi="Courier New" w:cs="Courier New"/>
                <w:color w:val="000000"/>
                <w:lang w:val="pt-PT"/>
              </w:rPr>
              <w:lastRenderedPageBreak/>
              <w:t>sinais de princípio de fogo, retirar as pessoas rapidamente em caso de incêndio ou pânico, relatar imediatamente as irregularidades ou riscos encontrados, acionar o Corpo de Bombeiros quando necessário, prestando todo apoio de acordo com as normas técnicas e regulamentações, munidos de rádio e dos equipamentos necessários ao desempenho de suas funções. A cotação para esse item deverá ser para dupla.</w:t>
            </w:r>
          </w:p>
        </w:tc>
      </w:tr>
      <w:tr w:rsidR="00E32BDA" w:rsidRPr="00E32BDA" w14:paraId="22476478"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766AEF1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Cinegrafista</w:t>
            </w:r>
          </w:p>
        </w:tc>
        <w:tc>
          <w:tcPr>
            <w:tcW w:w="7655" w:type="dxa"/>
            <w:tcBorders>
              <w:top w:val="nil"/>
              <w:left w:val="nil"/>
              <w:bottom w:val="single" w:sz="4" w:space="0" w:color="auto"/>
              <w:right w:val="single" w:sz="4" w:space="0" w:color="auto"/>
            </w:tcBorders>
            <w:vAlign w:val="center"/>
            <w:hideMark/>
          </w:tcPr>
          <w:p w14:paraId="7F635F2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e habilitado para realizar o manuseio de equipamentos de filmagem ou vídeos e por captar imagens.</w:t>
            </w:r>
          </w:p>
        </w:tc>
      </w:tr>
      <w:tr w:rsidR="00E32BDA" w:rsidRPr="00E32BDA" w14:paraId="3F2F13BC"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27E613B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Coordenador de Transporte</w:t>
            </w:r>
          </w:p>
        </w:tc>
        <w:tc>
          <w:tcPr>
            <w:tcW w:w="7655" w:type="dxa"/>
            <w:tcBorders>
              <w:top w:val="nil"/>
              <w:left w:val="nil"/>
              <w:bottom w:val="single" w:sz="4" w:space="0" w:color="auto"/>
              <w:right w:val="single" w:sz="4" w:space="0" w:color="auto"/>
            </w:tcBorders>
            <w:vAlign w:val="center"/>
            <w:hideMark/>
          </w:tcPr>
          <w:p w14:paraId="408EBE8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responsável pelo planejamento e acompanhamento das atividades e necessidades de transporte, como organização de chegada e saída dos participantes do evento, recolhimento de assinaturas e elaboração de relatórios de utilização de serviços de translado terrestre. Não poderá acumular com outras funções.</w:t>
            </w:r>
          </w:p>
        </w:tc>
      </w:tr>
      <w:tr w:rsidR="00E32BDA" w:rsidRPr="00E32BDA" w14:paraId="287809E6"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0C14E7F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Coordenador de Catering</w:t>
            </w:r>
          </w:p>
        </w:tc>
        <w:tc>
          <w:tcPr>
            <w:tcW w:w="7655" w:type="dxa"/>
            <w:tcBorders>
              <w:top w:val="nil"/>
              <w:left w:val="nil"/>
              <w:bottom w:val="single" w:sz="4" w:space="0" w:color="auto"/>
              <w:right w:val="single" w:sz="4" w:space="0" w:color="auto"/>
            </w:tcBorders>
            <w:vAlign w:val="center"/>
            <w:hideMark/>
          </w:tcPr>
          <w:p w14:paraId="1913D25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Coordenador de produção para trabalhar no período de pré-produção, durante realização do evento e pós produção, responsável pela coordenação das atividades relacionadas à alimentação e (reposição, limpeza, mensuração)</w:t>
            </w:r>
          </w:p>
        </w:tc>
      </w:tr>
      <w:tr w:rsidR="00E32BDA" w:rsidRPr="00E32BDA" w14:paraId="781B29DC" w14:textId="77777777" w:rsidTr="004C3AFE">
        <w:trPr>
          <w:trHeight w:val="4050"/>
        </w:trPr>
        <w:tc>
          <w:tcPr>
            <w:tcW w:w="2410" w:type="dxa"/>
            <w:tcBorders>
              <w:top w:val="nil"/>
              <w:left w:val="single" w:sz="4" w:space="0" w:color="auto"/>
              <w:bottom w:val="single" w:sz="4" w:space="0" w:color="auto"/>
              <w:right w:val="single" w:sz="4" w:space="0" w:color="auto"/>
            </w:tcBorders>
            <w:vAlign w:val="center"/>
            <w:hideMark/>
          </w:tcPr>
          <w:p w14:paraId="2020974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Coordenador Geral</w:t>
            </w:r>
          </w:p>
        </w:tc>
        <w:tc>
          <w:tcPr>
            <w:tcW w:w="7655" w:type="dxa"/>
            <w:tcBorders>
              <w:top w:val="nil"/>
              <w:left w:val="nil"/>
              <w:bottom w:val="single" w:sz="4" w:space="0" w:color="auto"/>
              <w:right w:val="single" w:sz="4" w:space="0" w:color="auto"/>
            </w:tcBorders>
            <w:vAlign w:val="center"/>
            <w:hideMark/>
          </w:tcPr>
          <w:p w14:paraId="1D58F0D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para executar funções de coordenação e orientação em determinadas ações do evento, garantindo a perfeita execução, responsabilizando-se em nome da empresa vencedora do certame. Deverá coordenar as atividades a serem exercidas, através da supervisão de serviços, bem como pelo controle de funções e atendimentos permanente aos participantes, fazendo-se presente no evento, desde a fase inicial até o momento de finalização, acompanhar a montagem e desmontagem, incluindo a supervisão e implantação de todos os serviços necessários para o bom andamento do evento. Coodenar a preparação, organização e distribuição de materiais, monitorar a montagem das salas e espaços, coordenar a sala VIP, supervisionar a recepção dos convidados, atender participantes, palestrantes e convidados, controlar cerimonial e programação do evento e executar demais atividades inerentes  ao  cargo e necessárias para o bom desempenho do trabalho, de acordo com a demanda estipulada. Não poderá acumular com outras funções</w:t>
            </w:r>
          </w:p>
        </w:tc>
      </w:tr>
      <w:tr w:rsidR="00E32BDA" w:rsidRPr="00E32BDA" w14:paraId="4C6A7F63"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4521D60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Coordenador de sonoplastia</w:t>
            </w:r>
          </w:p>
        </w:tc>
        <w:tc>
          <w:tcPr>
            <w:tcW w:w="7655" w:type="dxa"/>
            <w:tcBorders>
              <w:top w:val="nil"/>
              <w:left w:val="nil"/>
              <w:bottom w:val="single" w:sz="4" w:space="0" w:color="auto"/>
              <w:right w:val="single" w:sz="4" w:space="0" w:color="auto"/>
            </w:tcBorders>
            <w:vAlign w:val="center"/>
            <w:hideMark/>
          </w:tcPr>
          <w:p w14:paraId="3E1BD29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responsável por realizar os efeitos sonoros especiais e todo o tratamento do audio, arranjos, escolha de trilhas sonoras em eventos e operação das mesas de som</w:t>
            </w:r>
          </w:p>
        </w:tc>
      </w:tr>
      <w:tr w:rsidR="00E32BDA" w:rsidRPr="00E32BDA" w14:paraId="49E65784"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2CA5C9F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Copeira</w:t>
            </w:r>
          </w:p>
        </w:tc>
        <w:tc>
          <w:tcPr>
            <w:tcW w:w="7655" w:type="dxa"/>
            <w:tcBorders>
              <w:top w:val="nil"/>
              <w:left w:val="nil"/>
              <w:bottom w:val="single" w:sz="4" w:space="0" w:color="auto"/>
              <w:right w:val="single" w:sz="4" w:space="0" w:color="auto"/>
            </w:tcBorders>
            <w:vAlign w:val="center"/>
            <w:hideMark/>
          </w:tcPr>
          <w:p w14:paraId="6F41C9C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Profissional capacitado para executar os serviços inerentes a copa, trajando uniforme, observando as normas de higiene pessoal e de serviço, sobre a manipulação e preparo de café, chá, suco e outras bebidas, conforme requerido. Executar as demais atividades inerentes ao cargo e necessárias para o </w:t>
            </w:r>
            <w:r w:rsidRPr="00E32BDA">
              <w:rPr>
                <w:rFonts w:ascii="Courier New" w:eastAsia="Times New Roman" w:hAnsi="Courier New" w:cs="Courier New"/>
                <w:color w:val="000000"/>
                <w:lang w:val="pt-PT"/>
              </w:rPr>
              <w:lastRenderedPageBreak/>
              <w:t>bom desempenho do trabalho, de acordo com a demanda</w:t>
            </w:r>
          </w:p>
        </w:tc>
      </w:tr>
      <w:tr w:rsidR="00E32BDA" w:rsidRPr="00E32BDA" w14:paraId="1ED6F8A6"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24B851C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Digitador</w:t>
            </w:r>
          </w:p>
        </w:tc>
        <w:tc>
          <w:tcPr>
            <w:tcW w:w="7655" w:type="dxa"/>
            <w:tcBorders>
              <w:top w:val="nil"/>
              <w:left w:val="nil"/>
              <w:bottom w:val="single" w:sz="4" w:space="0" w:color="auto"/>
              <w:right w:val="single" w:sz="4" w:space="0" w:color="auto"/>
            </w:tcBorders>
            <w:vAlign w:val="center"/>
            <w:hideMark/>
          </w:tcPr>
          <w:p w14:paraId="4E25E53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e com experiência para preparação de serviços de digitação de credenciamento, tabelas, dados, notas, relatórios, planilhas e textos, além de receber e transmitir e-mails indispensáveis para a execução das atividades, organização e controle de documentos.</w:t>
            </w:r>
          </w:p>
        </w:tc>
      </w:tr>
      <w:tr w:rsidR="00E32BDA" w:rsidRPr="00E32BDA" w14:paraId="35647EBE"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380DBC5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Editor - Videomaker</w:t>
            </w:r>
          </w:p>
        </w:tc>
        <w:tc>
          <w:tcPr>
            <w:tcW w:w="7655" w:type="dxa"/>
            <w:tcBorders>
              <w:top w:val="nil"/>
              <w:left w:val="nil"/>
              <w:bottom w:val="single" w:sz="4" w:space="0" w:color="auto"/>
              <w:right w:val="single" w:sz="4" w:space="0" w:color="auto"/>
            </w:tcBorders>
            <w:vAlign w:val="center"/>
            <w:hideMark/>
          </w:tcPr>
          <w:p w14:paraId="01FF2CC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com capacidade de manuseio de equipamentos para captar imagens, editar vídeos e programação ao vivo, além de finalizar e transmitir eventos híbridos. Responsável por obter o melhor resultado do evento no quisito iluminação, câmera de vídeo e captação de imagem, acompanhar montagem e desmontagem da gravação  e/ou transmissão, organização de equipamentos e arquivos.</w:t>
            </w:r>
          </w:p>
        </w:tc>
      </w:tr>
      <w:tr w:rsidR="00E32BDA" w:rsidRPr="00E32BDA" w14:paraId="59D517DB"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6B5F135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Eletricista</w:t>
            </w:r>
          </w:p>
        </w:tc>
        <w:tc>
          <w:tcPr>
            <w:tcW w:w="7655" w:type="dxa"/>
            <w:tcBorders>
              <w:top w:val="nil"/>
              <w:left w:val="nil"/>
              <w:bottom w:val="single" w:sz="4" w:space="0" w:color="auto"/>
              <w:right w:val="single" w:sz="4" w:space="0" w:color="auto"/>
            </w:tcBorders>
            <w:vAlign w:val="center"/>
            <w:hideMark/>
          </w:tcPr>
          <w:p w14:paraId="3975088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Especialista em sistema elétrico para serviços de instalação e manutenção de aparelhos elétricos, redes e instalações elétricas</w:t>
            </w:r>
          </w:p>
        </w:tc>
      </w:tr>
      <w:tr w:rsidR="00E32BDA" w:rsidRPr="00E32BDA" w14:paraId="267D8503" w14:textId="77777777" w:rsidTr="004C3AFE">
        <w:trPr>
          <w:trHeight w:val="2430"/>
        </w:trPr>
        <w:tc>
          <w:tcPr>
            <w:tcW w:w="2410" w:type="dxa"/>
            <w:tcBorders>
              <w:top w:val="nil"/>
              <w:left w:val="single" w:sz="4" w:space="0" w:color="auto"/>
              <w:bottom w:val="single" w:sz="4" w:space="0" w:color="auto"/>
              <w:right w:val="single" w:sz="4" w:space="0" w:color="auto"/>
            </w:tcBorders>
            <w:vAlign w:val="center"/>
            <w:hideMark/>
          </w:tcPr>
          <w:p w14:paraId="5F010D3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Garçom</w:t>
            </w:r>
          </w:p>
        </w:tc>
        <w:tc>
          <w:tcPr>
            <w:tcW w:w="7655" w:type="dxa"/>
            <w:tcBorders>
              <w:top w:val="nil"/>
              <w:left w:val="nil"/>
              <w:bottom w:val="single" w:sz="4" w:space="0" w:color="auto"/>
              <w:right w:val="single" w:sz="4" w:space="0" w:color="auto"/>
            </w:tcBorders>
            <w:vAlign w:val="center"/>
            <w:hideMark/>
          </w:tcPr>
          <w:p w14:paraId="4664DCF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Profissional com experiência, trajando uniforme, capacitado para servir bebidas e alimentos em geral, executar o preparo de bandejas de café, sucos, chás de infusão e outras bebidas. Deverá saber lidar com o público, auxiliar a copeiragem, quando necessário, saber agir em situações de imprevistos, repor os espaços conforme necessidade. A contratada deverá disponibilizar utensílios como bandejas, xícaras de café e chá com pires, talheres, copos, jarras, entre </w:t>
            </w:r>
            <w:r w:rsidRPr="00E32BDA">
              <w:rPr>
                <w:rFonts w:ascii="Courier New" w:eastAsia="Times New Roman" w:hAnsi="Courier New" w:cs="Courier New"/>
                <w:color w:val="000000"/>
                <w:lang w:val="pt-PT"/>
              </w:rPr>
              <w:lastRenderedPageBreak/>
              <w:t>outros. O referido profissional deverá auxiliar nos manuseios de gêneros alimentícios fornecidos no evento.</w:t>
            </w:r>
          </w:p>
        </w:tc>
      </w:tr>
      <w:tr w:rsidR="00E32BDA" w:rsidRPr="00E32BDA" w14:paraId="0DAF91EC"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38648E0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Intérprete Consecutiva de idiomas básicos</w:t>
            </w:r>
          </w:p>
        </w:tc>
        <w:tc>
          <w:tcPr>
            <w:tcW w:w="7655" w:type="dxa"/>
            <w:tcBorders>
              <w:top w:val="nil"/>
              <w:left w:val="nil"/>
              <w:bottom w:val="single" w:sz="4" w:space="0" w:color="auto"/>
              <w:right w:val="single" w:sz="4" w:space="0" w:color="auto"/>
            </w:tcBorders>
            <w:vAlign w:val="center"/>
            <w:hideMark/>
          </w:tcPr>
          <w:p w14:paraId="04AA208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para tradução consecutiva, com experiência comprovada nos idiomas: português, inglês, espanhol e francês. Deverá interpretar oralmente, de forma consecutiva, um idioma para outro, discursos, debates, textos e formas de comunicação eletrônica, respeitando o respectivo contexto e as características culturais das partes. A cotação para esse item deverá ser para dupla.</w:t>
            </w:r>
          </w:p>
        </w:tc>
      </w:tr>
      <w:tr w:rsidR="00E32BDA" w:rsidRPr="00E32BDA" w14:paraId="47918A2D" w14:textId="77777777" w:rsidTr="004C3AFE">
        <w:trPr>
          <w:trHeight w:val="3240"/>
        </w:trPr>
        <w:tc>
          <w:tcPr>
            <w:tcW w:w="2410" w:type="dxa"/>
            <w:tcBorders>
              <w:top w:val="nil"/>
              <w:left w:val="single" w:sz="4" w:space="0" w:color="auto"/>
              <w:bottom w:val="single" w:sz="4" w:space="0" w:color="auto"/>
              <w:right w:val="single" w:sz="4" w:space="0" w:color="auto"/>
            </w:tcBorders>
            <w:vAlign w:val="center"/>
            <w:hideMark/>
          </w:tcPr>
          <w:p w14:paraId="237DD64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Intérprete de Libras</w:t>
            </w:r>
          </w:p>
        </w:tc>
        <w:tc>
          <w:tcPr>
            <w:tcW w:w="7655" w:type="dxa"/>
            <w:tcBorders>
              <w:top w:val="nil"/>
              <w:left w:val="nil"/>
              <w:bottom w:val="single" w:sz="4" w:space="0" w:color="auto"/>
              <w:right w:val="single" w:sz="4" w:space="0" w:color="auto"/>
            </w:tcBorders>
            <w:vAlign w:val="center"/>
            <w:hideMark/>
          </w:tcPr>
          <w:p w14:paraId="2D91A5C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para a realização de serviços de tradução/interpretação de Língua Brasileira de Sinais – LIBRAS (surdo-mudo), de acordo com a Lei nº 12.319, de 1º de setembro de 2010 para traduzir e interpretar em Libras/Língua Portuguesa, textos, palestras, conferências, discursos, eventos similares, sinalizar com clareza e fidelidade o conteúdo da mensagem,ser expressivo, conseguir contextualizar a mensagem ao passar da estrutura de uma língua para outra, sem perdr a sua essência, viabilizar a comunicação entre usuários e não usuários de libras, mediar comunicação entre deficientes e ouvintes, respeitando rigorosamente o sigilo profissional de acordo com o código de ética profissional. Deverá apresentar-se com vestimenta preta. A cotação para esse item deverá ser para dupla.</w:t>
            </w:r>
          </w:p>
        </w:tc>
      </w:tr>
      <w:tr w:rsidR="00E32BDA" w:rsidRPr="00E32BDA" w14:paraId="576299F7"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356EB3B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Intérprete para tradução simultânea</w:t>
            </w:r>
          </w:p>
        </w:tc>
        <w:tc>
          <w:tcPr>
            <w:tcW w:w="7655" w:type="dxa"/>
            <w:tcBorders>
              <w:top w:val="nil"/>
              <w:left w:val="nil"/>
              <w:bottom w:val="single" w:sz="4" w:space="0" w:color="auto"/>
              <w:right w:val="single" w:sz="4" w:space="0" w:color="auto"/>
            </w:tcBorders>
            <w:vAlign w:val="center"/>
            <w:hideMark/>
          </w:tcPr>
          <w:p w14:paraId="72F2603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para tradução simultânea, com experiência comprovada nos idiomas: português, inglês, espanhol e francês. Deverá interpretar oralmente, de forma simultânea, através de equipamentos sonoros, um idioma para outro, discursos, debates, textos e formas de comunicação  eletrônica, respeitando  o respectivo contexto e as características culturais das partes. A cotação para esse item deverá ser para dupla.</w:t>
            </w:r>
          </w:p>
        </w:tc>
      </w:tr>
      <w:tr w:rsidR="00E32BDA" w:rsidRPr="00E32BDA" w14:paraId="7E258386"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7CB96D2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Mestre de Cerimônias</w:t>
            </w:r>
          </w:p>
        </w:tc>
        <w:tc>
          <w:tcPr>
            <w:tcW w:w="7655" w:type="dxa"/>
            <w:tcBorders>
              <w:top w:val="nil"/>
              <w:left w:val="nil"/>
              <w:bottom w:val="single" w:sz="4" w:space="0" w:color="auto"/>
              <w:right w:val="single" w:sz="4" w:space="0" w:color="auto"/>
            </w:tcBorders>
            <w:vAlign w:val="center"/>
            <w:hideMark/>
          </w:tcPr>
          <w:p w14:paraId="709E260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na atividade cerimonialista Deverá ter postura, discurso alinhado, conhecimento de cerimonial público e ordem de precedência, clareza comunicativa, capacidade e desenvoltura para lidar com possíveis imprevistos. Conhecimento em identiﬁcação de autoridades e convidados VIPs, preparação da mesa diretora, confecção de nominatas, elaboração de roteiro, entre outros. Conhecimento de idiomas.</w:t>
            </w:r>
          </w:p>
        </w:tc>
      </w:tr>
      <w:tr w:rsidR="00E32BDA" w:rsidRPr="00E32BDA" w14:paraId="0E895714"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0033B9A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Mestre de cerimônias especial</w:t>
            </w:r>
          </w:p>
        </w:tc>
        <w:tc>
          <w:tcPr>
            <w:tcW w:w="7655" w:type="dxa"/>
            <w:tcBorders>
              <w:top w:val="nil"/>
              <w:left w:val="nil"/>
              <w:bottom w:val="single" w:sz="4" w:space="0" w:color="auto"/>
              <w:right w:val="single" w:sz="4" w:space="0" w:color="auto"/>
            </w:tcBorders>
            <w:vAlign w:val="center"/>
            <w:hideMark/>
          </w:tcPr>
          <w:p w14:paraId="5B66B70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renomado na atividade de cerimonialista com experiência em grandes canais de comunicação abertos, capaz de conduzir estritamente o que será proposto no evento. A contratada deverá apresentar 3 opções para aprovação prévia do Crea-</w:t>
            </w:r>
          </w:p>
        </w:tc>
      </w:tr>
      <w:tr w:rsidR="00E32BDA" w:rsidRPr="00E32BDA" w14:paraId="79F86664"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45DE449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Motorista</w:t>
            </w:r>
          </w:p>
        </w:tc>
        <w:tc>
          <w:tcPr>
            <w:tcW w:w="7655" w:type="dxa"/>
            <w:tcBorders>
              <w:top w:val="nil"/>
              <w:left w:val="nil"/>
              <w:bottom w:val="single" w:sz="4" w:space="0" w:color="auto"/>
              <w:right w:val="single" w:sz="4" w:space="0" w:color="auto"/>
            </w:tcBorders>
            <w:vAlign w:val="center"/>
            <w:hideMark/>
          </w:tcPr>
          <w:p w14:paraId="7AFA937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com experiência e habilitação, categoria B ou D quando necessário, devidamente uniformizado com traje social, sendo camisa branca, calça e sapato pretos.</w:t>
            </w:r>
          </w:p>
        </w:tc>
      </w:tr>
      <w:tr w:rsidR="00E32BDA" w:rsidRPr="00E32BDA" w14:paraId="4FF2DD14"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497CF7A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Operador de Câmera</w:t>
            </w:r>
          </w:p>
        </w:tc>
        <w:tc>
          <w:tcPr>
            <w:tcW w:w="7655" w:type="dxa"/>
            <w:tcBorders>
              <w:top w:val="nil"/>
              <w:left w:val="nil"/>
              <w:bottom w:val="single" w:sz="4" w:space="0" w:color="auto"/>
              <w:right w:val="single" w:sz="4" w:space="0" w:color="auto"/>
            </w:tcBorders>
            <w:vAlign w:val="center"/>
            <w:hideMark/>
          </w:tcPr>
          <w:p w14:paraId="5A3575B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em captar imagens e operacionalizar as câmeras durante reuniões.</w:t>
            </w:r>
          </w:p>
        </w:tc>
      </w:tr>
      <w:tr w:rsidR="00E32BDA" w:rsidRPr="00E32BDA" w14:paraId="2C418FDC"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3318270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Operador de Equipamentos Audiovisuais</w:t>
            </w:r>
          </w:p>
        </w:tc>
        <w:tc>
          <w:tcPr>
            <w:tcW w:w="7655" w:type="dxa"/>
            <w:tcBorders>
              <w:top w:val="nil"/>
              <w:left w:val="nil"/>
              <w:bottom w:val="single" w:sz="4" w:space="0" w:color="auto"/>
              <w:right w:val="single" w:sz="4" w:space="0" w:color="auto"/>
            </w:tcBorders>
            <w:vAlign w:val="center"/>
            <w:hideMark/>
          </w:tcPr>
          <w:p w14:paraId="409EEEF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responsável pela configuração, operação e manutenção de equipamentos audiovisuais de som e imagem, computadores e demais aparelhos eletrônicos a serem utilizados durante o evento.</w:t>
            </w:r>
          </w:p>
        </w:tc>
      </w:tr>
      <w:tr w:rsidR="00E32BDA" w:rsidRPr="00E32BDA" w14:paraId="17769BD4"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6A38AB8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Operador de Geradores</w:t>
            </w:r>
          </w:p>
        </w:tc>
        <w:tc>
          <w:tcPr>
            <w:tcW w:w="7655" w:type="dxa"/>
            <w:tcBorders>
              <w:top w:val="nil"/>
              <w:left w:val="nil"/>
              <w:bottom w:val="single" w:sz="4" w:space="0" w:color="auto"/>
              <w:right w:val="single" w:sz="4" w:space="0" w:color="auto"/>
            </w:tcBorders>
            <w:vAlign w:val="center"/>
            <w:hideMark/>
          </w:tcPr>
          <w:p w14:paraId="1B188A1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e habilitado para monitorar e operar os geradores locados para os eventos solicitados, tendo conhecimento de montagem, desmontagem de cabeamento e equipamentos para a realização dos serviços.</w:t>
            </w:r>
          </w:p>
        </w:tc>
      </w:tr>
      <w:tr w:rsidR="00E32BDA" w:rsidRPr="00E32BDA" w14:paraId="55553E0F"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3C44D71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Operador de Iluminação e Luz</w:t>
            </w:r>
          </w:p>
        </w:tc>
        <w:tc>
          <w:tcPr>
            <w:tcW w:w="7655" w:type="dxa"/>
            <w:tcBorders>
              <w:top w:val="nil"/>
              <w:left w:val="nil"/>
              <w:bottom w:val="single" w:sz="4" w:space="0" w:color="auto"/>
              <w:right w:val="single" w:sz="4" w:space="0" w:color="auto"/>
            </w:tcBorders>
            <w:vAlign w:val="center"/>
            <w:hideMark/>
          </w:tcPr>
          <w:p w14:paraId="37FBE38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com experiência e com conhecimentos específicos de montagem e operação de Iluminação, rider, captação e operação FOH ou palco e manutenção de equipamentos de Iluminação.</w:t>
            </w:r>
          </w:p>
        </w:tc>
      </w:tr>
      <w:tr w:rsidR="00E32BDA" w:rsidRPr="00E32BDA" w14:paraId="14438932"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423ABB3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Operador de Manutenção</w:t>
            </w:r>
          </w:p>
        </w:tc>
        <w:tc>
          <w:tcPr>
            <w:tcW w:w="7655" w:type="dxa"/>
            <w:tcBorders>
              <w:top w:val="nil"/>
              <w:left w:val="nil"/>
              <w:bottom w:val="single" w:sz="4" w:space="0" w:color="auto"/>
              <w:right w:val="single" w:sz="4" w:space="0" w:color="auto"/>
            </w:tcBorders>
            <w:vAlign w:val="center"/>
            <w:hideMark/>
          </w:tcPr>
          <w:p w14:paraId="622DDB5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para implementação, manutenção e reparação de instalações elétricas. Responsável pelo acompanhamento das instalações, vistoria e reparo de aparelhos elétricos, eletrônicos e de redes de distribuição de energia.</w:t>
            </w:r>
          </w:p>
        </w:tc>
      </w:tr>
      <w:tr w:rsidR="00E32BDA" w:rsidRPr="00E32BDA" w14:paraId="45E7409D"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7DF303A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Operador de Painel de LED</w:t>
            </w:r>
          </w:p>
        </w:tc>
        <w:tc>
          <w:tcPr>
            <w:tcW w:w="7655" w:type="dxa"/>
            <w:tcBorders>
              <w:top w:val="nil"/>
              <w:left w:val="nil"/>
              <w:bottom w:val="single" w:sz="4" w:space="0" w:color="auto"/>
              <w:right w:val="single" w:sz="4" w:space="0" w:color="auto"/>
            </w:tcBorders>
            <w:vAlign w:val="center"/>
            <w:hideMark/>
          </w:tcPr>
          <w:p w14:paraId="6EE0ECB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e com experiência nas atividades de elétrica, eletrotécnica e automação, conhecimento em CLP (controlador lógico programável), análise e solução de imprevistos, conhecimento em Sistemas de Controle para atuar na Equipe responsável pelo funcionamento do Painel de LED, de acordo com as especificações técnicas dos equipamentos solicitados, durante todo o período do evento.</w:t>
            </w:r>
          </w:p>
        </w:tc>
      </w:tr>
      <w:tr w:rsidR="00E32BDA" w:rsidRPr="00E32BDA" w14:paraId="4FAA9E72"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53A6B02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Operador de software</w:t>
            </w:r>
          </w:p>
        </w:tc>
        <w:tc>
          <w:tcPr>
            <w:tcW w:w="7655" w:type="dxa"/>
            <w:tcBorders>
              <w:top w:val="nil"/>
              <w:left w:val="nil"/>
              <w:bottom w:val="single" w:sz="4" w:space="0" w:color="auto"/>
              <w:right w:val="single" w:sz="4" w:space="0" w:color="auto"/>
            </w:tcBorders>
            <w:vAlign w:val="center"/>
            <w:hideMark/>
          </w:tcPr>
          <w:p w14:paraId="3CC0E8A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Profissional capacitado e com experiência na operação e manutenção de softwares de credenciamento </w:t>
            </w:r>
            <w:r w:rsidRPr="00E32BDA">
              <w:rPr>
                <w:rFonts w:ascii="Courier New" w:eastAsia="Times New Roman" w:hAnsi="Courier New" w:cs="Courier New"/>
                <w:color w:val="000000"/>
                <w:lang w:val="pt-PT"/>
              </w:rPr>
              <w:lastRenderedPageBreak/>
              <w:t>para suporte técnico durante o período do evento.</w:t>
            </w:r>
          </w:p>
        </w:tc>
      </w:tr>
      <w:tr w:rsidR="00E32BDA" w:rsidRPr="00E32BDA" w14:paraId="1680B54C"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5F8D495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Operador de Som</w:t>
            </w:r>
          </w:p>
        </w:tc>
        <w:tc>
          <w:tcPr>
            <w:tcW w:w="7655" w:type="dxa"/>
            <w:tcBorders>
              <w:top w:val="nil"/>
              <w:left w:val="nil"/>
              <w:bottom w:val="single" w:sz="4" w:space="0" w:color="auto"/>
              <w:right w:val="single" w:sz="4" w:space="0" w:color="auto"/>
            </w:tcBorders>
            <w:vAlign w:val="center"/>
            <w:hideMark/>
          </w:tcPr>
          <w:p w14:paraId="4A4364D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com experiência em operar equipamentos de som, de acordo com especificações técnicas dos equipamentos solicitados, durante todo período do evento</w:t>
            </w:r>
          </w:p>
        </w:tc>
      </w:tr>
      <w:tr w:rsidR="00E32BDA" w:rsidRPr="00E32BDA" w14:paraId="197A100F" w14:textId="77777777" w:rsidTr="004C3AFE">
        <w:trPr>
          <w:trHeight w:val="2430"/>
        </w:trPr>
        <w:tc>
          <w:tcPr>
            <w:tcW w:w="2410" w:type="dxa"/>
            <w:tcBorders>
              <w:top w:val="nil"/>
              <w:left w:val="single" w:sz="4" w:space="0" w:color="auto"/>
              <w:bottom w:val="single" w:sz="4" w:space="0" w:color="auto"/>
              <w:right w:val="single" w:sz="4" w:space="0" w:color="auto"/>
            </w:tcBorders>
            <w:vAlign w:val="center"/>
            <w:hideMark/>
          </w:tcPr>
          <w:p w14:paraId="62B7DDA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Operador de Streaming</w:t>
            </w:r>
          </w:p>
        </w:tc>
        <w:tc>
          <w:tcPr>
            <w:tcW w:w="7655" w:type="dxa"/>
            <w:tcBorders>
              <w:top w:val="nil"/>
              <w:left w:val="nil"/>
              <w:bottom w:val="single" w:sz="4" w:space="0" w:color="auto"/>
              <w:right w:val="single" w:sz="4" w:space="0" w:color="auto"/>
            </w:tcBorders>
            <w:vAlign w:val="center"/>
            <w:hideMark/>
          </w:tcPr>
          <w:p w14:paraId="42BE4C1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qualificado para a realização de transmissão nas redes sociais dos eventos realizados e apoiados pelo TJMT. As principais atividades serão operar a transmissão de vídeos e programações ao vivo, com a utilização de uma ou mais câmeras, sendo câmeras profissionais, virtuais ou webcam, além de possibilitar a transmissão de arquivos já gravados salvos no computador em diferentes formatos de áudio e vídeo.Domínio dos programas, aplicativos, softwares, redes sociais e manuseio da mesa de corte de vídeo, acompanhamento em tempo real do que está sendo transmitido e interação com o público que está online.</w:t>
            </w:r>
          </w:p>
        </w:tc>
      </w:tr>
      <w:tr w:rsidR="00E32BDA" w:rsidRPr="00E32BDA" w14:paraId="26C28086" w14:textId="77777777" w:rsidTr="004C3AFE">
        <w:trPr>
          <w:trHeight w:val="798"/>
        </w:trPr>
        <w:tc>
          <w:tcPr>
            <w:tcW w:w="2410" w:type="dxa"/>
            <w:tcBorders>
              <w:top w:val="nil"/>
              <w:left w:val="single" w:sz="4" w:space="0" w:color="auto"/>
              <w:bottom w:val="single" w:sz="4" w:space="0" w:color="auto"/>
              <w:right w:val="single" w:sz="4" w:space="0" w:color="auto"/>
            </w:tcBorders>
            <w:vAlign w:val="center"/>
            <w:hideMark/>
          </w:tcPr>
          <w:p w14:paraId="7AC6D30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Produtor de Eventos</w:t>
            </w:r>
          </w:p>
        </w:tc>
        <w:tc>
          <w:tcPr>
            <w:tcW w:w="7655" w:type="dxa"/>
            <w:tcBorders>
              <w:top w:val="nil"/>
              <w:left w:val="nil"/>
              <w:bottom w:val="single" w:sz="4" w:space="0" w:color="auto"/>
              <w:right w:val="single" w:sz="4" w:space="0" w:color="auto"/>
            </w:tcBorders>
            <w:vAlign w:val="center"/>
            <w:hideMark/>
          </w:tcPr>
          <w:p w14:paraId="389AD3F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Profissional capacitado para gerenciar todos os serviços necessários para cada evento, como iluminação, técnica, infraestrutura, som, segurança, acomodação e alimentação, responsabilizando-se em nome da contratada. Deverá acompanhar as atividades a serem exercidas neste quesito, através da supervisão de serviços, fazendo-se presente no evento, desde a fase inicial até o momento de finalização, acompanhar a montagem, desmontagem e os testes. Resolver situações adversas. Executar demais atividades inerentes ao cargo e necessárias para o </w:t>
            </w:r>
            <w:r w:rsidRPr="00E32BDA">
              <w:rPr>
                <w:rFonts w:ascii="Courier New" w:eastAsia="Times New Roman" w:hAnsi="Courier New" w:cs="Courier New"/>
                <w:color w:val="000000"/>
                <w:lang w:val="pt-PT"/>
              </w:rPr>
              <w:lastRenderedPageBreak/>
              <w:t>bom desempenho do trabalho, de acordo com a demanda estipulada. Não poderá acumular com outras funções.</w:t>
            </w:r>
          </w:p>
        </w:tc>
      </w:tr>
      <w:tr w:rsidR="00E32BDA" w:rsidRPr="00E32BDA" w14:paraId="79C8F780" w14:textId="77777777" w:rsidTr="004C3AFE">
        <w:trPr>
          <w:trHeight w:val="2430"/>
        </w:trPr>
        <w:tc>
          <w:tcPr>
            <w:tcW w:w="2410" w:type="dxa"/>
            <w:tcBorders>
              <w:top w:val="nil"/>
              <w:left w:val="single" w:sz="4" w:space="0" w:color="auto"/>
              <w:bottom w:val="single" w:sz="4" w:space="0" w:color="auto"/>
              <w:right w:val="single" w:sz="4" w:space="0" w:color="auto"/>
            </w:tcBorders>
            <w:vAlign w:val="center"/>
            <w:hideMark/>
          </w:tcPr>
          <w:p w14:paraId="0EC96DB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Recepcionista</w:t>
            </w:r>
          </w:p>
        </w:tc>
        <w:tc>
          <w:tcPr>
            <w:tcW w:w="7655" w:type="dxa"/>
            <w:tcBorders>
              <w:top w:val="nil"/>
              <w:left w:val="nil"/>
              <w:bottom w:val="single" w:sz="4" w:space="0" w:color="auto"/>
              <w:right w:val="single" w:sz="4" w:space="0" w:color="auto"/>
            </w:tcBorders>
            <w:vAlign w:val="center"/>
            <w:hideMark/>
          </w:tcPr>
          <w:p w14:paraId="6082176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e com experiência para recepcionar a entrada e saída dos participantes, credenciados e público em geral. Dar assistência em todo período do evento. Auxiliar na localização das pessoas e controlar as movimentações dentro dos espaços (convidados, palestrantes, autoridades e público em geral). Ser cordial, agradável, solícito e colaborativo para prestar as informações. Proceder a distribuição de materiais aos participantes. Orientar corretamente o público ao local desejado e executar outras tarefas que forem demandadas, conforme necessidade do evento. Deverá apresentar-se com vestimenta preta.</w:t>
            </w:r>
          </w:p>
        </w:tc>
      </w:tr>
      <w:tr w:rsidR="00E32BDA" w:rsidRPr="00E32BDA" w14:paraId="4204F209" w14:textId="77777777" w:rsidTr="004C3AFE">
        <w:trPr>
          <w:trHeight w:val="2835"/>
        </w:trPr>
        <w:tc>
          <w:tcPr>
            <w:tcW w:w="2410" w:type="dxa"/>
            <w:tcBorders>
              <w:top w:val="nil"/>
              <w:left w:val="single" w:sz="4" w:space="0" w:color="auto"/>
              <w:bottom w:val="single" w:sz="4" w:space="0" w:color="auto"/>
              <w:right w:val="single" w:sz="4" w:space="0" w:color="auto"/>
            </w:tcBorders>
            <w:vAlign w:val="center"/>
            <w:hideMark/>
          </w:tcPr>
          <w:p w14:paraId="2DCBD9F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Recepcionista Bilingüe</w:t>
            </w:r>
          </w:p>
        </w:tc>
        <w:tc>
          <w:tcPr>
            <w:tcW w:w="7655" w:type="dxa"/>
            <w:tcBorders>
              <w:top w:val="nil"/>
              <w:left w:val="nil"/>
              <w:bottom w:val="single" w:sz="4" w:space="0" w:color="auto"/>
              <w:right w:val="single" w:sz="4" w:space="0" w:color="auto"/>
            </w:tcBorders>
            <w:vAlign w:val="center"/>
            <w:hideMark/>
          </w:tcPr>
          <w:p w14:paraId="0075CB4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com domínio nos idiomas inglês e/ou francês e/ou espanhol para recepcionar a entrada e saída dos participantes, credenciados e público em geral. Dar assistência em todo período do evento. Auxiliar na localização das pessoas e controlar as movimentações dentro dos espaços (convidados, palestrantes, autoridades e público em geral). Ser cordial, agradável, solícito e colaborativo para prestar as informações. Proceder a distribuição de materiais aos participantes. Orientar corretamente o público ao local desejado e executar outras tarefas que forem demandadas, conforme necessidade do evento. Deverá apresentar-se com vestimenta preta.</w:t>
            </w:r>
          </w:p>
        </w:tc>
      </w:tr>
      <w:tr w:rsidR="00E32BDA" w:rsidRPr="00E32BDA" w14:paraId="339141E0" w14:textId="77777777" w:rsidTr="004C3AFE">
        <w:trPr>
          <w:trHeight w:val="708"/>
        </w:trPr>
        <w:tc>
          <w:tcPr>
            <w:tcW w:w="2410" w:type="dxa"/>
            <w:tcBorders>
              <w:top w:val="nil"/>
              <w:left w:val="single" w:sz="4" w:space="0" w:color="auto"/>
              <w:bottom w:val="single" w:sz="4" w:space="0" w:color="auto"/>
              <w:right w:val="single" w:sz="4" w:space="0" w:color="auto"/>
            </w:tcBorders>
            <w:vAlign w:val="center"/>
            <w:hideMark/>
          </w:tcPr>
          <w:p w14:paraId="52C60B6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Segurança </w:t>
            </w:r>
            <w:r w:rsidRPr="00E32BDA">
              <w:rPr>
                <w:rFonts w:ascii="Courier New" w:eastAsia="Times New Roman" w:hAnsi="Courier New" w:cs="Courier New"/>
                <w:color w:val="000000"/>
                <w:lang w:val="pt-PT"/>
              </w:rPr>
              <w:lastRenderedPageBreak/>
              <w:t>Diurno</w:t>
            </w:r>
          </w:p>
        </w:tc>
        <w:tc>
          <w:tcPr>
            <w:tcW w:w="7655" w:type="dxa"/>
            <w:tcBorders>
              <w:top w:val="nil"/>
              <w:left w:val="nil"/>
              <w:bottom w:val="single" w:sz="4" w:space="0" w:color="auto"/>
              <w:right w:val="single" w:sz="4" w:space="0" w:color="auto"/>
            </w:tcBorders>
            <w:vAlign w:val="center"/>
            <w:hideMark/>
          </w:tcPr>
          <w:p w14:paraId="12B136D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 xml:space="preserve">Profissional capacitado de empresa devidamente </w:t>
            </w:r>
            <w:r w:rsidRPr="00E32BDA">
              <w:rPr>
                <w:rFonts w:ascii="Courier New" w:eastAsia="Times New Roman" w:hAnsi="Courier New" w:cs="Courier New"/>
                <w:color w:val="000000"/>
                <w:lang w:val="pt-PT"/>
              </w:rPr>
              <w:lastRenderedPageBreak/>
              <w:t>cadastrada na Polícia Federal e na Secretaria de Segurança Pública do Estado, Município e/ou Distrito Federal, portando aparelho celular e trajando uniforme. Deverá percorrer a área sob sua responsabilidade, atentando-se para eventuais anormalidades; interferir, quando necessário, tomando as providências cabíveis; vigiar a entrada e saída das pessoas do local do evento, observando as atitudes que lhe pareçam suspeitas para tomar medidas necessárias à preservação; tomar as medidas repressivas necessárias a cada caso, baseando-se nas circunstâncias observadas para evitar danos; executar ronda diurna nas dependências do evento, verificando se portas, janelas, portões e outras vias de acesso estão de acordo com o planejado pelo evento, examinando as instalações hidráulicas e elétricas e constatando irregularidades, a fim de possibilitar a tomada de providências necessárias, evitando roubos e prevenindo incêndios e outros danos; controlar a movimentação de pessoas, veículos e materiais; atender os participantes, identificando-os e encaminhando-os aos setores procurados,  bem como outras atividades pertinentes as funções. Diária de 12 horas</w:t>
            </w:r>
          </w:p>
        </w:tc>
      </w:tr>
      <w:tr w:rsidR="00E32BDA" w:rsidRPr="00E32BDA" w14:paraId="19088177" w14:textId="77777777" w:rsidTr="004C3AFE">
        <w:trPr>
          <w:trHeight w:val="3633"/>
        </w:trPr>
        <w:tc>
          <w:tcPr>
            <w:tcW w:w="2410" w:type="dxa"/>
            <w:tcBorders>
              <w:top w:val="nil"/>
              <w:left w:val="single" w:sz="4" w:space="0" w:color="auto"/>
              <w:bottom w:val="single" w:sz="4" w:space="0" w:color="auto"/>
              <w:right w:val="single" w:sz="4" w:space="0" w:color="auto"/>
            </w:tcBorders>
            <w:vAlign w:val="center"/>
            <w:hideMark/>
          </w:tcPr>
          <w:p w14:paraId="6699069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Segurança Noturno</w:t>
            </w:r>
          </w:p>
        </w:tc>
        <w:tc>
          <w:tcPr>
            <w:tcW w:w="7655" w:type="dxa"/>
            <w:tcBorders>
              <w:top w:val="nil"/>
              <w:left w:val="nil"/>
              <w:bottom w:val="single" w:sz="4" w:space="0" w:color="auto"/>
              <w:right w:val="single" w:sz="4" w:space="0" w:color="auto"/>
            </w:tcBorders>
            <w:vAlign w:val="center"/>
            <w:hideMark/>
          </w:tcPr>
          <w:p w14:paraId="179DBA8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de empresa devidamente cadastrada na Polícia Federal e na Secretaria de Segurança Pública do Estado, Município e/ou Distrito Federal, portando aparelho celular, trajando uniforme. Deverá percorrer a área sob sua responsabilidade, atentando-se para eventuais anormalidades; interferir, quando necessário, tomando as providências cabíveis; vigiar a entrada e saída das pessoas do local do evento, observando as atitudes que lhe pareçam suspeitas para tomar medidas necessárias à preservação; tomar as medidas repressivas necessárias a cada caso, baseando-se nas circunstâncias observadas para evitar danos; executar ronda noturna nas dependências do evento, verificando se portas, janelas, portões e outras vias de acesso de acordo com o planejado pelo evento, examinando as instalações hidráulicas e elétricas e constatando irregularidades, a fim de possibilitar a tomada de providências necessárias, evitando roubos e prevenindo incêndios e outros danos; controlar a movimentação de pessoas, veículos e materiais; atender os participantes, identificando-os e encaminhando-os aos setores procurados, bem como outras atividades pertinentes as funções.</w:t>
            </w:r>
          </w:p>
        </w:tc>
      </w:tr>
      <w:tr w:rsidR="00E32BDA" w:rsidRPr="00E32BDA" w14:paraId="0EA9340F"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765B783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Técnico de Iluminação</w:t>
            </w:r>
          </w:p>
        </w:tc>
        <w:tc>
          <w:tcPr>
            <w:tcW w:w="7655" w:type="dxa"/>
            <w:tcBorders>
              <w:top w:val="nil"/>
              <w:left w:val="nil"/>
              <w:bottom w:val="single" w:sz="4" w:space="0" w:color="auto"/>
              <w:right w:val="single" w:sz="4" w:space="0" w:color="auto"/>
            </w:tcBorders>
            <w:vAlign w:val="center"/>
            <w:hideMark/>
          </w:tcPr>
          <w:p w14:paraId="2E1FA27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e habilitado com experiência nas Atividades de Iluminação, no qual será responsável pela instalação, testes, ajustes e manuseio do sistema de iluminação durante o Evento.</w:t>
            </w:r>
          </w:p>
        </w:tc>
      </w:tr>
      <w:tr w:rsidR="00E32BDA" w:rsidRPr="00E32BDA" w14:paraId="02A6E7AB"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0C3EE21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Técnico de informática</w:t>
            </w:r>
          </w:p>
        </w:tc>
        <w:tc>
          <w:tcPr>
            <w:tcW w:w="7655" w:type="dxa"/>
            <w:tcBorders>
              <w:top w:val="nil"/>
              <w:left w:val="nil"/>
              <w:bottom w:val="single" w:sz="4" w:space="0" w:color="auto"/>
              <w:right w:val="single" w:sz="4" w:space="0" w:color="auto"/>
            </w:tcBorders>
            <w:vAlign w:val="center"/>
            <w:hideMark/>
          </w:tcPr>
          <w:p w14:paraId="6374608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Profissional capacitado e com experiência para montar e dar manutenção em computadores, instalar e </w:t>
            </w:r>
            <w:r w:rsidRPr="00E32BDA">
              <w:rPr>
                <w:rFonts w:ascii="Courier New" w:eastAsia="Times New Roman" w:hAnsi="Courier New" w:cs="Courier New"/>
                <w:color w:val="000000"/>
                <w:lang w:val="pt-PT"/>
              </w:rPr>
              <w:lastRenderedPageBreak/>
              <w:t>configurar redes e software bem como desenvolvimento de sistemas e websites.</w:t>
            </w:r>
          </w:p>
        </w:tc>
      </w:tr>
      <w:tr w:rsidR="00E32BDA" w:rsidRPr="00E32BDA" w14:paraId="3EFA027A"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5812447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Técnico de som</w:t>
            </w:r>
          </w:p>
        </w:tc>
        <w:tc>
          <w:tcPr>
            <w:tcW w:w="7655" w:type="dxa"/>
            <w:tcBorders>
              <w:top w:val="nil"/>
              <w:left w:val="nil"/>
              <w:bottom w:val="single" w:sz="4" w:space="0" w:color="auto"/>
              <w:right w:val="single" w:sz="4" w:space="0" w:color="auto"/>
            </w:tcBorders>
            <w:vAlign w:val="center"/>
            <w:hideMark/>
          </w:tcPr>
          <w:p w14:paraId="4FD87B2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Profissional capacitado e habilitado para prestar assistência técnica e manutenção em equipamento de som elétrico e eletrônico.</w:t>
            </w:r>
          </w:p>
        </w:tc>
      </w:tr>
      <w:tr w:rsidR="00E32BDA" w:rsidRPr="00E32BDA" w14:paraId="34E2D59A"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183DE4B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t>SERVIÇOS</w:t>
            </w:r>
          </w:p>
        </w:tc>
        <w:tc>
          <w:tcPr>
            <w:tcW w:w="7655" w:type="dxa"/>
            <w:tcBorders>
              <w:top w:val="nil"/>
              <w:left w:val="nil"/>
              <w:bottom w:val="single" w:sz="4" w:space="0" w:color="auto"/>
              <w:right w:val="single" w:sz="4" w:space="0" w:color="auto"/>
            </w:tcBorders>
            <w:vAlign w:val="center"/>
            <w:hideMark/>
          </w:tcPr>
          <w:p w14:paraId="197B93D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lang w:val="pt-PT"/>
              </w:rPr>
            </w:pPr>
            <w:r w:rsidRPr="00E32BDA">
              <w:rPr>
                <w:rFonts w:ascii="Courier New" w:eastAsia="Times New Roman" w:hAnsi="Courier New" w:cs="Courier New"/>
                <w:lang w:val="pt-PT"/>
              </w:rPr>
              <w:t>aprovado. Nos serviços relacionados a uso de dados pessoais, há manutenção de sigilo dos dados repassados, considerando as aplicações constantes na LGPD (Lei Geral de Proteção de Dados Pessoais) Os custos de transporte, logística, montagem, testes e desmontagem devem ser contemplados no valor final. O uso de equipamentos equivalentes deve ser</w:t>
            </w:r>
          </w:p>
        </w:tc>
      </w:tr>
      <w:tr w:rsidR="00E32BDA" w:rsidRPr="00E32BDA" w14:paraId="06B6AE60" w14:textId="77777777" w:rsidTr="004C3AFE">
        <w:trPr>
          <w:trHeight w:val="372"/>
        </w:trPr>
        <w:tc>
          <w:tcPr>
            <w:tcW w:w="2410" w:type="dxa"/>
            <w:tcBorders>
              <w:top w:val="nil"/>
              <w:left w:val="single" w:sz="4" w:space="0" w:color="auto"/>
              <w:bottom w:val="single" w:sz="4" w:space="0" w:color="auto"/>
              <w:right w:val="single" w:sz="4" w:space="0" w:color="auto"/>
            </w:tcBorders>
            <w:vAlign w:val="center"/>
            <w:hideMark/>
          </w:tcPr>
          <w:p w14:paraId="7D29478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Apresentação Artística</w:t>
            </w:r>
          </w:p>
        </w:tc>
        <w:tc>
          <w:tcPr>
            <w:tcW w:w="7655" w:type="dxa"/>
            <w:tcBorders>
              <w:top w:val="nil"/>
              <w:left w:val="nil"/>
              <w:bottom w:val="single" w:sz="4" w:space="0" w:color="auto"/>
              <w:right w:val="single" w:sz="4" w:space="0" w:color="auto"/>
            </w:tcBorders>
            <w:vAlign w:val="center"/>
            <w:hideMark/>
          </w:tcPr>
          <w:p w14:paraId="33A9733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Apresentação musical de artista ou banda de renome nacional considerado consagrado pela crítica especializada ou opinião pública, de até 2 horas de duração, contemplando equipe técnica e instrumentos musicais necessários para apresentação incluindo-se despesas com deslocamento, hospedagem, alimentação. Sujeito à aprovação do contratante.</w:t>
            </w:r>
          </w:p>
        </w:tc>
      </w:tr>
      <w:tr w:rsidR="00E32BDA" w:rsidRPr="00E32BDA" w14:paraId="3CA0775D" w14:textId="77777777" w:rsidTr="004C3AFE">
        <w:trPr>
          <w:trHeight w:val="2025"/>
        </w:trPr>
        <w:tc>
          <w:tcPr>
            <w:tcW w:w="2410" w:type="dxa"/>
            <w:tcBorders>
              <w:top w:val="nil"/>
              <w:left w:val="single" w:sz="4" w:space="0" w:color="auto"/>
              <w:bottom w:val="single" w:sz="4" w:space="0" w:color="auto"/>
              <w:right w:val="single" w:sz="4" w:space="0" w:color="auto"/>
            </w:tcBorders>
            <w:vAlign w:val="center"/>
            <w:hideMark/>
          </w:tcPr>
          <w:p w14:paraId="294C49B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Emergência e primeiros Socorros</w:t>
            </w:r>
          </w:p>
        </w:tc>
        <w:tc>
          <w:tcPr>
            <w:tcW w:w="7655" w:type="dxa"/>
            <w:tcBorders>
              <w:top w:val="nil"/>
              <w:left w:val="nil"/>
              <w:bottom w:val="single" w:sz="4" w:space="0" w:color="auto"/>
              <w:right w:val="single" w:sz="4" w:space="0" w:color="auto"/>
            </w:tcBorders>
            <w:vAlign w:val="center"/>
            <w:hideMark/>
          </w:tcPr>
          <w:p w14:paraId="6EB54EE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UTI móvel registrada no Corpo de Bombeiros composta por 1 Médico e 1 Motorista Socorrista (treinado em primeiros socorros). A ambulância deve ser equipada com materiais para atendimento emergencial e primeiros socorros e deve possuir as especiﬁcações de segurança e o certiﬁcado de vistoria expedido pela Vigilância Sanitária. Os serviços devem compreender assistência de pronto socorro móvel de urgências e emergências médicas, e eventuais deslocamentos até um centro hospitalar, quando necessário.</w:t>
            </w:r>
          </w:p>
        </w:tc>
      </w:tr>
      <w:tr w:rsidR="00E32BDA" w:rsidRPr="00E32BDA" w14:paraId="56CE6A88"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7310126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Estande Virtual</w:t>
            </w:r>
          </w:p>
        </w:tc>
        <w:tc>
          <w:tcPr>
            <w:tcW w:w="7655" w:type="dxa"/>
            <w:tcBorders>
              <w:top w:val="nil"/>
              <w:left w:val="nil"/>
              <w:bottom w:val="single" w:sz="4" w:space="0" w:color="auto"/>
              <w:right w:val="single" w:sz="4" w:space="0" w:color="auto"/>
            </w:tcBorders>
            <w:vAlign w:val="center"/>
            <w:hideMark/>
          </w:tcPr>
          <w:p w14:paraId="4A9F280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Projeto e execução de estande virtual para feiras e exposições, em que o TJMT participará como expositor, com possibilidade de interação, com assistente virtual para fornecer informações aos participantes e ferramentas que possibilitem apresentar serviços, conforme layout a ser enviado pelo TJMT. Todas as taxas estabelecidas pelo expositor devem estar inclusas.</w:t>
            </w:r>
          </w:p>
        </w:tc>
      </w:tr>
      <w:tr w:rsidR="00E32BDA" w:rsidRPr="00E32BDA" w14:paraId="7B6E7451"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47D9B7C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Guarda Volumes - Chapelaria</w:t>
            </w:r>
          </w:p>
        </w:tc>
        <w:tc>
          <w:tcPr>
            <w:tcW w:w="7655" w:type="dxa"/>
            <w:tcBorders>
              <w:top w:val="nil"/>
              <w:left w:val="nil"/>
              <w:bottom w:val="single" w:sz="4" w:space="0" w:color="auto"/>
              <w:right w:val="single" w:sz="4" w:space="0" w:color="auto"/>
            </w:tcBorders>
            <w:vAlign w:val="center"/>
            <w:hideMark/>
          </w:tcPr>
          <w:p w14:paraId="066C150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Serviço de atendimento para guarda, entrega e retirada de itens de participantes em espaços demarcados, com vigilância  permanente,  contemplando atendente, mobiliário, equipamentos e insumos necessários para a identificação dos bens. Diária de 8 horas para público de até 300 pessoas.</w:t>
            </w:r>
          </w:p>
        </w:tc>
      </w:tr>
      <w:tr w:rsidR="00E32BDA" w:rsidRPr="00E32BDA" w14:paraId="43963808" w14:textId="77777777" w:rsidTr="004C3AFE">
        <w:trPr>
          <w:trHeight w:val="514"/>
        </w:trPr>
        <w:tc>
          <w:tcPr>
            <w:tcW w:w="2410" w:type="dxa"/>
            <w:tcBorders>
              <w:top w:val="nil"/>
              <w:left w:val="single" w:sz="4" w:space="0" w:color="auto"/>
              <w:bottom w:val="single" w:sz="4" w:space="0" w:color="auto"/>
              <w:right w:val="single" w:sz="4" w:space="0" w:color="auto"/>
            </w:tcBorders>
            <w:vAlign w:val="center"/>
            <w:hideMark/>
          </w:tcPr>
          <w:p w14:paraId="5771470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Hospedagem</w:t>
            </w:r>
          </w:p>
        </w:tc>
        <w:tc>
          <w:tcPr>
            <w:tcW w:w="7655" w:type="dxa"/>
            <w:tcBorders>
              <w:top w:val="nil"/>
              <w:left w:val="nil"/>
              <w:bottom w:val="single" w:sz="4" w:space="0" w:color="auto"/>
              <w:right w:val="single" w:sz="4" w:space="0" w:color="auto"/>
            </w:tcBorders>
            <w:vAlign w:val="center"/>
            <w:hideMark/>
          </w:tcPr>
          <w:p w14:paraId="2FBEBE4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Apartamento individual categoria superior com acessibilidade, padrão mínimo 4 (quatro) estrelas com estacionamento incluso, acomodação com ar condicionado, televisor com TV a cabo, frigobar, conexão wifi, cartão magnético, controle de luzes inteligentes, cofre, área útil da acomodação com pelo menos 15 m2 (90%) e área útil dos banheiros com 3 m2 (90%). Refeição incluída: café da manhã. Frigobar com franquia de 4 garrafas de 350 ml de água mineral com ou sem gás por pessoa hospedada, por diária.</w:t>
            </w:r>
          </w:p>
        </w:tc>
      </w:tr>
      <w:tr w:rsidR="00E32BDA" w:rsidRPr="00E32BDA" w14:paraId="55B2412C"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74F0520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Sistema de inscrição via web 1</w:t>
            </w:r>
          </w:p>
        </w:tc>
        <w:tc>
          <w:tcPr>
            <w:tcW w:w="7655" w:type="dxa"/>
            <w:tcBorders>
              <w:top w:val="nil"/>
              <w:left w:val="nil"/>
              <w:bottom w:val="single" w:sz="4" w:space="0" w:color="auto"/>
              <w:right w:val="single" w:sz="4" w:space="0" w:color="auto"/>
            </w:tcBorders>
            <w:vAlign w:val="center"/>
            <w:hideMark/>
          </w:tcPr>
          <w:p w14:paraId="4287256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Sistema de credenciamento via website com informações do evento que possibilite cadastro de inscritos em banco de dados pré-definido, permitindo atualização de dados do cadastrado, validação de CPF, administração de relatórios, emissão de </w:t>
            </w:r>
            <w:r w:rsidRPr="00E32BDA">
              <w:rPr>
                <w:rFonts w:ascii="Courier New" w:eastAsia="Times New Roman" w:hAnsi="Courier New" w:cs="Courier New"/>
                <w:color w:val="000000"/>
                <w:lang w:val="pt-PT"/>
              </w:rPr>
              <w:lastRenderedPageBreak/>
              <w:t>relatórios, disparo de e-mails interativos e de confirmação de inscrição com geração de QR CODE ou Código de Barras, para até 4.000 pessoas</w:t>
            </w:r>
          </w:p>
        </w:tc>
      </w:tr>
      <w:tr w:rsidR="00E32BDA" w:rsidRPr="00E32BDA" w14:paraId="6EDA2737"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327B18A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Sistema de inscrição via web 2</w:t>
            </w:r>
          </w:p>
        </w:tc>
        <w:tc>
          <w:tcPr>
            <w:tcW w:w="7655" w:type="dxa"/>
            <w:tcBorders>
              <w:top w:val="nil"/>
              <w:left w:val="nil"/>
              <w:bottom w:val="single" w:sz="4" w:space="0" w:color="auto"/>
              <w:right w:val="single" w:sz="4" w:space="0" w:color="auto"/>
            </w:tcBorders>
            <w:vAlign w:val="center"/>
            <w:hideMark/>
          </w:tcPr>
          <w:p w14:paraId="376D156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Sistema de credenciamento via website com informações do evento que possibilite cadastro de inscritos em banco de dados pré-definido, permitindo atualização de dados do cadastrado, validação de CPF, administração de relatórios, emissão de relatórios, disparo de e-mails interativos e de confirmação de inscrição com geração de QR CODE ou Código de Barras, para até 500 pessoas</w:t>
            </w:r>
          </w:p>
        </w:tc>
      </w:tr>
      <w:tr w:rsidR="00E32BDA" w:rsidRPr="00E32BDA" w14:paraId="2AECBEF6"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421F684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Sistema de votação hibrido</w:t>
            </w:r>
          </w:p>
        </w:tc>
        <w:tc>
          <w:tcPr>
            <w:tcW w:w="7655" w:type="dxa"/>
            <w:tcBorders>
              <w:top w:val="nil"/>
              <w:left w:val="nil"/>
              <w:bottom w:val="single" w:sz="4" w:space="0" w:color="auto"/>
              <w:right w:val="single" w:sz="4" w:space="0" w:color="auto"/>
            </w:tcBorders>
            <w:vAlign w:val="center"/>
            <w:hideMark/>
          </w:tcPr>
          <w:p w14:paraId="49F0835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Sistema de votação com apuração de votos virtuais e presenciais com possibilidade de contagem de quórum e com disponibilidade de emissão de relatórios de resultados das votações realizadas simultaneamente. Incluso equipe técnica.</w:t>
            </w:r>
          </w:p>
        </w:tc>
      </w:tr>
      <w:tr w:rsidR="00E32BDA" w:rsidRPr="00E32BDA" w14:paraId="34768E02"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5766A8F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Transmissão Simultanea Remota</w:t>
            </w:r>
          </w:p>
        </w:tc>
        <w:tc>
          <w:tcPr>
            <w:tcW w:w="7655" w:type="dxa"/>
            <w:tcBorders>
              <w:top w:val="nil"/>
              <w:left w:val="nil"/>
              <w:bottom w:val="single" w:sz="4" w:space="0" w:color="auto"/>
              <w:right w:val="single" w:sz="4" w:space="0" w:color="auto"/>
            </w:tcBorders>
            <w:vAlign w:val="center"/>
            <w:hideMark/>
          </w:tcPr>
          <w:p w14:paraId="186D4ED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Serviço de tradução simultânea remota/online em tempo real, composta por até 2 intérpretes dos idiomas inglês, espanhol ou francês prevendo os sistemas e equipamentos necessários para que a transmissão do audio ocorra sem ruídos ou delay.</w:t>
            </w:r>
          </w:p>
        </w:tc>
      </w:tr>
      <w:tr w:rsidR="00E32BDA" w:rsidRPr="00E32BDA" w14:paraId="6D977A54" w14:textId="77777777" w:rsidTr="004C3AFE">
        <w:trPr>
          <w:trHeight w:val="3240"/>
        </w:trPr>
        <w:tc>
          <w:tcPr>
            <w:tcW w:w="2410" w:type="dxa"/>
            <w:tcBorders>
              <w:top w:val="nil"/>
              <w:left w:val="single" w:sz="4" w:space="0" w:color="auto"/>
              <w:bottom w:val="single" w:sz="4" w:space="0" w:color="auto"/>
              <w:right w:val="single" w:sz="4" w:space="0" w:color="auto"/>
            </w:tcBorders>
            <w:vAlign w:val="center"/>
            <w:hideMark/>
          </w:tcPr>
          <w:p w14:paraId="4332BEE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Valet</w:t>
            </w:r>
          </w:p>
        </w:tc>
        <w:tc>
          <w:tcPr>
            <w:tcW w:w="7655" w:type="dxa"/>
            <w:tcBorders>
              <w:top w:val="nil"/>
              <w:left w:val="nil"/>
              <w:bottom w:val="single" w:sz="4" w:space="0" w:color="auto"/>
              <w:right w:val="single" w:sz="4" w:space="0" w:color="auto"/>
            </w:tcBorders>
            <w:vAlign w:val="center"/>
            <w:hideMark/>
          </w:tcPr>
          <w:p w14:paraId="0CD1F45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Serviço realizado por proﬁssionais, devidamente habilitados, responsáveis pela condução de veículos em garagem ou estacionamento; preencher ﬁchas de identiﬁcação; guardas chuvas (ombrelones) para desembarque dos convidados em caso de dias chuvosos; cones de trânsito com sinalizadores com placas de identiﬁcação luminosas indicando serviço de manobrista; local de guarda dos veículos a ser </w:t>
            </w:r>
            <w:r w:rsidRPr="00E32BDA">
              <w:rPr>
                <w:rFonts w:ascii="Courier New" w:eastAsia="Times New Roman" w:hAnsi="Courier New" w:cs="Courier New"/>
                <w:color w:val="000000"/>
                <w:lang w:val="pt-PT"/>
              </w:rPr>
              <w:lastRenderedPageBreak/>
              <w:t>deﬁnida e isolado com ﬁta zebrada. A empresa deverá fornecer materiais e equipamentos com rádios, cones, cavaletes, tickets, balcão, uniformes para equipe, ombrelone, púlpito de recepção com recepcionista para distribuir os tickets de identiﬁcação do carro do cliente, claviculário de chaves (quadro). Ronda em viaturas motorizadas com rotoligh no local de guarda dos veículos. Contratação para eventos com até 500 veículos.</w:t>
            </w:r>
          </w:p>
        </w:tc>
      </w:tr>
      <w:tr w:rsidR="00E32BDA" w:rsidRPr="00E32BDA" w14:paraId="15C1FD37"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673CE8B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lastRenderedPageBreak/>
              <w:t>TAXAS ADMINISTRATIVAS E DE SERVIÇOS - GRUPO SERVIÇOS</w:t>
            </w:r>
          </w:p>
        </w:tc>
        <w:tc>
          <w:tcPr>
            <w:tcW w:w="7655" w:type="dxa"/>
            <w:tcBorders>
              <w:top w:val="nil"/>
              <w:left w:val="nil"/>
              <w:bottom w:val="single" w:sz="4" w:space="0" w:color="auto"/>
              <w:right w:val="single" w:sz="4" w:space="0" w:color="auto"/>
            </w:tcBorders>
            <w:vAlign w:val="center"/>
            <w:hideMark/>
          </w:tcPr>
          <w:p w14:paraId="26B8AC9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lang w:val="pt-PT"/>
              </w:rPr>
            </w:pPr>
            <w:r w:rsidRPr="00E32BDA">
              <w:rPr>
                <w:rFonts w:ascii="Courier New" w:eastAsia="Times New Roman" w:hAnsi="Courier New" w:cs="Courier New"/>
                <w:lang w:val="pt-PT"/>
              </w:rPr>
              <w:t>Percentual máximo estabelecido para qualquer item desta categoria com a finalidade de cobrir gastos com taxas administrativas do mercado de eventos. Ex: ECAD, SBAT, ocupação, exclusividade de fornecedores, serviços de liberação em órgãos públicos e privados (áreas públicas, energia elétrica, hidráulica), vistorias, limpeza, montagens de estruturas em feiras e estandes.</w:t>
            </w:r>
          </w:p>
        </w:tc>
      </w:tr>
      <w:tr w:rsidR="00E32BDA" w:rsidRPr="00E32BDA" w14:paraId="17575EB8"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4E1BF11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t>SOM E IMAGEM</w:t>
            </w:r>
          </w:p>
        </w:tc>
        <w:tc>
          <w:tcPr>
            <w:tcW w:w="7655" w:type="dxa"/>
            <w:tcBorders>
              <w:top w:val="nil"/>
              <w:left w:val="nil"/>
              <w:bottom w:val="single" w:sz="4" w:space="0" w:color="auto"/>
              <w:right w:val="single" w:sz="4" w:space="0" w:color="auto"/>
            </w:tcBorders>
            <w:vAlign w:val="center"/>
            <w:hideMark/>
          </w:tcPr>
          <w:p w14:paraId="20FCA51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t>Os custos de transporte, logística, diárias de montagem, testes e desmontagem devem ser contemplados no valor final. O uso de equipamentos equivalentes deve ser aprovado previamente.</w:t>
            </w:r>
          </w:p>
        </w:tc>
      </w:tr>
      <w:tr w:rsidR="00E32BDA" w:rsidRPr="00E32BDA" w14:paraId="3ABC0D11"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0DD9852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Amplificador de som</w:t>
            </w:r>
          </w:p>
        </w:tc>
        <w:tc>
          <w:tcPr>
            <w:tcW w:w="7655" w:type="dxa"/>
            <w:tcBorders>
              <w:top w:val="nil"/>
              <w:left w:val="nil"/>
              <w:bottom w:val="single" w:sz="4" w:space="0" w:color="auto"/>
              <w:right w:val="single" w:sz="4" w:space="0" w:color="auto"/>
            </w:tcBorders>
            <w:vAlign w:val="center"/>
            <w:hideMark/>
          </w:tcPr>
          <w:p w14:paraId="6CD4CCA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Amplificador para sistema de sonorização com capacidade de 2400 watts por canal com processador interno DSP.</w:t>
            </w:r>
          </w:p>
        </w:tc>
      </w:tr>
      <w:tr w:rsidR="00E32BDA" w:rsidRPr="00E32BDA" w14:paraId="6925F6F3"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5B4E1C5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Apresentador multimídia</w:t>
            </w:r>
          </w:p>
        </w:tc>
        <w:tc>
          <w:tcPr>
            <w:tcW w:w="7655" w:type="dxa"/>
            <w:tcBorders>
              <w:top w:val="nil"/>
              <w:left w:val="nil"/>
              <w:bottom w:val="single" w:sz="4" w:space="0" w:color="auto"/>
              <w:right w:val="single" w:sz="4" w:space="0" w:color="auto"/>
            </w:tcBorders>
            <w:vAlign w:val="center"/>
            <w:hideMark/>
          </w:tcPr>
          <w:p w14:paraId="5EA132C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Equipamento multilaser sem fio com alcance superior a 15metros.</w:t>
            </w:r>
          </w:p>
        </w:tc>
      </w:tr>
      <w:tr w:rsidR="00E32BDA" w:rsidRPr="00E32BDA" w14:paraId="2DCC3327"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707FAF6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Buffer DMX</w:t>
            </w:r>
          </w:p>
        </w:tc>
        <w:tc>
          <w:tcPr>
            <w:tcW w:w="7655" w:type="dxa"/>
            <w:tcBorders>
              <w:top w:val="nil"/>
              <w:left w:val="nil"/>
              <w:bottom w:val="single" w:sz="4" w:space="0" w:color="auto"/>
              <w:right w:val="single" w:sz="4" w:space="0" w:color="auto"/>
            </w:tcBorders>
            <w:vAlign w:val="center"/>
            <w:hideMark/>
          </w:tcPr>
          <w:p w14:paraId="6D77F3A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Equipamento com capacidade de amplificar sua linha DMX, projetado para amplificar, filtrar e transmitir um sinal de dados DMX, bivolt, com 01 entrada de sinal DMX, com até 08 saídas isoladas, medidas </w:t>
            </w:r>
            <w:r w:rsidRPr="00E32BDA">
              <w:rPr>
                <w:rFonts w:ascii="Courier New" w:eastAsia="Times New Roman" w:hAnsi="Courier New" w:cs="Courier New"/>
                <w:color w:val="000000"/>
                <w:lang w:val="pt-PT"/>
              </w:rPr>
              <w:lastRenderedPageBreak/>
              <w:t>aproximadas de 13 x 48 x 5cm.</w:t>
            </w:r>
          </w:p>
        </w:tc>
      </w:tr>
      <w:tr w:rsidR="00E32BDA" w:rsidRPr="00E32BDA" w14:paraId="0D3E0F51"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0DD32A0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Cabo P10xP10</w:t>
            </w:r>
          </w:p>
        </w:tc>
        <w:tc>
          <w:tcPr>
            <w:tcW w:w="7655" w:type="dxa"/>
            <w:tcBorders>
              <w:top w:val="nil"/>
              <w:left w:val="nil"/>
              <w:bottom w:val="single" w:sz="4" w:space="0" w:color="auto"/>
              <w:right w:val="single" w:sz="4" w:space="0" w:color="auto"/>
            </w:tcBorders>
            <w:vAlign w:val="center"/>
            <w:hideMark/>
          </w:tcPr>
          <w:p w14:paraId="78FFED4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Cabo com 15 metros</w:t>
            </w:r>
          </w:p>
        </w:tc>
      </w:tr>
      <w:tr w:rsidR="00E32BDA" w:rsidRPr="00E32BDA" w14:paraId="67835875"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20DE402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Cabo para Sub Snake 12 vias com Multi Pino</w:t>
            </w:r>
          </w:p>
        </w:tc>
        <w:tc>
          <w:tcPr>
            <w:tcW w:w="7655" w:type="dxa"/>
            <w:tcBorders>
              <w:top w:val="nil"/>
              <w:left w:val="nil"/>
              <w:bottom w:val="single" w:sz="4" w:space="0" w:color="auto"/>
              <w:right w:val="single" w:sz="4" w:space="0" w:color="auto"/>
            </w:tcBorders>
            <w:vAlign w:val="center"/>
            <w:hideMark/>
          </w:tcPr>
          <w:p w14:paraId="0950456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Cabo com 15 metros</w:t>
            </w:r>
          </w:p>
        </w:tc>
      </w:tr>
      <w:tr w:rsidR="00E32BDA" w:rsidRPr="00E32BDA" w14:paraId="27800A06"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34E56AC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Cabo XLR/XLR</w:t>
            </w:r>
          </w:p>
        </w:tc>
        <w:tc>
          <w:tcPr>
            <w:tcW w:w="7655" w:type="dxa"/>
            <w:tcBorders>
              <w:top w:val="nil"/>
              <w:left w:val="nil"/>
              <w:bottom w:val="single" w:sz="4" w:space="0" w:color="auto"/>
              <w:right w:val="single" w:sz="4" w:space="0" w:color="auto"/>
            </w:tcBorders>
            <w:vAlign w:val="center"/>
            <w:hideMark/>
          </w:tcPr>
          <w:p w14:paraId="603D375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Cabo com 15 metros</w:t>
            </w:r>
          </w:p>
        </w:tc>
      </w:tr>
      <w:tr w:rsidR="00E32BDA" w:rsidRPr="00E32BDA" w14:paraId="73547522"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760D5BB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Canhão luminoso aéreo (sky lighting)</w:t>
            </w:r>
          </w:p>
        </w:tc>
        <w:tc>
          <w:tcPr>
            <w:tcW w:w="7655" w:type="dxa"/>
            <w:tcBorders>
              <w:top w:val="nil"/>
              <w:left w:val="nil"/>
              <w:bottom w:val="single" w:sz="4" w:space="0" w:color="auto"/>
              <w:right w:val="single" w:sz="4" w:space="0" w:color="auto"/>
            </w:tcBorders>
            <w:vAlign w:val="center"/>
            <w:hideMark/>
          </w:tcPr>
          <w:p w14:paraId="7984B65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Equipamento com movimentos de rotação de translação de 7000 wats de potência e alcance de 07 a 10 m de altura.</w:t>
            </w:r>
          </w:p>
        </w:tc>
      </w:tr>
      <w:tr w:rsidR="00E32BDA" w:rsidRPr="00E32BDA" w14:paraId="137555AA"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0A1E7C7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Canhão seguidor iluminação</w:t>
            </w:r>
          </w:p>
        </w:tc>
        <w:tc>
          <w:tcPr>
            <w:tcW w:w="7655" w:type="dxa"/>
            <w:tcBorders>
              <w:top w:val="nil"/>
              <w:left w:val="nil"/>
              <w:bottom w:val="single" w:sz="4" w:space="0" w:color="auto"/>
              <w:right w:val="single" w:sz="4" w:space="0" w:color="auto"/>
            </w:tcBorders>
            <w:vAlign w:val="center"/>
            <w:hideMark/>
          </w:tcPr>
          <w:p w14:paraId="4E9A608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Equipamento com lâmpada 05 r de 200w de potência com 06 cores e com tripé.</w:t>
            </w:r>
          </w:p>
        </w:tc>
      </w:tr>
      <w:tr w:rsidR="00E32BDA" w:rsidRPr="00E32BDA" w14:paraId="6C9BD522"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1764069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Chroma key</w:t>
            </w:r>
          </w:p>
        </w:tc>
        <w:tc>
          <w:tcPr>
            <w:tcW w:w="7655" w:type="dxa"/>
            <w:tcBorders>
              <w:top w:val="nil"/>
              <w:left w:val="nil"/>
              <w:bottom w:val="single" w:sz="4" w:space="0" w:color="auto"/>
              <w:right w:val="single" w:sz="4" w:space="0" w:color="auto"/>
            </w:tcBorders>
            <w:vAlign w:val="center"/>
            <w:hideMark/>
          </w:tcPr>
          <w:p w14:paraId="735DB2A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Tela na cor verde, em poliéster, com acabamento de aproximadamente 1,90m x 2m, com suportes, possibilitando fundo infinito e iluminação adequada para gravação.</w:t>
            </w:r>
          </w:p>
        </w:tc>
      </w:tr>
      <w:tr w:rsidR="00E32BDA" w:rsidRPr="00E32BDA" w14:paraId="7DC3D3DA"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314C6E2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Conversor SDI x HDMI bidirecional</w:t>
            </w:r>
          </w:p>
        </w:tc>
        <w:tc>
          <w:tcPr>
            <w:tcW w:w="7655" w:type="dxa"/>
            <w:tcBorders>
              <w:top w:val="nil"/>
              <w:left w:val="nil"/>
              <w:bottom w:val="single" w:sz="4" w:space="0" w:color="auto"/>
              <w:right w:val="single" w:sz="4" w:space="0" w:color="auto"/>
            </w:tcBorders>
            <w:vAlign w:val="center"/>
            <w:hideMark/>
          </w:tcPr>
          <w:p w14:paraId="5C2B21F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Conversor SDI para HDMI com uma entrada de vídeo SDI, SDI SD, HD ou 3G com saídas de Vídeo SDI, ajuste automático na entrada de vídeo HDMI, entradas de Vídeo HDMI tipo A. Saída HDMI tipo A. Suporte Multitaxa com detecção automática de SD ou HD. Atualizações, configuração e alimentação USB Tipo C.</w:t>
            </w:r>
          </w:p>
        </w:tc>
      </w:tr>
      <w:tr w:rsidR="00E32BDA" w:rsidRPr="00E32BDA" w14:paraId="60DCC2ED"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5CA3567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Direct Box Passivo</w:t>
            </w:r>
          </w:p>
        </w:tc>
        <w:tc>
          <w:tcPr>
            <w:tcW w:w="7655" w:type="dxa"/>
            <w:tcBorders>
              <w:top w:val="nil"/>
              <w:left w:val="nil"/>
              <w:bottom w:val="single" w:sz="4" w:space="0" w:color="auto"/>
              <w:right w:val="single" w:sz="4" w:space="0" w:color="auto"/>
            </w:tcBorders>
            <w:vAlign w:val="center"/>
            <w:hideMark/>
          </w:tcPr>
          <w:p w14:paraId="01381DD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Equipamento com uma linha ou instrumento desbalanceado, em sinal de baixa impedância. Ideal para qualidade e durabilidade. Interruptor de aterramento para auxiliar no isolamento de ruídos e zumbidos. Impedância de entrada até 20k Ohms e impedância de saída 150 Ohms.</w:t>
            </w:r>
          </w:p>
        </w:tc>
      </w:tr>
      <w:tr w:rsidR="00E32BDA" w:rsidRPr="00E32BDA" w14:paraId="4650E5F7"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102EDC7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Display holográfico LED 3D.</w:t>
            </w:r>
          </w:p>
        </w:tc>
        <w:tc>
          <w:tcPr>
            <w:tcW w:w="7655" w:type="dxa"/>
            <w:tcBorders>
              <w:top w:val="nil"/>
              <w:left w:val="nil"/>
              <w:bottom w:val="single" w:sz="4" w:space="0" w:color="auto"/>
              <w:right w:val="single" w:sz="4" w:space="0" w:color="auto"/>
            </w:tcBorders>
            <w:vAlign w:val="center"/>
            <w:hideMark/>
          </w:tcPr>
          <w:p w14:paraId="70CB679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Display com capacidade de reproduzir imagens e vídeos de uma maneira inovadora. Holograma LED 3D com Resolução de Largura 512pixels e resolução altura 512 pixels, com suporte de mesa, bateria e capa.</w:t>
            </w:r>
          </w:p>
        </w:tc>
      </w:tr>
      <w:tr w:rsidR="00E32BDA" w:rsidRPr="00E32BDA" w14:paraId="3F1357D1"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289308E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Distribuidor de Sinal VGA Vídeo Splitter</w:t>
            </w:r>
          </w:p>
        </w:tc>
        <w:tc>
          <w:tcPr>
            <w:tcW w:w="7655" w:type="dxa"/>
            <w:tcBorders>
              <w:top w:val="nil"/>
              <w:left w:val="nil"/>
              <w:bottom w:val="single" w:sz="4" w:space="0" w:color="auto"/>
              <w:right w:val="single" w:sz="4" w:space="0" w:color="auto"/>
            </w:tcBorders>
            <w:vAlign w:val="center"/>
            <w:hideMark/>
          </w:tcPr>
          <w:p w14:paraId="2BC8528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Entrada 01 Porta VGA DB15, até 08 portas de Saída VGA DB15, Resolução de até 1280x1024 85HZ, Largura de banda 180MHz, Resistência de entrada 1vp-p, potência normal de 10W.</w:t>
            </w:r>
          </w:p>
        </w:tc>
      </w:tr>
      <w:tr w:rsidR="00E32BDA" w:rsidRPr="00E32BDA" w14:paraId="6713CD47"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641CC50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Distribuidor de Vídeo Splitter HDMI</w:t>
            </w:r>
          </w:p>
        </w:tc>
        <w:tc>
          <w:tcPr>
            <w:tcW w:w="7655" w:type="dxa"/>
            <w:tcBorders>
              <w:top w:val="nil"/>
              <w:left w:val="nil"/>
              <w:bottom w:val="single" w:sz="4" w:space="0" w:color="auto"/>
              <w:right w:val="single" w:sz="4" w:space="0" w:color="auto"/>
            </w:tcBorders>
            <w:vAlign w:val="center"/>
            <w:hideMark/>
          </w:tcPr>
          <w:p w14:paraId="3EC001D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Com capacidade 1x12 portas, compativel com 3D, HDMI 1.3, HDCP. Suporte de até 48bit/cor e formato de áudio digital como DTS-HD/Dolby-trueHD/LPCM7.1/DTS/Dolby- AC3/DSD</w:t>
            </w:r>
          </w:p>
        </w:tc>
      </w:tr>
      <w:tr w:rsidR="00E32BDA" w:rsidRPr="00E32BDA" w14:paraId="09FFE59D"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7DB708C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Equalizador de som</w:t>
            </w:r>
          </w:p>
        </w:tc>
        <w:tc>
          <w:tcPr>
            <w:tcW w:w="7655" w:type="dxa"/>
            <w:tcBorders>
              <w:top w:val="nil"/>
              <w:left w:val="nil"/>
              <w:bottom w:val="single" w:sz="4" w:space="0" w:color="auto"/>
              <w:right w:val="single" w:sz="4" w:space="0" w:color="auto"/>
            </w:tcBorders>
            <w:vAlign w:val="center"/>
            <w:hideMark/>
          </w:tcPr>
          <w:p w14:paraId="71D8173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Equalizador Gráfico da Soundvoice com 31 bandas e Sistema Low Cut - Estéreo</w:t>
            </w:r>
          </w:p>
        </w:tc>
      </w:tr>
      <w:tr w:rsidR="00E32BDA" w:rsidRPr="00E32BDA" w14:paraId="3FEAEA3B" w14:textId="77777777" w:rsidTr="004C3AFE">
        <w:trPr>
          <w:trHeight w:val="2025"/>
        </w:trPr>
        <w:tc>
          <w:tcPr>
            <w:tcW w:w="2410" w:type="dxa"/>
            <w:tcBorders>
              <w:top w:val="nil"/>
              <w:left w:val="single" w:sz="4" w:space="0" w:color="auto"/>
              <w:bottom w:val="single" w:sz="4" w:space="0" w:color="auto"/>
              <w:right w:val="single" w:sz="4" w:space="0" w:color="auto"/>
            </w:tcBorders>
            <w:vAlign w:val="center"/>
            <w:hideMark/>
          </w:tcPr>
          <w:p w14:paraId="39186DE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Extensor HDMI Via Cabo de rede RJ45</w:t>
            </w:r>
          </w:p>
        </w:tc>
        <w:tc>
          <w:tcPr>
            <w:tcW w:w="7655" w:type="dxa"/>
            <w:tcBorders>
              <w:top w:val="nil"/>
              <w:left w:val="nil"/>
              <w:bottom w:val="single" w:sz="4" w:space="0" w:color="auto"/>
              <w:right w:val="single" w:sz="4" w:space="0" w:color="auto"/>
            </w:tcBorders>
            <w:vAlign w:val="center"/>
            <w:hideMark/>
          </w:tcPr>
          <w:p w14:paraId="793D4E1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Equipamento que possibilita a extensão do sinal RJ45 para HDMI Cat 5/Cat 6 até 60 metros, sinal de vídeo 0,5-1,0 volts pp, 0,1. 0 volts PP, Saída de vídeo: HDMI 1.3b, Resolução HDMI 4/50/60fs/1080p/1080i/720p/576p/576i/480p/480i. Distância de transmissão Cat 6 1080p 60 metros, vídeo amplificador banda 5 1.65gbps/165 hz, faixa de frequência vertical 6 50/60 hz, Suporte a HDMI 1.4a e 3D, com alta resolução de vídeo: 1080p / 60 Hz. Fonte bivolt</w:t>
            </w:r>
          </w:p>
        </w:tc>
      </w:tr>
      <w:tr w:rsidR="00E32BDA" w:rsidRPr="00E32BDA" w14:paraId="7904782D" w14:textId="77777777" w:rsidTr="004C3AFE">
        <w:trPr>
          <w:trHeight w:val="2025"/>
        </w:trPr>
        <w:tc>
          <w:tcPr>
            <w:tcW w:w="2410" w:type="dxa"/>
            <w:tcBorders>
              <w:top w:val="nil"/>
              <w:left w:val="single" w:sz="4" w:space="0" w:color="auto"/>
              <w:bottom w:val="single" w:sz="4" w:space="0" w:color="auto"/>
              <w:right w:val="single" w:sz="4" w:space="0" w:color="auto"/>
            </w:tcBorders>
            <w:vAlign w:val="center"/>
            <w:hideMark/>
          </w:tcPr>
          <w:p w14:paraId="3228B3B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Filmadora FULL HD com zoom digital - Ultra HD 4K</w:t>
            </w:r>
          </w:p>
        </w:tc>
        <w:tc>
          <w:tcPr>
            <w:tcW w:w="7655" w:type="dxa"/>
            <w:tcBorders>
              <w:top w:val="nil"/>
              <w:left w:val="nil"/>
              <w:bottom w:val="single" w:sz="4" w:space="0" w:color="auto"/>
              <w:right w:val="single" w:sz="4" w:space="0" w:color="auto"/>
            </w:tcBorders>
            <w:vAlign w:val="center"/>
            <w:hideMark/>
          </w:tcPr>
          <w:p w14:paraId="5E83955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Filmadora com zoom digital até 12x integrada, proporcionar gravações de vídeo 4K ultra HD, com saídas em SDI e HDMI forma compacta, sensor CMOS de 1 / 2,3 "de 12.4MP, captura imagens UHD, com cartão de memória, opção de captura deve incluir gravação </w:t>
            </w:r>
            <w:r w:rsidRPr="00E32BDA">
              <w:rPr>
                <w:rFonts w:ascii="Courier New" w:eastAsia="Times New Roman" w:hAnsi="Courier New" w:cs="Courier New"/>
                <w:color w:val="000000"/>
                <w:lang w:val="pt-PT"/>
              </w:rPr>
              <w:lastRenderedPageBreak/>
              <w:t>de 1080p até 60 qps em arquivo .MOV de 4:2:2, 50 mb ou em AVCHD para compatibilidade com uma variedade de formatos HD/SD e sistemas de edição. Visor colorido e LCD de 3,5" e recursos de áudio.</w:t>
            </w:r>
          </w:p>
        </w:tc>
      </w:tr>
      <w:tr w:rsidR="00E32BDA" w:rsidRPr="00E32BDA" w14:paraId="02B0A5FE"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3B834D2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Grua para câmera de vídeo</w:t>
            </w:r>
          </w:p>
        </w:tc>
        <w:tc>
          <w:tcPr>
            <w:tcW w:w="7655" w:type="dxa"/>
            <w:tcBorders>
              <w:top w:val="nil"/>
              <w:left w:val="nil"/>
              <w:bottom w:val="single" w:sz="4" w:space="0" w:color="auto"/>
              <w:right w:val="single" w:sz="4" w:space="0" w:color="auto"/>
            </w:tcBorders>
            <w:vAlign w:val="center"/>
            <w:hideMark/>
          </w:tcPr>
          <w:p w14:paraId="3734E13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Controlada por joystick, tripé com rodízio e trava, bateria, monitor de vídeo de LCD, alcança a altura até 08 metros.</w:t>
            </w:r>
          </w:p>
        </w:tc>
      </w:tr>
      <w:tr w:rsidR="00E32BDA" w:rsidRPr="00E32BDA" w14:paraId="3DABBBFA"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4DDCBEC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Ilha de edição Profissional</w:t>
            </w:r>
          </w:p>
        </w:tc>
        <w:tc>
          <w:tcPr>
            <w:tcW w:w="7655" w:type="dxa"/>
            <w:tcBorders>
              <w:top w:val="nil"/>
              <w:left w:val="nil"/>
              <w:bottom w:val="single" w:sz="4" w:space="0" w:color="auto"/>
              <w:right w:val="single" w:sz="4" w:space="0" w:color="auto"/>
            </w:tcBorders>
            <w:vAlign w:val="center"/>
            <w:hideMark/>
          </w:tcPr>
          <w:p w14:paraId="28902A1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Equipamento com possibilidade em captação e edição de imagem ao vivo, com legenda, efeitos e criações de vinhetas.</w:t>
            </w:r>
          </w:p>
        </w:tc>
      </w:tr>
      <w:tr w:rsidR="00E32BDA" w:rsidRPr="00E32BDA" w14:paraId="7BF77E77"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005736D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Iluminador Fresnel</w:t>
            </w:r>
          </w:p>
        </w:tc>
        <w:tc>
          <w:tcPr>
            <w:tcW w:w="7655" w:type="dxa"/>
            <w:tcBorders>
              <w:top w:val="nil"/>
              <w:left w:val="nil"/>
              <w:bottom w:val="single" w:sz="4" w:space="0" w:color="auto"/>
              <w:right w:val="single" w:sz="4" w:space="0" w:color="auto"/>
            </w:tcBorders>
            <w:vAlign w:val="center"/>
            <w:hideMark/>
          </w:tcPr>
          <w:p w14:paraId="2CDED75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Refletor Fresnel com 1000 watts com barndoor e cabo de alimentação com interruptor.</w:t>
            </w:r>
          </w:p>
        </w:tc>
      </w:tr>
      <w:tr w:rsidR="00E32BDA" w:rsidRPr="00E32BDA" w14:paraId="44725440" w14:textId="77777777" w:rsidTr="004C3AFE">
        <w:trPr>
          <w:trHeight w:val="2025"/>
        </w:trPr>
        <w:tc>
          <w:tcPr>
            <w:tcW w:w="2410" w:type="dxa"/>
            <w:tcBorders>
              <w:top w:val="nil"/>
              <w:left w:val="single" w:sz="4" w:space="0" w:color="auto"/>
              <w:bottom w:val="single" w:sz="4" w:space="0" w:color="auto"/>
              <w:right w:val="single" w:sz="4" w:space="0" w:color="auto"/>
            </w:tcBorders>
            <w:vAlign w:val="center"/>
            <w:hideMark/>
          </w:tcPr>
          <w:p w14:paraId="60BB985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Mesa de corte Full HD HDMI/SDI</w:t>
            </w:r>
          </w:p>
        </w:tc>
        <w:tc>
          <w:tcPr>
            <w:tcW w:w="7655" w:type="dxa"/>
            <w:tcBorders>
              <w:top w:val="nil"/>
              <w:left w:val="nil"/>
              <w:bottom w:val="single" w:sz="4" w:space="0" w:color="auto"/>
              <w:right w:val="single" w:sz="4" w:space="0" w:color="auto"/>
            </w:tcBorders>
            <w:vAlign w:val="center"/>
            <w:hideMark/>
          </w:tcPr>
          <w:p w14:paraId="17D0E87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switcher de vídeo flexível e versátil que facilita a conexão e troca de câmeras profissionais 3G SDI e fontes de reprodução junto com fontes HDMI, incluindo câmeras, smart phones, computadores, tablets, players de Blu-ray. Compacto e portátil, o V-1SDI oferece resultados de comutação profissionais com sua interface de hardware fácil de usar, completa com T-Fader e botões retroiluminados fáceis de ver, com suporte para 3G-SDI, o V-1SDI pode operar com resolução total de 1080p.</w:t>
            </w:r>
          </w:p>
        </w:tc>
      </w:tr>
      <w:tr w:rsidR="00E32BDA" w:rsidRPr="00E32BDA" w14:paraId="7A835656"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7116F83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Mesa de Luz - DMX 512 canais</w:t>
            </w:r>
          </w:p>
        </w:tc>
        <w:tc>
          <w:tcPr>
            <w:tcW w:w="7655" w:type="dxa"/>
            <w:tcBorders>
              <w:top w:val="nil"/>
              <w:left w:val="nil"/>
              <w:bottom w:val="single" w:sz="4" w:space="0" w:color="auto"/>
              <w:right w:val="single" w:sz="4" w:space="0" w:color="auto"/>
            </w:tcBorders>
            <w:vAlign w:val="center"/>
            <w:hideMark/>
          </w:tcPr>
          <w:p w14:paraId="193DFF9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 mesa controladora DMX 512, controlada por 32 canais, permitindo controle de moving heads, par leds, entre outros equipamentos de luz. Seus 16 faders principais controlam o ajuste de sinal DMX.</w:t>
            </w:r>
          </w:p>
        </w:tc>
      </w:tr>
      <w:tr w:rsidR="00E32BDA" w:rsidRPr="00E32BDA" w14:paraId="3908791C"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1B94259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Mesa de som - 24 canais</w:t>
            </w:r>
          </w:p>
        </w:tc>
        <w:tc>
          <w:tcPr>
            <w:tcW w:w="7655" w:type="dxa"/>
            <w:tcBorders>
              <w:top w:val="nil"/>
              <w:left w:val="nil"/>
              <w:bottom w:val="single" w:sz="4" w:space="0" w:color="auto"/>
              <w:right w:val="single" w:sz="4" w:space="0" w:color="auto"/>
            </w:tcBorders>
            <w:vAlign w:val="center"/>
            <w:hideMark/>
          </w:tcPr>
          <w:p w14:paraId="1D71FD2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Mixer de 24 Inputs balanceado e com efeitos, compressor "One-Knob" e interface USB, analógico de baixíssimo ruído e grande headroom, equipado com pré </w:t>
            </w:r>
            <w:r w:rsidRPr="00E32BDA">
              <w:rPr>
                <w:rFonts w:ascii="Courier New" w:eastAsia="Times New Roman" w:hAnsi="Courier New" w:cs="Courier New"/>
                <w:color w:val="000000"/>
                <w:lang w:val="pt-PT"/>
              </w:rPr>
              <w:lastRenderedPageBreak/>
              <w:t>- amplificadores para microfone, comparáveis a pré-amplificadores de grande renome.</w:t>
            </w:r>
          </w:p>
        </w:tc>
      </w:tr>
      <w:tr w:rsidR="00E32BDA" w:rsidRPr="00E32BDA" w14:paraId="76C4B222"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151B01C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Mesa de som Digital de 32 canais</w:t>
            </w:r>
          </w:p>
        </w:tc>
        <w:tc>
          <w:tcPr>
            <w:tcW w:w="7655" w:type="dxa"/>
            <w:tcBorders>
              <w:top w:val="nil"/>
              <w:left w:val="nil"/>
              <w:bottom w:val="single" w:sz="4" w:space="0" w:color="auto"/>
              <w:right w:val="single" w:sz="4" w:space="0" w:color="auto"/>
            </w:tcBorders>
            <w:vAlign w:val="center"/>
            <w:hideMark/>
          </w:tcPr>
          <w:p w14:paraId="481F607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Mesa de som ideal para aplicações profissionais ao vivo e gravação. A mesa deverá possuir 32 canais totalmente programáveis pré-amplificadores de microfone MIDAS- concebidas. O LCR principal (esquerda, centro, direita), 16 canais de BUS mixer, e 6 mix matriz independente barramentos têm 6-band EQs paramétrico e dinâmica integrada de processamento de excelente capacidade de adaptação sonoras.</w:t>
            </w:r>
          </w:p>
        </w:tc>
      </w:tr>
      <w:tr w:rsidR="00E32BDA" w:rsidRPr="00E32BDA" w14:paraId="032875AB" w14:textId="77777777" w:rsidTr="004C3AFE">
        <w:trPr>
          <w:trHeight w:val="903"/>
        </w:trPr>
        <w:tc>
          <w:tcPr>
            <w:tcW w:w="2410" w:type="dxa"/>
            <w:tcBorders>
              <w:top w:val="nil"/>
              <w:left w:val="single" w:sz="4" w:space="0" w:color="auto"/>
              <w:bottom w:val="single" w:sz="4" w:space="0" w:color="auto"/>
              <w:right w:val="single" w:sz="4" w:space="0" w:color="auto"/>
            </w:tcBorders>
            <w:vAlign w:val="center"/>
            <w:hideMark/>
          </w:tcPr>
          <w:p w14:paraId="72F2BAA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Microfones gooseneck com fio</w:t>
            </w:r>
          </w:p>
        </w:tc>
        <w:tc>
          <w:tcPr>
            <w:tcW w:w="7655" w:type="dxa"/>
            <w:tcBorders>
              <w:top w:val="nil"/>
              <w:left w:val="nil"/>
              <w:bottom w:val="single" w:sz="4" w:space="0" w:color="auto"/>
              <w:right w:val="single" w:sz="4" w:space="0" w:color="auto"/>
            </w:tcBorders>
            <w:vAlign w:val="center"/>
            <w:hideMark/>
          </w:tcPr>
          <w:p w14:paraId="64F0C0F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Microfones gooseneck com fio.</w:t>
            </w:r>
          </w:p>
        </w:tc>
      </w:tr>
      <w:tr w:rsidR="00E32BDA" w:rsidRPr="00E32BDA" w14:paraId="381AFF3C"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4236C6B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Microfones gooseneck sem fio</w:t>
            </w:r>
          </w:p>
        </w:tc>
        <w:tc>
          <w:tcPr>
            <w:tcW w:w="7655" w:type="dxa"/>
            <w:tcBorders>
              <w:top w:val="nil"/>
              <w:left w:val="nil"/>
              <w:bottom w:val="single" w:sz="4" w:space="0" w:color="auto"/>
              <w:right w:val="single" w:sz="4" w:space="0" w:color="auto"/>
            </w:tcBorders>
            <w:vAlign w:val="center"/>
            <w:hideMark/>
          </w:tcPr>
          <w:p w14:paraId="4A72FB2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Microfones gooseneck sem fio, com receptor e bateria sobressalente.</w:t>
            </w:r>
          </w:p>
        </w:tc>
      </w:tr>
      <w:tr w:rsidR="00E32BDA" w:rsidRPr="00E32BDA" w14:paraId="69DAF748"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7EBE6D5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Microfones headsets com receptor</w:t>
            </w:r>
          </w:p>
        </w:tc>
        <w:tc>
          <w:tcPr>
            <w:tcW w:w="7655" w:type="dxa"/>
            <w:tcBorders>
              <w:top w:val="nil"/>
              <w:left w:val="nil"/>
              <w:bottom w:val="single" w:sz="4" w:space="0" w:color="auto"/>
              <w:right w:val="single" w:sz="4" w:space="0" w:color="auto"/>
            </w:tcBorders>
            <w:vAlign w:val="center"/>
            <w:hideMark/>
          </w:tcPr>
          <w:p w14:paraId="6A76C7C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Microfones headsets com receptor e bateria sobressalente. O modelo deve ser homologado pela ANATEL.</w:t>
            </w:r>
          </w:p>
        </w:tc>
      </w:tr>
      <w:tr w:rsidR="00E32BDA" w:rsidRPr="00E32BDA" w14:paraId="48253FAB"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104D64C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Microfones Lapela com receptor</w:t>
            </w:r>
          </w:p>
        </w:tc>
        <w:tc>
          <w:tcPr>
            <w:tcW w:w="7655" w:type="dxa"/>
            <w:tcBorders>
              <w:top w:val="nil"/>
              <w:left w:val="nil"/>
              <w:bottom w:val="single" w:sz="4" w:space="0" w:color="auto"/>
              <w:right w:val="single" w:sz="4" w:space="0" w:color="auto"/>
            </w:tcBorders>
            <w:vAlign w:val="center"/>
            <w:hideMark/>
          </w:tcPr>
          <w:p w14:paraId="041F845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Microfones Lapela com receptor e bateria sobressalente.O modelo deve ser homologado pela ANATEL.</w:t>
            </w:r>
          </w:p>
        </w:tc>
      </w:tr>
      <w:tr w:rsidR="00E32BDA" w:rsidRPr="00E32BDA" w14:paraId="5DD44AE0"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58086E3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Microfones sem fio digital</w:t>
            </w:r>
          </w:p>
        </w:tc>
        <w:tc>
          <w:tcPr>
            <w:tcW w:w="7655" w:type="dxa"/>
            <w:tcBorders>
              <w:top w:val="nil"/>
              <w:left w:val="nil"/>
              <w:bottom w:val="single" w:sz="4" w:space="0" w:color="auto"/>
              <w:right w:val="single" w:sz="4" w:space="0" w:color="auto"/>
            </w:tcBorders>
            <w:vAlign w:val="center"/>
            <w:hideMark/>
          </w:tcPr>
          <w:p w14:paraId="56783D4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Microfones sem fio digital com receptor e bateria sobressalente. O modelo deve ser homologado pela ANATEL.</w:t>
            </w:r>
          </w:p>
        </w:tc>
      </w:tr>
      <w:tr w:rsidR="00E32BDA" w:rsidRPr="00E32BDA" w14:paraId="3272C93B"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34494B0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Microfones Shotgun</w:t>
            </w:r>
          </w:p>
        </w:tc>
        <w:tc>
          <w:tcPr>
            <w:tcW w:w="7655" w:type="dxa"/>
            <w:tcBorders>
              <w:top w:val="nil"/>
              <w:left w:val="nil"/>
              <w:bottom w:val="single" w:sz="4" w:space="0" w:color="auto"/>
              <w:right w:val="single" w:sz="4" w:space="0" w:color="auto"/>
            </w:tcBorders>
            <w:vAlign w:val="center"/>
            <w:hideMark/>
          </w:tcPr>
          <w:p w14:paraId="7AD0AC6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Microfone shotgun com bateria sobressalente, direcional com acessibilidade.</w:t>
            </w:r>
          </w:p>
        </w:tc>
      </w:tr>
      <w:tr w:rsidR="00E32BDA" w:rsidRPr="00E32BDA" w14:paraId="58B940C9"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789E9FC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Mini Brut</w:t>
            </w:r>
          </w:p>
        </w:tc>
        <w:tc>
          <w:tcPr>
            <w:tcW w:w="7655" w:type="dxa"/>
            <w:tcBorders>
              <w:top w:val="nil"/>
              <w:left w:val="nil"/>
              <w:bottom w:val="single" w:sz="4" w:space="0" w:color="auto"/>
              <w:right w:val="single" w:sz="4" w:space="0" w:color="auto"/>
            </w:tcBorders>
            <w:vAlign w:val="center"/>
            <w:hideMark/>
          </w:tcPr>
          <w:p w14:paraId="786513E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Mini Brut Led 2 x 100w Luzes brancas e clara para iluminação local. Temperatura da cor: CC 5600K WC 3200K, consumo de energia até 200w, com ângulo de abertura de lente 45º, strobo com velocidade variável e ajustável.</w:t>
            </w:r>
          </w:p>
        </w:tc>
      </w:tr>
      <w:tr w:rsidR="00E32BDA" w:rsidRPr="00E32BDA" w14:paraId="5CC2BE2C"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55F73DF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Monitores de vídeo para controle/preview.</w:t>
            </w:r>
          </w:p>
        </w:tc>
        <w:tc>
          <w:tcPr>
            <w:tcW w:w="7655" w:type="dxa"/>
            <w:tcBorders>
              <w:top w:val="nil"/>
              <w:left w:val="nil"/>
              <w:bottom w:val="single" w:sz="4" w:space="0" w:color="auto"/>
              <w:right w:val="single" w:sz="4" w:space="0" w:color="auto"/>
            </w:tcBorders>
            <w:vAlign w:val="center"/>
            <w:hideMark/>
          </w:tcPr>
          <w:p w14:paraId="091098C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Monitor para apoio de retorno do evento. 22 polegadas.</w:t>
            </w:r>
          </w:p>
        </w:tc>
      </w:tr>
      <w:tr w:rsidR="00E32BDA" w:rsidRPr="00E32BDA" w14:paraId="3DAEEE51" w14:textId="77777777" w:rsidTr="004C3AFE">
        <w:trPr>
          <w:trHeight w:val="2430"/>
        </w:trPr>
        <w:tc>
          <w:tcPr>
            <w:tcW w:w="2410" w:type="dxa"/>
            <w:tcBorders>
              <w:top w:val="nil"/>
              <w:left w:val="single" w:sz="4" w:space="0" w:color="auto"/>
              <w:bottom w:val="single" w:sz="4" w:space="0" w:color="auto"/>
              <w:right w:val="single" w:sz="4" w:space="0" w:color="auto"/>
            </w:tcBorders>
            <w:vAlign w:val="center"/>
            <w:hideMark/>
          </w:tcPr>
          <w:p w14:paraId="360685B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Moving head beam</w:t>
            </w:r>
          </w:p>
        </w:tc>
        <w:tc>
          <w:tcPr>
            <w:tcW w:w="7655" w:type="dxa"/>
            <w:tcBorders>
              <w:top w:val="nil"/>
              <w:left w:val="nil"/>
              <w:bottom w:val="single" w:sz="4" w:space="0" w:color="auto"/>
              <w:right w:val="single" w:sz="4" w:space="0" w:color="auto"/>
            </w:tcBorders>
            <w:vAlign w:val="center"/>
            <w:hideMark/>
          </w:tcPr>
          <w:p w14:paraId="3343736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Equipamento de luz que caracteriza-se pelo movimento de todo o corpo do projetor na direção desejada através do sinal digital, possibilitando diversas variações de direcionamento do facho luminoso durante o evento. DMX: 16 ou 24 canais, Lâmpada: 280W - 10R, disco de gobo fixo: 14 gobos + aberto, disco de gobo rotante : 9 gobos intercambiáveis, área de luz: 12,8 mm, disco de cor: 14 cores + aberto, prisma: 1 de 6 faces Linear + 1 de 8 faces, rotativo, com zoom de 2,5 a 20 graus, Foco ajustável, dimensões: 38,5 X 36,5 X 59 cm, consumo: 470W e alimentação Bivolt.</w:t>
            </w:r>
          </w:p>
        </w:tc>
      </w:tr>
      <w:tr w:rsidR="00E32BDA" w:rsidRPr="00E32BDA" w14:paraId="77A83108"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7AF9603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Moving Robe Pointe 10R</w:t>
            </w:r>
          </w:p>
        </w:tc>
        <w:tc>
          <w:tcPr>
            <w:tcW w:w="7655" w:type="dxa"/>
            <w:tcBorders>
              <w:top w:val="nil"/>
              <w:left w:val="nil"/>
              <w:bottom w:val="single" w:sz="4" w:space="0" w:color="auto"/>
              <w:right w:val="single" w:sz="4" w:space="0" w:color="auto"/>
            </w:tcBorders>
            <w:vAlign w:val="center"/>
            <w:hideMark/>
          </w:tcPr>
          <w:p w14:paraId="4BEDAA3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O equipamento deverá ter uma tensão: bivolt, potência: 280 w com 18 canais DMX, Zoom (Feixe) ângulo de visão: 7-21 °, disco de Cor: 9 cores aberto, com metade do efeito de cor, disco de Globo 1: 9 globos aberto, com efeito de rotação.</w:t>
            </w:r>
          </w:p>
        </w:tc>
      </w:tr>
      <w:tr w:rsidR="00E32BDA" w:rsidRPr="00E32BDA" w14:paraId="2DB8F877"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0A6E086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Painel LED P2</w:t>
            </w:r>
          </w:p>
        </w:tc>
        <w:tc>
          <w:tcPr>
            <w:tcW w:w="7655" w:type="dxa"/>
            <w:tcBorders>
              <w:top w:val="nil"/>
              <w:left w:val="nil"/>
              <w:bottom w:val="single" w:sz="4" w:space="0" w:color="auto"/>
              <w:right w:val="single" w:sz="4" w:space="0" w:color="auto"/>
            </w:tcBorders>
            <w:vAlign w:val="center"/>
            <w:hideMark/>
          </w:tcPr>
          <w:p w14:paraId="3A4615A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P2 mm 250 mil pixels por metro quadrado. Utilizado para ambiente interno ou externo. Podendo ser montagem curva, côncava ou convexa, borda infinita, flexível ou slim, de acordo com projeto. Incluso </w:t>
            </w:r>
            <w:r w:rsidRPr="00E32BDA">
              <w:rPr>
                <w:rFonts w:ascii="Courier New" w:eastAsia="Times New Roman" w:hAnsi="Courier New" w:cs="Courier New"/>
                <w:color w:val="000000"/>
                <w:lang w:val="pt-PT"/>
              </w:rPr>
              <w:lastRenderedPageBreak/>
              <w:t>cabeamento, suporte para o painel em madeira ou box truss, acabamento cenográﬁco, equipe técnica e transporte.</w:t>
            </w:r>
          </w:p>
        </w:tc>
      </w:tr>
      <w:tr w:rsidR="00E32BDA" w:rsidRPr="00E32BDA" w14:paraId="6DE75047"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2C20B67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Painel LED P4</w:t>
            </w:r>
          </w:p>
        </w:tc>
        <w:tc>
          <w:tcPr>
            <w:tcW w:w="7655" w:type="dxa"/>
            <w:tcBorders>
              <w:top w:val="nil"/>
              <w:left w:val="nil"/>
              <w:bottom w:val="single" w:sz="4" w:space="0" w:color="auto"/>
              <w:right w:val="single" w:sz="4" w:space="0" w:color="auto"/>
            </w:tcBorders>
            <w:vAlign w:val="center"/>
            <w:hideMark/>
          </w:tcPr>
          <w:p w14:paraId="7E03ABE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P4 mm 60 mil pixels por metro quadrado. Ulizado para ambiente interno ou externo. Podendo ser montagem curva, côncava ou convexa. Incluso cabeamento, suporte para o painel em madeira ou box truss, acabamento cenográﬁco, equipe técnica e transporte.</w:t>
            </w:r>
          </w:p>
        </w:tc>
      </w:tr>
      <w:tr w:rsidR="00E32BDA" w:rsidRPr="00E32BDA" w14:paraId="4FBCBD33"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5DFFA20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Par de antenas com pedestal e amplificador.</w:t>
            </w:r>
          </w:p>
        </w:tc>
        <w:tc>
          <w:tcPr>
            <w:tcW w:w="7655" w:type="dxa"/>
            <w:tcBorders>
              <w:top w:val="nil"/>
              <w:left w:val="nil"/>
              <w:bottom w:val="single" w:sz="4" w:space="0" w:color="auto"/>
              <w:right w:val="single" w:sz="4" w:space="0" w:color="auto"/>
            </w:tcBorders>
            <w:vAlign w:val="center"/>
            <w:hideMark/>
          </w:tcPr>
          <w:p w14:paraId="32F72E6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Antena direcional para maior alcance e interferência reduzida em comparação com antenas omnidirecionais de 1/2 de onda, juntamente com o distribuidor de sinal padrão para até 4 sistemas de diversidade UHF, compatível com os microfones solicitados.</w:t>
            </w:r>
          </w:p>
        </w:tc>
      </w:tr>
      <w:tr w:rsidR="00E32BDA" w:rsidRPr="00E32BDA" w14:paraId="6858F9E6"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16B330C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Pedestal de Microfone de mesa</w:t>
            </w:r>
          </w:p>
        </w:tc>
        <w:tc>
          <w:tcPr>
            <w:tcW w:w="7655" w:type="dxa"/>
            <w:tcBorders>
              <w:top w:val="nil"/>
              <w:left w:val="nil"/>
              <w:bottom w:val="single" w:sz="4" w:space="0" w:color="auto"/>
              <w:right w:val="single" w:sz="4" w:space="0" w:color="auto"/>
            </w:tcBorders>
            <w:vAlign w:val="center"/>
            <w:hideMark/>
          </w:tcPr>
          <w:p w14:paraId="7364428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Pedestal de microfone de mesa.</w:t>
            </w:r>
          </w:p>
        </w:tc>
      </w:tr>
      <w:tr w:rsidR="00E32BDA" w:rsidRPr="00E32BDA" w14:paraId="229FC722"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3877EA0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Pedestal de Microfone tipo girafa</w:t>
            </w:r>
          </w:p>
        </w:tc>
        <w:tc>
          <w:tcPr>
            <w:tcW w:w="7655" w:type="dxa"/>
            <w:tcBorders>
              <w:top w:val="nil"/>
              <w:left w:val="nil"/>
              <w:bottom w:val="single" w:sz="4" w:space="0" w:color="auto"/>
              <w:right w:val="single" w:sz="4" w:space="0" w:color="auto"/>
            </w:tcBorders>
            <w:vAlign w:val="center"/>
            <w:hideMark/>
          </w:tcPr>
          <w:p w14:paraId="6B5B24C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Pedestal de microfone com regulagem tipo girafa.</w:t>
            </w:r>
          </w:p>
        </w:tc>
      </w:tr>
      <w:tr w:rsidR="00E32BDA" w:rsidRPr="00E32BDA" w14:paraId="24019DDE" w14:textId="77777777" w:rsidTr="004C3AFE">
        <w:trPr>
          <w:trHeight w:val="373"/>
        </w:trPr>
        <w:tc>
          <w:tcPr>
            <w:tcW w:w="2410" w:type="dxa"/>
            <w:tcBorders>
              <w:top w:val="nil"/>
              <w:left w:val="single" w:sz="4" w:space="0" w:color="auto"/>
              <w:bottom w:val="single" w:sz="4" w:space="0" w:color="auto"/>
              <w:right w:val="single" w:sz="4" w:space="0" w:color="auto"/>
            </w:tcBorders>
            <w:vAlign w:val="center"/>
            <w:hideMark/>
          </w:tcPr>
          <w:p w14:paraId="66A7242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Piso em Led Interativo</w:t>
            </w:r>
          </w:p>
        </w:tc>
        <w:tc>
          <w:tcPr>
            <w:tcW w:w="7655" w:type="dxa"/>
            <w:tcBorders>
              <w:top w:val="nil"/>
              <w:left w:val="nil"/>
              <w:bottom w:val="single" w:sz="4" w:space="0" w:color="auto"/>
              <w:right w:val="single" w:sz="4" w:space="0" w:color="auto"/>
            </w:tcBorders>
            <w:vAlign w:val="center"/>
            <w:hideMark/>
          </w:tcPr>
          <w:p w14:paraId="35233DA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Piso de Led Interativo Pixel pitch para criação de ambientes interativos em estandes, recepções de eventos, palcos. Parâmetros Físicos aproximados:Pixel (mm): 5.9, dimensão do gabinete (WxHxD)/(mm): 500mm x 500mm x 73mm, pixel Por gabinete: 168x168, peso do gabinete (kg): 6.4 kg, material do gabinete: Fundição de alumínio, dimensões do Módulo (LxA) / (mm): 250×250. Parâmetros Optoeletrônicos aproximados: Brilho: ≥ 6000 cd/m2, taxa de atualização (Hz): 1920, escala de Cinza (bit): 4096 grade / 64G, contraste: 8000:1, </w:t>
            </w:r>
            <w:r w:rsidRPr="00E32BDA">
              <w:rPr>
                <w:rFonts w:ascii="Courier New" w:eastAsia="Times New Roman" w:hAnsi="Courier New" w:cs="Courier New"/>
                <w:color w:val="000000"/>
                <w:lang w:val="pt-PT"/>
              </w:rPr>
              <w:lastRenderedPageBreak/>
              <w:t>temperatura de Cor: 7500, ângulo de visão (H / V) (°): 150/140, tipo de condução: 1/28, tensão de Operação AC (V): 200~240, consumo de energia (Max./Avg.) (W / m²): 540/180, tipo de condução: 1/28, tensão de Operação AC (V): 200~240, consumo de energia (Max./Avg.) (W / m²): 540/180.</w:t>
            </w:r>
          </w:p>
        </w:tc>
      </w:tr>
      <w:tr w:rsidR="00E32BDA" w:rsidRPr="00E32BDA" w14:paraId="4A024CB1"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6D1211D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Ponto eletrônico com receptor e bateria</w:t>
            </w:r>
          </w:p>
        </w:tc>
        <w:tc>
          <w:tcPr>
            <w:tcW w:w="7655" w:type="dxa"/>
            <w:tcBorders>
              <w:top w:val="nil"/>
              <w:left w:val="nil"/>
              <w:bottom w:val="single" w:sz="4" w:space="0" w:color="auto"/>
              <w:right w:val="single" w:sz="4" w:space="0" w:color="auto"/>
            </w:tcBorders>
            <w:vAlign w:val="center"/>
            <w:hideMark/>
          </w:tcPr>
          <w:p w14:paraId="6942FD7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Ponto eletrônico com receptor de áudio e bateria utilizado pela Administração. Equipamento deve ser discreto, sem sistemas de cinto, fios ou cabos.</w:t>
            </w:r>
          </w:p>
        </w:tc>
      </w:tr>
      <w:tr w:rsidR="00E32BDA" w:rsidRPr="00E32BDA" w14:paraId="07FB17F9"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5544FE5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Powerplay</w:t>
            </w:r>
          </w:p>
        </w:tc>
        <w:tc>
          <w:tcPr>
            <w:tcW w:w="7655" w:type="dxa"/>
            <w:tcBorders>
              <w:top w:val="nil"/>
              <w:left w:val="nil"/>
              <w:bottom w:val="single" w:sz="4" w:space="0" w:color="auto"/>
              <w:right w:val="single" w:sz="4" w:space="0" w:color="auto"/>
            </w:tcBorders>
            <w:vAlign w:val="center"/>
            <w:hideMark/>
          </w:tcPr>
          <w:p w14:paraId="52DD1F0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O equipamento deverá converter 16 entradas analógicas em 24-bit de áudio digital para ser transmitida via padrão CAT5,16 balanceadas, de alto headroom TRS com entradas de áudio, fonte de alimentação interna bivolt .</w:t>
            </w:r>
          </w:p>
        </w:tc>
      </w:tr>
      <w:tr w:rsidR="00E32BDA" w:rsidRPr="00E32BDA" w14:paraId="2F71669F"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46D35E2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Projeção tipo 1</w:t>
            </w:r>
          </w:p>
        </w:tc>
        <w:tc>
          <w:tcPr>
            <w:tcW w:w="7655" w:type="dxa"/>
            <w:tcBorders>
              <w:top w:val="nil"/>
              <w:left w:val="nil"/>
              <w:bottom w:val="single" w:sz="4" w:space="0" w:color="auto"/>
              <w:right w:val="single" w:sz="4" w:space="0" w:color="auto"/>
            </w:tcBorders>
            <w:vAlign w:val="center"/>
            <w:hideMark/>
          </w:tcPr>
          <w:p w14:paraId="35D109C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1 Projetor Epson Powerlite 2250U 5.000Lumens WUXGA, Tela para projeção 150” com pedestal, Notebook com cabos Hdmi, Splitter Hdmi, Conversor Hdmi x Sdi Tv 42” monitor e suporte para chão.Prever Cabeamento e técnico.</w:t>
            </w:r>
          </w:p>
        </w:tc>
      </w:tr>
      <w:tr w:rsidR="00E32BDA" w:rsidRPr="00E32BDA" w14:paraId="0A35BF35"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2C7AAC3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Projeção Tipo 2</w:t>
            </w:r>
          </w:p>
        </w:tc>
        <w:tc>
          <w:tcPr>
            <w:tcW w:w="7655" w:type="dxa"/>
            <w:tcBorders>
              <w:top w:val="nil"/>
              <w:left w:val="nil"/>
              <w:bottom w:val="single" w:sz="4" w:space="0" w:color="auto"/>
              <w:right w:val="single" w:sz="4" w:space="0" w:color="auto"/>
            </w:tcBorders>
            <w:vAlign w:val="center"/>
            <w:hideMark/>
          </w:tcPr>
          <w:p w14:paraId="792E8F2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1 Projetor Epson Pro L1505UH 12.000Lumens WUXGA, Notebook com cabos Hdmi, Splitter Hdmi, 4 Conversores Hdmi x Sdi (Sistema Analógico Crea) e Sdi x Hdmi, Prever cabeamento e técnicos</w:t>
            </w:r>
          </w:p>
        </w:tc>
      </w:tr>
      <w:tr w:rsidR="00E32BDA" w:rsidRPr="00E32BDA" w14:paraId="4F8926C1"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4AF4FC0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Projetor de Multimídia, 12.000 Ansi Lumens</w:t>
            </w:r>
          </w:p>
        </w:tc>
        <w:tc>
          <w:tcPr>
            <w:tcW w:w="7655" w:type="dxa"/>
            <w:tcBorders>
              <w:top w:val="nil"/>
              <w:left w:val="nil"/>
              <w:bottom w:val="single" w:sz="4" w:space="0" w:color="auto"/>
              <w:right w:val="single" w:sz="4" w:space="0" w:color="auto"/>
            </w:tcBorders>
            <w:vAlign w:val="center"/>
            <w:hideMark/>
          </w:tcPr>
          <w:p w14:paraId="3375F6C8"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Fonte de luz laser, a tecnologia 3LCD com tecnologia avançada 4K Enhancement, e a câmera integrada que permite realizar autocalibração de imagem e ajuste de luminosidade, sendo 12.000 lumens; Fonte de luz laser – Long life technology e modo personalizado de brilho; Compatível com HDMI, ethernet e RS-232 em um </w:t>
            </w:r>
            <w:r w:rsidRPr="00E32BDA">
              <w:rPr>
                <w:rFonts w:ascii="Courier New" w:eastAsia="Times New Roman" w:hAnsi="Courier New" w:cs="Courier New"/>
                <w:color w:val="000000"/>
                <w:lang w:val="pt-PT"/>
              </w:rPr>
              <w:lastRenderedPageBreak/>
              <w:t>cabo e com resolução nativa:1920 x 1200 (WUXGA)</w:t>
            </w:r>
          </w:p>
        </w:tc>
      </w:tr>
      <w:tr w:rsidR="00E32BDA" w:rsidRPr="00E32BDA" w14:paraId="51AAABB8"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5BA09A9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Projetor de Multimídia, 5.000 Ansi Lumens</w:t>
            </w:r>
          </w:p>
        </w:tc>
        <w:tc>
          <w:tcPr>
            <w:tcW w:w="7655" w:type="dxa"/>
            <w:tcBorders>
              <w:top w:val="nil"/>
              <w:left w:val="nil"/>
              <w:bottom w:val="single" w:sz="4" w:space="0" w:color="auto"/>
              <w:right w:val="single" w:sz="4" w:space="0" w:color="auto"/>
            </w:tcBorders>
            <w:vAlign w:val="center"/>
            <w:hideMark/>
          </w:tcPr>
          <w:p w14:paraId="3B589DC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Projetor de 5.000 lumens com Imagens Widescreen Full HD de até 500"; Resolução WUXGA (1920 x 1200); Compatível com Full HD 1080p, Inovadora Tecnologia Laser. Deslocamento de lente manual. Até ±50% vertical e até ±20% horizontal, rede wireless integrada de alta segurança, Voltagem – Bivolt</w:t>
            </w:r>
          </w:p>
        </w:tc>
      </w:tr>
      <w:tr w:rsidR="00E32BDA" w:rsidRPr="00E32BDA" w14:paraId="4D116091"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1B8AA16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Rádio Comunicador</w:t>
            </w:r>
          </w:p>
        </w:tc>
        <w:tc>
          <w:tcPr>
            <w:tcW w:w="7655" w:type="dxa"/>
            <w:tcBorders>
              <w:top w:val="nil"/>
              <w:left w:val="nil"/>
              <w:bottom w:val="single" w:sz="4" w:space="0" w:color="auto"/>
              <w:right w:val="single" w:sz="4" w:space="0" w:color="auto"/>
            </w:tcBorders>
            <w:vAlign w:val="center"/>
            <w:hideMark/>
          </w:tcPr>
          <w:p w14:paraId="305F24B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Rádio (tipo walkie talkie ou similar) - com sistema de mãos livres e com pilhas novas e/ou carregadores de baterias reservas, para utilização durante o período de montagem e realização do evento, de longo alcance (mínimo de 8 km), Clips, antena, bateria, carregador e fone de ouvido.</w:t>
            </w:r>
          </w:p>
        </w:tc>
      </w:tr>
      <w:tr w:rsidR="00E32BDA" w:rsidRPr="00E32BDA" w14:paraId="7EFD94E1"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2EB288D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Refletor de LED 100watts</w:t>
            </w:r>
          </w:p>
        </w:tc>
        <w:tc>
          <w:tcPr>
            <w:tcW w:w="7655" w:type="dxa"/>
            <w:tcBorders>
              <w:top w:val="nil"/>
              <w:left w:val="nil"/>
              <w:bottom w:val="single" w:sz="4" w:space="0" w:color="auto"/>
              <w:right w:val="single" w:sz="4" w:space="0" w:color="auto"/>
            </w:tcBorders>
            <w:vAlign w:val="center"/>
            <w:hideMark/>
          </w:tcPr>
          <w:p w14:paraId="1237BA9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Instalação de iluminação utilizando refletores de LED de 100 watts temperatura de cor 6000 k.</w:t>
            </w:r>
          </w:p>
        </w:tc>
      </w:tr>
      <w:tr w:rsidR="00E32BDA" w:rsidRPr="00E32BDA" w14:paraId="001E76BA"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6145892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Refletor de LED 30watts</w:t>
            </w:r>
          </w:p>
        </w:tc>
        <w:tc>
          <w:tcPr>
            <w:tcW w:w="7655" w:type="dxa"/>
            <w:tcBorders>
              <w:top w:val="nil"/>
              <w:left w:val="nil"/>
              <w:bottom w:val="single" w:sz="4" w:space="0" w:color="auto"/>
              <w:right w:val="single" w:sz="4" w:space="0" w:color="auto"/>
            </w:tcBorders>
            <w:vAlign w:val="center"/>
            <w:hideMark/>
          </w:tcPr>
          <w:p w14:paraId="43AA878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Instalação de iluminação utilizando refletores de LED de 30 watts com haste para iluminação.</w:t>
            </w:r>
          </w:p>
        </w:tc>
      </w:tr>
      <w:tr w:rsidR="00E32BDA" w:rsidRPr="00E32BDA" w14:paraId="2D719468"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2BBD7CE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Refletor de LED 50watts</w:t>
            </w:r>
          </w:p>
        </w:tc>
        <w:tc>
          <w:tcPr>
            <w:tcW w:w="7655" w:type="dxa"/>
            <w:tcBorders>
              <w:top w:val="nil"/>
              <w:left w:val="nil"/>
              <w:bottom w:val="single" w:sz="4" w:space="0" w:color="auto"/>
              <w:right w:val="single" w:sz="4" w:space="0" w:color="auto"/>
            </w:tcBorders>
            <w:vAlign w:val="center"/>
            <w:hideMark/>
          </w:tcPr>
          <w:p w14:paraId="1F6CD69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Instalação de iluminação utilizando refletores de LED de 50 watts temperatura de cor 6000 k.</w:t>
            </w:r>
          </w:p>
        </w:tc>
      </w:tr>
      <w:tr w:rsidR="00E32BDA" w:rsidRPr="00E32BDA" w14:paraId="0543DF57"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7957380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Refletor Elipsoidal 26º 750w</w:t>
            </w:r>
          </w:p>
        </w:tc>
        <w:tc>
          <w:tcPr>
            <w:tcW w:w="7655" w:type="dxa"/>
            <w:tcBorders>
              <w:top w:val="nil"/>
              <w:left w:val="nil"/>
              <w:bottom w:val="single" w:sz="4" w:space="0" w:color="auto"/>
              <w:right w:val="single" w:sz="4" w:space="0" w:color="auto"/>
            </w:tcBorders>
            <w:vAlign w:val="center"/>
            <w:hideMark/>
          </w:tcPr>
          <w:p w14:paraId="220DC4C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Instalação de Iluminação com alta definição, com ângulo de 26º e 750w.</w:t>
            </w:r>
          </w:p>
        </w:tc>
      </w:tr>
      <w:tr w:rsidR="00E32BDA" w:rsidRPr="00E32BDA" w14:paraId="64EF3EE2"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17DBD18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Refletor par 64 de LED RGBW 3watts outdoor.</w:t>
            </w:r>
          </w:p>
        </w:tc>
        <w:tc>
          <w:tcPr>
            <w:tcW w:w="7655" w:type="dxa"/>
            <w:tcBorders>
              <w:top w:val="nil"/>
              <w:left w:val="nil"/>
              <w:bottom w:val="single" w:sz="4" w:space="0" w:color="auto"/>
              <w:right w:val="single" w:sz="4" w:space="0" w:color="auto"/>
            </w:tcBorders>
            <w:vAlign w:val="center"/>
            <w:hideMark/>
          </w:tcPr>
          <w:p w14:paraId="6702792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O refletor deverá conter uma carcaça tipo Opt Par ele oferece 54 LEDs de 3w nas cores RGBW, podendo ser facilmente controlado por mesa DMX, manual ou até mesmo pelo ritmo da música</w:t>
            </w:r>
          </w:p>
        </w:tc>
      </w:tr>
      <w:tr w:rsidR="00E32BDA" w:rsidRPr="00E32BDA" w14:paraId="1D3519A6"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494C634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Ribalta de Led Rgb</w:t>
            </w:r>
          </w:p>
        </w:tc>
        <w:tc>
          <w:tcPr>
            <w:tcW w:w="7655" w:type="dxa"/>
            <w:tcBorders>
              <w:top w:val="nil"/>
              <w:left w:val="nil"/>
              <w:bottom w:val="single" w:sz="4" w:space="0" w:color="auto"/>
              <w:right w:val="single" w:sz="4" w:space="0" w:color="auto"/>
            </w:tcBorders>
            <w:vAlign w:val="center"/>
            <w:hideMark/>
          </w:tcPr>
          <w:p w14:paraId="128897D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Régua de luz para iluminação em banner ou pantográfico nas cores RGB, COM 110W de potência, com 224 lâmpadas de LED e no tamanho de aproximadamente 1,13 metros.</w:t>
            </w:r>
          </w:p>
        </w:tc>
      </w:tr>
      <w:tr w:rsidR="00E32BDA" w:rsidRPr="00E32BDA" w14:paraId="582A7086"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1925BE4A"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Seletor Switch Hdmi 4k 3x1</w:t>
            </w:r>
          </w:p>
        </w:tc>
        <w:tc>
          <w:tcPr>
            <w:tcW w:w="7655" w:type="dxa"/>
            <w:tcBorders>
              <w:top w:val="nil"/>
              <w:left w:val="nil"/>
              <w:bottom w:val="single" w:sz="4" w:space="0" w:color="auto"/>
              <w:right w:val="single" w:sz="4" w:space="0" w:color="auto"/>
            </w:tcBorders>
            <w:vAlign w:val="center"/>
            <w:hideMark/>
          </w:tcPr>
          <w:p w14:paraId="5801CD3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Seletor de switcher HDMI de alta velocidade (versão 1.4b) 03 entradas para 01 saída resoluções de vídeo de até 4K 30 Hz (3840 * 2160). Suportar formatos de áudio LPCM, DOLBY AC3, DTS7.1, Direct Stream Digital. Sem distorção de áudio ou vídeo, sem atraso na transferência do sinal e com ampla compatibilidade.</w:t>
            </w:r>
          </w:p>
        </w:tc>
      </w:tr>
      <w:tr w:rsidR="00E32BDA" w:rsidRPr="00E32BDA" w14:paraId="77C11875"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6F2BB1B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Sistema de amplificação digital</w:t>
            </w:r>
          </w:p>
        </w:tc>
        <w:tc>
          <w:tcPr>
            <w:tcW w:w="7655" w:type="dxa"/>
            <w:tcBorders>
              <w:top w:val="nil"/>
              <w:left w:val="nil"/>
              <w:bottom w:val="single" w:sz="4" w:space="0" w:color="auto"/>
              <w:right w:val="single" w:sz="4" w:space="0" w:color="auto"/>
            </w:tcBorders>
            <w:vAlign w:val="center"/>
            <w:hideMark/>
          </w:tcPr>
          <w:p w14:paraId="7A4D04E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Com processamento digital DSP. contendo: 2 Canais De Saída. Entradas: Balanceadas Eletronicamente Em Xlr. Impedância:2 Ohms, 4 Ohms E 8 Ohms, alimentação: bivolt. Painel Com Lcd. A Controles E Presets. Saídas Em Terminais De Fios (Bornes) e conexões Speakon</w:t>
            </w:r>
          </w:p>
        </w:tc>
      </w:tr>
      <w:tr w:rsidR="00E32BDA" w:rsidRPr="00E32BDA" w14:paraId="2FB2345A" w14:textId="77777777" w:rsidTr="004C3AFE">
        <w:trPr>
          <w:trHeight w:val="2025"/>
        </w:trPr>
        <w:tc>
          <w:tcPr>
            <w:tcW w:w="2410" w:type="dxa"/>
            <w:tcBorders>
              <w:top w:val="nil"/>
              <w:left w:val="single" w:sz="4" w:space="0" w:color="auto"/>
              <w:bottom w:val="single" w:sz="4" w:space="0" w:color="auto"/>
              <w:right w:val="single" w:sz="4" w:space="0" w:color="auto"/>
            </w:tcBorders>
            <w:vAlign w:val="center"/>
            <w:hideMark/>
          </w:tcPr>
          <w:p w14:paraId="45D42FE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Sistema de comunicação intercom</w:t>
            </w:r>
          </w:p>
        </w:tc>
        <w:tc>
          <w:tcPr>
            <w:tcW w:w="7655" w:type="dxa"/>
            <w:tcBorders>
              <w:top w:val="nil"/>
              <w:left w:val="nil"/>
              <w:bottom w:val="single" w:sz="4" w:space="0" w:color="auto"/>
              <w:right w:val="single" w:sz="4" w:space="0" w:color="auto"/>
            </w:tcBorders>
            <w:vAlign w:val="center"/>
            <w:hideMark/>
          </w:tcPr>
          <w:p w14:paraId="783F4E7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Sistema de comunicação com fio profissional, projetado para uma ampla gama de aplicações que requerem comunicação clara, confiável e de fácil operação. Possibilita a conexão de diversos aparelhos em apenas uma via de sinal, com cabos de microfone padrão XLR 3 pinos conectados em cascata. Permite que o operador fique com as mãos totalmente livres em uma comunicação full duplex (ouvindo e falando ao mesmo tempo, como em um telefone).</w:t>
            </w:r>
          </w:p>
        </w:tc>
      </w:tr>
      <w:tr w:rsidR="00E32BDA" w:rsidRPr="00E32BDA" w14:paraId="5C19E8AD" w14:textId="77777777" w:rsidTr="004C3AFE">
        <w:trPr>
          <w:trHeight w:val="2835"/>
        </w:trPr>
        <w:tc>
          <w:tcPr>
            <w:tcW w:w="2410" w:type="dxa"/>
            <w:tcBorders>
              <w:top w:val="nil"/>
              <w:left w:val="single" w:sz="4" w:space="0" w:color="auto"/>
              <w:bottom w:val="single" w:sz="4" w:space="0" w:color="auto"/>
              <w:right w:val="single" w:sz="4" w:space="0" w:color="auto"/>
            </w:tcBorders>
            <w:vAlign w:val="center"/>
            <w:hideMark/>
          </w:tcPr>
          <w:p w14:paraId="628F23C1"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Som e Luz tipo 1</w:t>
            </w:r>
          </w:p>
        </w:tc>
        <w:tc>
          <w:tcPr>
            <w:tcW w:w="7655" w:type="dxa"/>
            <w:tcBorders>
              <w:top w:val="nil"/>
              <w:left w:val="nil"/>
              <w:bottom w:val="single" w:sz="4" w:space="0" w:color="auto"/>
              <w:right w:val="single" w:sz="4" w:space="0" w:color="auto"/>
            </w:tcBorders>
            <w:vAlign w:val="center"/>
            <w:hideMark/>
          </w:tcPr>
          <w:p w14:paraId="285B92C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Para eventos em espaços com  até 300 pessoas, contemplando sonorização composta por 03 Microfones de lapela Shure Mx 150 B/C ou Sennheiser Me 2-II, 2 Microfones Axient Shure Ad2 Handheld Beta58 sem fio com antena Lpda, 01 Mesa de som 12 canais Yamaha/Soundcraft com efeitos e ou digital, 3 Caixas de Sonorização Jbl Eon 612 ou 615 e ou DAS/RCF, 2 Direct Box passivo, 03 Pedestais (02 para microfones e 01 para antena), Iluminação Palco com 06 Refletores Cob Led Bandoor 200w Warm White Dmx, 01 Mesa de iluminação Dmx. Iluminação Cênica com 12 Refletores Par Led Rgbw 150w Dmx, 1 Mesa de iluminação Dmx Prever cabeamento, estruturas treliça compatíveis revestidas com tecido preto e técnicos.</w:t>
            </w:r>
          </w:p>
        </w:tc>
      </w:tr>
      <w:tr w:rsidR="00E32BDA" w:rsidRPr="00E32BDA" w14:paraId="63A04E47" w14:textId="77777777" w:rsidTr="004C3AFE">
        <w:trPr>
          <w:trHeight w:val="2430"/>
        </w:trPr>
        <w:tc>
          <w:tcPr>
            <w:tcW w:w="2410" w:type="dxa"/>
            <w:tcBorders>
              <w:top w:val="nil"/>
              <w:left w:val="single" w:sz="4" w:space="0" w:color="auto"/>
              <w:bottom w:val="single" w:sz="4" w:space="0" w:color="auto"/>
              <w:right w:val="single" w:sz="4" w:space="0" w:color="auto"/>
            </w:tcBorders>
            <w:vAlign w:val="center"/>
            <w:hideMark/>
          </w:tcPr>
          <w:p w14:paraId="69002AA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Som e Luz tipo 2</w:t>
            </w:r>
          </w:p>
        </w:tc>
        <w:tc>
          <w:tcPr>
            <w:tcW w:w="7655" w:type="dxa"/>
            <w:tcBorders>
              <w:top w:val="nil"/>
              <w:left w:val="nil"/>
              <w:bottom w:val="single" w:sz="4" w:space="0" w:color="auto"/>
              <w:right w:val="single" w:sz="4" w:space="0" w:color="auto"/>
            </w:tcBorders>
            <w:vAlign w:val="center"/>
            <w:hideMark/>
          </w:tcPr>
          <w:p w14:paraId="4670775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Para eventos em auditórios, contemplando sonorização com 3 Microfones Axient Shure Ad2 Handheld Beta58 sem fio com antena Lpda, 1 Mesa de som 12 canais Yamaha/Soundcraft com efeitos e ou digital, 2 Direct Box passivo, 1 Pedestal para antena. Iluminação de palco com 16 Refletores Cob Led Bandoor 200w Warm White Dmx, 1 Mesa de iluminação Dmx.. Iluminação Cênica composta por 12 Refletores Par Led Rgbw 150w Dmx, 1 Mesa de iluminação Dmx. Prever cabeamento, estruturas treliça compatíveis revestidas com tecido preto e técnicos.</w:t>
            </w:r>
          </w:p>
        </w:tc>
      </w:tr>
      <w:tr w:rsidR="00E32BDA" w:rsidRPr="00E32BDA" w14:paraId="45D24A0B" w14:textId="77777777" w:rsidTr="004C3AFE">
        <w:trPr>
          <w:trHeight w:val="346"/>
        </w:trPr>
        <w:tc>
          <w:tcPr>
            <w:tcW w:w="2410" w:type="dxa"/>
            <w:tcBorders>
              <w:top w:val="nil"/>
              <w:left w:val="single" w:sz="4" w:space="0" w:color="auto"/>
              <w:bottom w:val="single" w:sz="4" w:space="0" w:color="auto"/>
              <w:right w:val="single" w:sz="4" w:space="0" w:color="auto"/>
            </w:tcBorders>
            <w:vAlign w:val="center"/>
            <w:hideMark/>
          </w:tcPr>
          <w:p w14:paraId="17E7E0A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Som e Luz tipo 3</w:t>
            </w:r>
          </w:p>
        </w:tc>
        <w:tc>
          <w:tcPr>
            <w:tcW w:w="7655" w:type="dxa"/>
            <w:tcBorders>
              <w:top w:val="nil"/>
              <w:left w:val="nil"/>
              <w:bottom w:val="single" w:sz="4" w:space="0" w:color="auto"/>
              <w:right w:val="single" w:sz="4" w:space="0" w:color="auto"/>
            </w:tcBorders>
            <w:vAlign w:val="center"/>
            <w:hideMark/>
          </w:tcPr>
          <w:p w14:paraId="35A2E90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Para eventos em auditórios de médio porte, contemplando sonorização com Sistema de PA com 12 Caixas Line Array D&amp;B GSL12, Rcf TTL55A, Rcf TTL33A, Jbl Vtx V25, Jbl Vtx A12 e 12 Subraves 2x18”; Sistema Side com 06 Caixas Line Array D&amp;B GSL12, Rcf TTL55A, Rcf TTL33A, Jbl Vtx V25, Jbl Vtx A12 e 04 </w:t>
            </w:r>
            <w:r w:rsidRPr="00E32BDA">
              <w:rPr>
                <w:rFonts w:ascii="Courier New" w:eastAsia="Times New Roman" w:hAnsi="Courier New" w:cs="Courier New"/>
                <w:color w:val="000000"/>
                <w:lang w:val="pt-PT"/>
              </w:rPr>
              <w:lastRenderedPageBreak/>
              <w:t>Subraves 2x18”; 06 Microfones Axient Shure Ad4-QBR Handheld Beta58 sem fio com 02 antenas Lpda; 02 Microfones Gooseneck Mx418D/S; 06 Microfones Lapela Shure Cvl-B/C-TQG; 02 Microfones Headset Sem fio Shure Axient Ad4-QBR Capsula Pga31; 01 Mesa de som 48 canais Yamaha/Soundcraft/Behringer digital CL5/Wing/Vi/ProX/S21/S31; 02 Direct Box passivo; 02 Pedestais para antena; 01 Multicabo 56 vias Iluminação Palco com 16 Refletores Cob Led Bandoor 200w Warm White Dmx; 16 Refletores Par Led RGBW 150watts Dmx; 24 Moving Heads Robe Pointe 280w; 08 Moving Heads Led Robe 36x10w Zoom; 10 Ribaltas de Led 01m RGBW 12x03w; 01 Mesa de iluminação Dmx 2048 canais.Iluminação Cênica com 60 Refletores Par Led Rgbw 150w Dmx, 01 Mesa de iluminação Dmx, Estrutura para Iluminação com grid de treliça em alumínio q30 ou q50.</w:t>
            </w:r>
          </w:p>
        </w:tc>
      </w:tr>
      <w:tr w:rsidR="00E32BDA" w:rsidRPr="00E32BDA" w14:paraId="6E0353B3" w14:textId="77777777" w:rsidTr="004C3AFE">
        <w:trPr>
          <w:trHeight w:val="4200"/>
        </w:trPr>
        <w:tc>
          <w:tcPr>
            <w:tcW w:w="2410" w:type="dxa"/>
            <w:tcBorders>
              <w:top w:val="nil"/>
              <w:left w:val="single" w:sz="4" w:space="0" w:color="auto"/>
              <w:bottom w:val="single" w:sz="4" w:space="0" w:color="auto"/>
              <w:right w:val="single" w:sz="4" w:space="0" w:color="auto"/>
            </w:tcBorders>
            <w:vAlign w:val="center"/>
            <w:hideMark/>
          </w:tcPr>
          <w:p w14:paraId="2F6F710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Som e Luz tipo 4</w:t>
            </w:r>
          </w:p>
        </w:tc>
        <w:tc>
          <w:tcPr>
            <w:tcW w:w="7655" w:type="dxa"/>
            <w:tcBorders>
              <w:top w:val="nil"/>
              <w:left w:val="nil"/>
              <w:bottom w:val="single" w:sz="4" w:space="0" w:color="auto"/>
              <w:right w:val="single" w:sz="4" w:space="0" w:color="auto"/>
            </w:tcBorders>
            <w:vAlign w:val="center"/>
            <w:hideMark/>
          </w:tcPr>
          <w:p w14:paraId="6150A62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Para eventos de até 3.000 pessoas, com sonorização contemplando Sistema de PA com 12 Caixas Line Array D&amp;B GSL12, Rcf TTL55A, Rcf TTL33A, Jbl Vtx V25, Jbl Vtx A12 e 12 Subraves 2x18”; Sistema Side com 06 Caixas Line Array D&amp;B GSL12, Rcf TTL55A, Rcf TTL33A, Jbl Vtx V25, Jbl Vtx A12 e 04 Subraves 2x18”; 6 Microfones Axient Shure Ad4-QBR Handheld Beta58 sem fio com 02 antenas Lpda; 2 Microfones Gooseneck Mx418D/S, 6 Microfones Lapela Shure Cvl-B/C-TQG, 2 Microfones Headset Sem fio Shure Axient Ad4-QBR Capsula Pga31, 1 Mesa de som 48 canais Yamaha/Soundcraft/Behringer digital CL5/Wing/Vi/ProX/S21/S31, 2 Direct Box passivo, 2 Pedestais para antena, 1 Multicabo 56 vias. </w:t>
            </w:r>
            <w:r w:rsidRPr="00E32BDA">
              <w:rPr>
                <w:rFonts w:ascii="Courier New" w:eastAsia="Times New Roman" w:hAnsi="Courier New" w:cs="Courier New"/>
                <w:color w:val="000000"/>
                <w:lang w:val="pt-PT"/>
              </w:rPr>
              <w:lastRenderedPageBreak/>
              <w:t>Iluminação Palco composta por 16 Refletores Cob Led Bandoor 200w Warm White Dmx,, 16 Refletores Par Led RGBW 150watts Dmx, 24 Moving Heads Robe Pointe 280w, 8 Moving Heads Led Robe 36x10w Zoom, 10 ribaltas de Led 01m RGBW 12x03w, 1 mesa de iluminação Dmx 2048 canais. Iluminação Cênica com 60 Refletores Par Led Rgbw 150w Dmx, 1 Mesa de iluminação Dmx. Prever estrutura para Iluminação com grid de treliça em alumínio q30 ou q50. Prever cabeamento e técnicos.</w:t>
            </w:r>
          </w:p>
        </w:tc>
      </w:tr>
      <w:tr w:rsidR="00E32BDA" w:rsidRPr="00E32BDA" w14:paraId="51E09E00"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10AEEDF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color w:val="000000"/>
                <w:lang w:val="pt-PT"/>
              </w:rPr>
            </w:pPr>
          </w:p>
        </w:tc>
        <w:tc>
          <w:tcPr>
            <w:tcW w:w="7655" w:type="dxa"/>
            <w:vMerge w:val="restart"/>
            <w:tcBorders>
              <w:top w:val="nil"/>
              <w:left w:val="single" w:sz="4" w:space="0" w:color="auto"/>
              <w:bottom w:val="single" w:sz="4" w:space="0" w:color="auto"/>
              <w:right w:val="single" w:sz="4" w:space="0" w:color="auto"/>
            </w:tcBorders>
            <w:vAlign w:val="center"/>
            <w:hideMark/>
          </w:tcPr>
          <w:p w14:paraId="21EB106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Tela Monitor LCD até 10 polegadas, com 2 Entradas de vídeo, colorida, para retorno de vídeo para uso na mesa diretora.</w:t>
            </w:r>
          </w:p>
        </w:tc>
      </w:tr>
      <w:tr w:rsidR="00E32BDA" w:rsidRPr="00E32BDA" w14:paraId="0354EC58"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311A3F6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Tela Monitor Lcd</w:t>
            </w:r>
          </w:p>
        </w:tc>
        <w:tc>
          <w:tcPr>
            <w:tcW w:w="7655" w:type="dxa"/>
            <w:vMerge/>
            <w:tcBorders>
              <w:top w:val="nil"/>
              <w:left w:val="single" w:sz="4" w:space="0" w:color="auto"/>
              <w:bottom w:val="single" w:sz="4" w:space="0" w:color="auto"/>
              <w:right w:val="single" w:sz="4" w:space="0" w:color="auto"/>
            </w:tcBorders>
            <w:vAlign w:val="center"/>
            <w:hideMark/>
          </w:tcPr>
          <w:p w14:paraId="56FEAD8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p>
        </w:tc>
      </w:tr>
      <w:tr w:rsidR="00E32BDA" w:rsidRPr="00E32BDA" w14:paraId="6247789C"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6BFB919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Tela para projeção 200''</w:t>
            </w:r>
          </w:p>
        </w:tc>
        <w:tc>
          <w:tcPr>
            <w:tcW w:w="7655" w:type="dxa"/>
            <w:tcBorders>
              <w:top w:val="nil"/>
              <w:left w:val="nil"/>
              <w:bottom w:val="single" w:sz="4" w:space="0" w:color="auto"/>
              <w:right w:val="single" w:sz="4" w:space="0" w:color="auto"/>
            </w:tcBorders>
            <w:vAlign w:val="center"/>
            <w:hideMark/>
          </w:tcPr>
          <w:p w14:paraId="2D0CE20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Tela com capacidade de 200 polegadas, com estruturas de Box Truss e acabamento laterais.</w:t>
            </w:r>
          </w:p>
        </w:tc>
      </w:tr>
      <w:tr w:rsidR="00E32BDA" w:rsidRPr="00E32BDA" w14:paraId="12801E2E"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6AEAEB9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Tela Retrátil Elétrica para projeção 120"</w:t>
            </w:r>
          </w:p>
        </w:tc>
        <w:tc>
          <w:tcPr>
            <w:tcW w:w="7655" w:type="dxa"/>
            <w:tcBorders>
              <w:top w:val="nil"/>
              <w:left w:val="nil"/>
              <w:bottom w:val="single" w:sz="4" w:space="0" w:color="auto"/>
              <w:right w:val="single" w:sz="4" w:space="0" w:color="auto"/>
            </w:tcBorders>
            <w:vAlign w:val="center"/>
            <w:hideMark/>
          </w:tcPr>
          <w:p w14:paraId="515DB1F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Tela retrátil com capacidade de 120" Altura:170 cm x largura 231 cm, contemplando suportes e instalação.</w:t>
            </w:r>
          </w:p>
        </w:tc>
      </w:tr>
      <w:tr w:rsidR="00E32BDA" w:rsidRPr="00E32BDA" w14:paraId="6480EA24"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581283F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Teleprompter estúdio</w:t>
            </w:r>
          </w:p>
        </w:tc>
        <w:tc>
          <w:tcPr>
            <w:tcW w:w="7655" w:type="dxa"/>
            <w:tcBorders>
              <w:top w:val="nil"/>
              <w:left w:val="nil"/>
              <w:bottom w:val="single" w:sz="4" w:space="0" w:color="auto"/>
              <w:right w:val="single" w:sz="4" w:space="0" w:color="auto"/>
            </w:tcBorders>
            <w:vAlign w:val="center"/>
            <w:hideMark/>
          </w:tcPr>
          <w:p w14:paraId="595D1F2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Com ajuste de distância e altura, para uma leitura de até 6 metros aproximadamente. Monitor LCD de 15 a 19 ″ com opção de espelhamento fixo e alto brilho, Vidro polarizado ultra transparente, divisor de feixe 70/30 e alta precisão para uma qualidade de transmissão de imagem e suporte/base para câmera.</w:t>
            </w:r>
          </w:p>
        </w:tc>
      </w:tr>
      <w:tr w:rsidR="00E32BDA" w:rsidRPr="00E32BDA" w14:paraId="3688273D"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40A3522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Teleprompter Presidencial (Púlpito)</w:t>
            </w:r>
          </w:p>
        </w:tc>
        <w:tc>
          <w:tcPr>
            <w:tcW w:w="7655" w:type="dxa"/>
            <w:tcBorders>
              <w:top w:val="nil"/>
              <w:left w:val="nil"/>
              <w:bottom w:val="single" w:sz="4" w:space="0" w:color="auto"/>
              <w:right w:val="single" w:sz="4" w:space="0" w:color="auto"/>
            </w:tcBorders>
            <w:vAlign w:val="center"/>
            <w:hideMark/>
          </w:tcPr>
          <w:p w14:paraId="54936B4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Monitores de LED de 19”, Hastes em acrílico com regulagem de altura e ângulo, Cristais anti reflexivo, Software que possibilita utilização de várias cores e diversos caracteres e Notebooks que possibilita Backup on-line.</w:t>
            </w:r>
          </w:p>
        </w:tc>
      </w:tr>
      <w:tr w:rsidR="00E32BDA" w:rsidRPr="00E32BDA" w14:paraId="6EC5BF0B"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205626D4"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TV Smart 86"</w:t>
            </w:r>
          </w:p>
        </w:tc>
        <w:tc>
          <w:tcPr>
            <w:tcW w:w="7655" w:type="dxa"/>
            <w:tcBorders>
              <w:top w:val="nil"/>
              <w:left w:val="nil"/>
              <w:bottom w:val="single" w:sz="4" w:space="0" w:color="auto"/>
              <w:right w:val="single" w:sz="4" w:space="0" w:color="auto"/>
            </w:tcBorders>
            <w:vAlign w:val="center"/>
            <w:hideMark/>
          </w:tcPr>
          <w:p w14:paraId="241C5A6D"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Equipamento com tecnologia 4K, 86 polegadas, com entrada HDMI - USB, com o cabos necessários, com suporte ou pedestal.</w:t>
            </w:r>
          </w:p>
        </w:tc>
      </w:tr>
      <w:tr w:rsidR="00E32BDA" w:rsidRPr="00E32BDA" w14:paraId="3DA93597"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333EF2B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TV Smart Led</w:t>
            </w:r>
          </w:p>
        </w:tc>
        <w:tc>
          <w:tcPr>
            <w:tcW w:w="7655" w:type="dxa"/>
            <w:tcBorders>
              <w:top w:val="nil"/>
              <w:left w:val="nil"/>
              <w:bottom w:val="single" w:sz="4" w:space="0" w:color="auto"/>
              <w:right w:val="single" w:sz="4" w:space="0" w:color="auto"/>
            </w:tcBorders>
            <w:vAlign w:val="center"/>
            <w:hideMark/>
          </w:tcPr>
          <w:p w14:paraId="10F26213"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TV com 42 ou 43 ", com entrada USB, suportando formatos AVI, MP4, MPG, VOG, MKV, receptor digital, bivolt, com suporte.</w:t>
            </w:r>
          </w:p>
        </w:tc>
      </w:tr>
      <w:tr w:rsidR="00E32BDA" w:rsidRPr="00E32BDA" w14:paraId="7BED5CA7" w14:textId="77777777" w:rsidTr="004C3AFE">
        <w:trPr>
          <w:trHeight w:val="810"/>
        </w:trPr>
        <w:tc>
          <w:tcPr>
            <w:tcW w:w="2410" w:type="dxa"/>
            <w:tcBorders>
              <w:top w:val="nil"/>
              <w:left w:val="single" w:sz="4" w:space="0" w:color="auto"/>
              <w:bottom w:val="single" w:sz="4" w:space="0" w:color="auto"/>
              <w:right w:val="single" w:sz="4" w:space="0" w:color="auto"/>
            </w:tcBorders>
            <w:vAlign w:val="center"/>
            <w:hideMark/>
          </w:tcPr>
          <w:p w14:paraId="1F79AEA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Video Wall</w:t>
            </w:r>
          </w:p>
        </w:tc>
        <w:tc>
          <w:tcPr>
            <w:tcW w:w="7655" w:type="dxa"/>
            <w:tcBorders>
              <w:top w:val="nil"/>
              <w:left w:val="nil"/>
              <w:bottom w:val="single" w:sz="4" w:space="0" w:color="auto"/>
              <w:right w:val="single" w:sz="4" w:space="0" w:color="auto"/>
            </w:tcBorders>
            <w:vAlign w:val="center"/>
            <w:hideMark/>
          </w:tcPr>
          <w:p w14:paraId="1A2E43D7"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Equipamento com 47" borderless, com processador de vídeo, com entradas HDMI, DVI,VGA, resolução 1920x1080, que possibilite montagem em conjunto em diversos formatos.</w:t>
            </w:r>
          </w:p>
        </w:tc>
      </w:tr>
      <w:tr w:rsidR="00E32BDA" w:rsidRPr="00E32BDA" w14:paraId="7665B6D0" w14:textId="77777777" w:rsidTr="004C3AFE">
        <w:trPr>
          <w:trHeight w:val="405"/>
        </w:trPr>
        <w:tc>
          <w:tcPr>
            <w:tcW w:w="2410" w:type="dxa"/>
            <w:tcBorders>
              <w:top w:val="nil"/>
              <w:left w:val="single" w:sz="4" w:space="0" w:color="auto"/>
              <w:bottom w:val="single" w:sz="4" w:space="0" w:color="auto"/>
              <w:right w:val="single" w:sz="4" w:space="0" w:color="auto"/>
            </w:tcBorders>
            <w:vAlign w:val="center"/>
            <w:hideMark/>
          </w:tcPr>
          <w:p w14:paraId="5C0872CB"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t>TRANSPORTE</w:t>
            </w:r>
          </w:p>
        </w:tc>
        <w:tc>
          <w:tcPr>
            <w:tcW w:w="7655" w:type="dxa"/>
            <w:tcBorders>
              <w:top w:val="nil"/>
              <w:left w:val="nil"/>
              <w:bottom w:val="single" w:sz="4" w:space="0" w:color="auto"/>
              <w:right w:val="single" w:sz="4" w:space="0" w:color="auto"/>
            </w:tcBorders>
            <w:vAlign w:val="center"/>
            <w:hideMark/>
          </w:tcPr>
          <w:p w14:paraId="4B28C6F6"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b/>
                <w:bCs/>
                <w:lang w:val="pt-PT"/>
              </w:rPr>
            </w:pPr>
            <w:r w:rsidRPr="00E32BDA">
              <w:rPr>
                <w:rFonts w:ascii="Courier New" w:eastAsia="Times New Roman" w:hAnsi="Courier New" w:cs="Courier New"/>
                <w:b/>
                <w:bCs/>
                <w:lang w:val="pt-PT"/>
              </w:rPr>
              <w:t>Devem contemplar seguro de cobertura integral, incluindo danos a terceiros</w:t>
            </w:r>
          </w:p>
        </w:tc>
      </w:tr>
      <w:tr w:rsidR="00E32BDA" w:rsidRPr="00E32BDA" w14:paraId="3CFA5D28"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3723358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Micro-ônibus executivo</w:t>
            </w:r>
          </w:p>
        </w:tc>
        <w:tc>
          <w:tcPr>
            <w:tcW w:w="7655" w:type="dxa"/>
            <w:tcBorders>
              <w:top w:val="nil"/>
              <w:left w:val="nil"/>
              <w:bottom w:val="single" w:sz="4" w:space="0" w:color="auto"/>
              <w:right w:val="single" w:sz="4" w:space="0" w:color="auto"/>
            </w:tcBorders>
            <w:vAlign w:val="center"/>
            <w:hideMark/>
          </w:tcPr>
          <w:p w14:paraId="5CC998D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Com motorista habilitado de acordo com a categoria pernente à condução do veículo, com aparelho celular, direção hidráulica, combustivel, ar-condicionado. Veículo com seguro. Diária de 10 horas ou 300km. Podendo ser interestadual. O transporte poderá ser solicitado com adaptações para portadores de necessidades especiais.</w:t>
            </w:r>
          </w:p>
        </w:tc>
      </w:tr>
      <w:tr w:rsidR="00E32BDA" w:rsidRPr="00E32BDA" w14:paraId="6531763C"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6BD49F92"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Ônibus executivo</w:t>
            </w:r>
          </w:p>
        </w:tc>
        <w:tc>
          <w:tcPr>
            <w:tcW w:w="7655" w:type="dxa"/>
            <w:tcBorders>
              <w:top w:val="nil"/>
              <w:left w:val="nil"/>
              <w:bottom w:val="single" w:sz="4" w:space="0" w:color="auto"/>
              <w:right w:val="single" w:sz="4" w:space="0" w:color="auto"/>
            </w:tcBorders>
            <w:vAlign w:val="center"/>
            <w:hideMark/>
          </w:tcPr>
          <w:p w14:paraId="56FA8E49"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Com motorista habilitado de acordo com a categoria pernente à condução do veículo, com aparelho celular, direção hidráulica, combusvel, ar-condicionado. Veículo com seguro.Diária de 10horas ou 300km.Sistema de sonorização. Podendo ser interestadual.</w:t>
            </w:r>
          </w:p>
        </w:tc>
      </w:tr>
      <w:tr w:rsidR="00E32BDA" w:rsidRPr="00E32BDA" w14:paraId="624B789A"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3591D555"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Transporte de materiais - aéreo</w:t>
            </w:r>
          </w:p>
        </w:tc>
        <w:tc>
          <w:tcPr>
            <w:tcW w:w="7655" w:type="dxa"/>
            <w:tcBorders>
              <w:top w:val="nil"/>
              <w:left w:val="nil"/>
              <w:bottom w:val="single" w:sz="4" w:space="0" w:color="auto"/>
              <w:right w:val="single" w:sz="4" w:space="0" w:color="auto"/>
            </w:tcBorders>
            <w:vAlign w:val="center"/>
            <w:hideMark/>
          </w:tcPr>
          <w:p w14:paraId="36B1E92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 xml:space="preserve">Transporte de materiais equipamentos ou insumos de eventos com participação do TJMT em âmbito nacional por meio aéreo interestadual, com franquia de até 1.000 quilos por trajeto. A entrega do material deverá ocorrer no prazo de 01 dia útil após a </w:t>
            </w:r>
            <w:r w:rsidRPr="00E32BDA">
              <w:rPr>
                <w:rFonts w:ascii="Courier New" w:eastAsia="Times New Roman" w:hAnsi="Courier New" w:cs="Courier New"/>
                <w:color w:val="000000"/>
                <w:lang w:val="pt-PT"/>
              </w:rPr>
              <w:lastRenderedPageBreak/>
              <w:t>retirada dos materiais, nos locais indicados pelo Conselho. Prever embalagens e serviço de retirada e entrega nos endereços dos remetentes e destinos.</w:t>
            </w:r>
          </w:p>
        </w:tc>
      </w:tr>
      <w:tr w:rsidR="00E32BDA" w:rsidRPr="00E32BDA" w14:paraId="6F675E54" w14:textId="77777777" w:rsidTr="004C3AFE">
        <w:trPr>
          <w:trHeight w:val="1620"/>
        </w:trPr>
        <w:tc>
          <w:tcPr>
            <w:tcW w:w="2410" w:type="dxa"/>
            <w:tcBorders>
              <w:top w:val="nil"/>
              <w:left w:val="single" w:sz="4" w:space="0" w:color="auto"/>
              <w:bottom w:val="single" w:sz="4" w:space="0" w:color="auto"/>
              <w:right w:val="single" w:sz="4" w:space="0" w:color="auto"/>
            </w:tcBorders>
            <w:vAlign w:val="center"/>
            <w:hideMark/>
          </w:tcPr>
          <w:p w14:paraId="045EA58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lastRenderedPageBreak/>
              <w:t>Transporte de materiais - rodoviário</w:t>
            </w:r>
          </w:p>
        </w:tc>
        <w:tc>
          <w:tcPr>
            <w:tcW w:w="7655" w:type="dxa"/>
            <w:tcBorders>
              <w:top w:val="nil"/>
              <w:left w:val="nil"/>
              <w:bottom w:val="single" w:sz="4" w:space="0" w:color="auto"/>
              <w:right w:val="single" w:sz="4" w:space="0" w:color="auto"/>
            </w:tcBorders>
            <w:vAlign w:val="center"/>
            <w:hideMark/>
          </w:tcPr>
          <w:p w14:paraId="3E020AD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Transporte de materiais, equipamentos ou insumos de eventos com participação do TJMT em âmbito nacional com franquia de até 3.000 quilos por trajeto em âmbito nacional. A entrega do material deverá ocorrer no prazo de 01 dia útil após a retirada dos materiais, nos locais indicados pelo Conselho. Prever embalagens e serviço de retirada e entrega nos endereços dos remetentes e destinos.</w:t>
            </w:r>
          </w:p>
        </w:tc>
      </w:tr>
      <w:tr w:rsidR="00E32BDA" w:rsidRPr="00E32BDA" w14:paraId="341A3C7E"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6B9AB67F"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Van executiva</w:t>
            </w:r>
          </w:p>
        </w:tc>
        <w:tc>
          <w:tcPr>
            <w:tcW w:w="7655" w:type="dxa"/>
            <w:tcBorders>
              <w:top w:val="nil"/>
              <w:left w:val="nil"/>
              <w:bottom w:val="single" w:sz="4" w:space="0" w:color="auto"/>
              <w:right w:val="single" w:sz="4" w:space="0" w:color="auto"/>
            </w:tcBorders>
            <w:vAlign w:val="center"/>
            <w:hideMark/>
          </w:tcPr>
          <w:p w14:paraId="29581B40"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Com motorista habilitado de acordo com a categoria pertinente à condução do veículo, com aparelho celular, direção hidráulica, combusvel, ar-condicionado. Veículo com seguro. Diária de 10 horas ou 300km. Podendo ser interestadual. O transporte poderá ser solicitado com adaptações para portadores de necessidades especiais.</w:t>
            </w:r>
          </w:p>
        </w:tc>
      </w:tr>
      <w:tr w:rsidR="00E32BDA" w:rsidRPr="00E32BDA" w14:paraId="25686A65" w14:textId="77777777" w:rsidTr="004C3AFE">
        <w:trPr>
          <w:trHeight w:val="1215"/>
        </w:trPr>
        <w:tc>
          <w:tcPr>
            <w:tcW w:w="2410" w:type="dxa"/>
            <w:tcBorders>
              <w:top w:val="nil"/>
              <w:left w:val="single" w:sz="4" w:space="0" w:color="auto"/>
              <w:bottom w:val="single" w:sz="4" w:space="0" w:color="auto"/>
              <w:right w:val="single" w:sz="4" w:space="0" w:color="auto"/>
            </w:tcBorders>
            <w:vAlign w:val="center"/>
            <w:hideMark/>
          </w:tcPr>
          <w:p w14:paraId="6D8F8A3C"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Veículo executivo</w:t>
            </w:r>
          </w:p>
        </w:tc>
        <w:tc>
          <w:tcPr>
            <w:tcW w:w="7655" w:type="dxa"/>
            <w:tcBorders>
              <w:top w:val="nil"/>
              <w:left w:val="nil"/>
              <w:bottom w:val="single" w:sz="4" w:space="0" w:color="auto"/>
              <w:right w:val="single" w:sz="4" w:space="0" w:color="auto"/>
            </w:tcBorders>
            <w:vAlign w:val="center"/>
            <w:hideMark/>
          </w:tcPr>
          <w:p w14:paraId="36B6FF2E" w14:textId="77777777" w:rsidR="00E32BDA" w:rsidRPr="00E32BDA" w:rsidRDefault="00E32BDA" w:rsidP="00E32BDA">
            <w:pPr>
              <w:widowControl w:val="0"/>
              <w:autoSpaceDE w:val="0"/>
              <w:autoSpaceDN w:val="0"/>
              <w:spacing w:line="360" w:lineRule="auto"/>
              <w:jc w:val="center"/>
              <w:rPr>
                <w:rFonts w:ascii="Courier New" w:eastAsia="Times New Roman" w:hAnsi="Courier New" w:cs="Courier New"/>
                <w:color w:val="000000"/>
                <w:lang w:val="pt-PT"/>
              </w:rPr>
            </w:pPr>
            <w:r w:rsidRPr="00E32BDA">
              <w:rPr>
                <w:rFonts w:ascii="Courier New" w:eastAsia="Times New Roman" w:hAnsi="Courier New" w:cs="Courier New"/>
                <w:color w:val="000000"/>
                <w:lang w:val="pt-PT"/>
              </w:rPr>
              <w:t>Com motorista habilitado de acordo com a categoria pertinente à condução do veículo, com aparelho celular, direção hidráulica, combutisvel, ar-condicionado. Veículo com seguro. Diária de 10 horas ou 300km. Podendo ser interestadual.</w:t>
            </w:r>
          </w:p>
        </w:tc>
      </w:tr>
    </w:tbl>
    <w:p w14:paraId="31C660A3" w14:textId="77777777" w:rsidR="00E32BDA" w:rsidRPr="00E32BDA" w:rsidRDefault="00E32BDA" w:rsidP="00E32BDA">
      <w:pPr>
        <w:widowControl w:val="0"/>
        <w:autoSpaceDE w:val="0"/>
        <w:autoSpaceDN w:val="0"/>
        <w:spacing w:line="360" w:lineRule="auto"/>
        <w:jc w:val="both"/>
        <w:rPr>
          <w:rFonts w:ascii="Courier New" w:eastAsia="Times New Roman" w:hAnsi="Courier New" w:cs="Courier New"/>
          <w:lang w:val="pt-PT" w:eastAsia="en-US"/>
        </w:rPr>
      </w:pPr>
    </w:p>
    <w:p w14:paraId="22760CAE" w14:textId="77777777" w:rsidR="00E32BDA" w:rsidRPr="00E32BDA" w:rsidRDefault="00E32BDA" w:rsidP="00E32BDA">
      <w:pPr>
        <w:widowControl w:val="0"/>
        <w:tabs>
          <w:tab w:val="left" w:pos="1701"/>
        </w:tabs>
        <w:autoSpaceDE w:val="0"/>
        <w:autoSpaceDN w:val="0"/>
        <w:spacing w:line="360" w:lineRule="auto"/>
        <w:ind w:left="1134" w:right="2281"/>
        <w:jc w:val="both"/>
        <w:rPr>
          <w:rFonts w:ascii="Courier New" w:eastAsia="Times New Roman" w:hAnsi="Courier New" w:cs="Courier New"/>
          <w:b/>
          <w:lang w:val="pt-PT" w:eastAsia="en-US"/>
        </w:rPr>
      </w:pPr>
    </w:p>
    <w:p w14:paraId="25D14348" w14:textId="77777777" w:rsidR="00E32BDA" w:rsidRPr="00E32BDA" w:rsidRDefault="00E32BDA" w:rsidP="00E32BDA">
      <w:pPr>
        <w:widowControl w:val="0"/>
        <w:autoSpaceDE w:val="0"/>
        <w:autoSpaceDN w:val="0"/>
        <w:spacing w:line="360" w:lineRule="auto"/>
        <w:rPr>
          <w:rFonts w:ascii="Courier New" w:eastAsia="Times New Roman" w:hAnsi="Courier New" w:cs="Courier New"/>
          <w:lang w:val="pt-PT" w:eastAsia="en-US"/>
        </w:rPr>
      </w:pPr>
    </w:p>
    <w:p w14:paraId="652DB148" w14:textId="54B136E0" w:rsidR="00D8066B" w:rsidRPr="004B007D" w:rsidRDefault="004B007D" w:rsidP="00D8066B">
      <w:pPr>
        <w:widowControl w:val="0"/>
        <w:autoSpaceDE w:val="0"/>
        <w:autoSpaceDN w:val="0"/>
        <w:spacing w:line="360" w:lineRule="auto"/>
        <w:jc w:val="center"/>
        <w:rPr>
          <w:rFonts w:ascii="Courier New" w:eastAsia="Times New Roman" w:hAnsi="Courier New" w:cs="Courier New"/>
        </w:rPr>
      </w:pPr>
      <w:r w:rsidRPr="004B007D">
        <w:rPr>
          <w:rFonts w:ascii="Courier New" w:eastAsia="Times New Roman" w:hAnsi="Courier New" w:cs="Courier New"/>
          <w:lang w:val="pt-PT" w:eastAsia="en-US"/>
        </w:rPr>
        <w:br w:type="page"/>
      </w:r>
    </w:p>
    <w:p w14:paraId="52DB6B7B" w14:textId="77777777" w:rsidR="009A77EB" w:rsidRDefault="009A77EB" w:rsidP="003E2B8D">
      <w:pPr>
        <w:widowControl w:val="0"/>
        <w:autoSpaceDE w:val="0"/>
        <w:autoSpaceDN w:val="0"/>
        <w:spacing w:before="4"/>
        <w:rPr>
          <w:rFonts w:ascii="Times New Roman" w:eastAsia="Times New Roman" w:hAnsi="Times New Roman" w:cs="Times New Roman"/>
          <w:lang w:val="pt-PT" w:eastAsia="en-US"/>
        </w:rPr>
      </w:pPr>
    </w:p>
    <w:p w14:paraId="70C42809" w14:textId="1432B539" w:rsidR="00B97D90" w:rsidRDefault="008017C8" w:rsidP="003E2B8D">
      <w:pPr>
        <w:widowControl w:val="0"/>
        <w:tabs>
          <w:tab w:val="left" w:pos="-142"/>
          <w:tab w:val="left" w:pos="142"/>
        </w:tabs>
        <w:spacing w:beforeLines="120" w:before="288" w:afterLines="120" w:after="288" w:line="312" w:lineRule="auto"/>
        <w:jc w:val="center"/>
        <w:rPr>
          <w:rFonts w:ascii="Times New Roman" w:eastAsia="Times New Roman" w:hAnsi="Times New Roman" w:cs="Times New Roman"/>
          <w:b/>
        </w:rPr>
      </w:pPr>
      <w:r w:rsidRPr="00BD2E49">
        <w:rPr>
          <w:rFonts w:ascii="Times New Roman" w:eastAsia="Times New Roman" w:hAnsi="Times New Roman" w:cs="Times New Roman"/>
          <w:b/>
        </w:rPr>
        <w:t>ANEXO II</w:t>
      </w:r>
    </w:p>
    <w:p w14:paraId="25314838" w14:textId="77777777" w:rsidR="008D333A" w:rsidRPr="008D333A" w:rsidRDefault="008D333A" w:rsidP="003E2B8D">
      <w:pPr>
        <w:widowControl w:val="0"/>
        <w:tabs>
          <w:tab w:val="left" w:pos="-142"/>
          <w:tab w:val="left" w:pos="142"/>
        </w:tabs>
        <w:autoSpaceDE w:val="0"/>
        <w:autoSpaceDN w:val="0"/>
        <w:adjustRightInd w:val="0"/>
        <w:spacing w:line="360" w:lineRule="auto"/>
        <w:jc w:val="center"/>
        <w:rPr>
          <w:rFonts w:ascii="Times New Roman" w:hAnsi="Times New Roman" w:cs="Times New Roman"/>
          <w:b/>
        </w:rPr>
      </w:pPr>
      <w:r w:rsidRPr="008D333A">
        <w:rPr>
          <w:rFonts w:ascii="Times New Roman" w:hAnsi="Times New Roman" w:cs="Times New Roman"/>
          <w:b/>
        </w:rPr>
        <w:t>TRIBUNAL DE JUSTIÇA DO ESTADO DE MATO GROSSO</w:t>
      </w:r>
    </w:p>
    <w:p w14:paraId="6EAC43B7" w14:textId="77777777" w:rsidR="008D333A" w:rsidRPr="008D333A" w:rsidRDefault="008D333A" w:rsidP="003E2B8D">
      <w:pPr>
        <w:widowControl w:val="0"/>
        <w:tabs>
          <w:tab w:val="left" w:pos="-142"/>
          <w:tab w:val="left" w:pos="142"/>
        </w:tabs>
        <w:autoSpaceDE w:val="0"/>
        <w:autoSpaceDN w:val="0"/>
        <w:adjustRightInd w:val="0"/>
        <w:spacing w:line="360" w:lineRule="auto"/>
        <w:jc w:val="center"/>
        <w:rPr>
          <w:rFonts w:ascii="Times New Roman" w:hAnsi="Times New Roman" w:cs="Times New Roman"/>
          <w:b/>
        </w:rPr>
      </w:pPr>
    </w:p>
    <w:p w14:paraId="06EA508F" w14:textId="65424570" w:rsidR="00157B50" w:rsidRPr="00BD2E49" w:rsidRDefault="008D333A" w:rsidP="003E2B8D">
      <w:pPr>
        <w:widowControl w:val="0"/>
        <w:tabs>
          <w:tab w:val="left" w:pos="-142"/>
          <w:tab w:val="left" w:pos="142"/>
        </w:tabs>
        <w:autoSpaceDE w:val="0"/>
        <w:autoSpaceDN w:val="0"/>
        <w:adjustRightInd w:val="0"/>
        <w:spacing w:line="360" w:lineRule="auto"/>
        <w:jc w:val="center"/>
        <w:rPr>
          <w:rFonts w:ascii="Times New Roman" w:hAnsi="Times New Roman" w:cs="Times New Roman"/>
          <w:bCs/>
        </w:rPr>
      </w:pPr>
      <w:r w:rsidRPr="008D333A">
        <w:rPr>
          <w:rFonts w:ascii="Times New Roman" w:hAnsi="Times New Roman" w:cs="Times New Roman"/>
          <w:b/>
        </w:rPr>
        <w:t>AT</w:t>
      </w:r>
      <w:r>
        <w:rPr>
          <w:rFonts w:ascii="Times New Roman" w:hAnsi="Times New Roman" w:cs="Times New Roman"/>
          <w:b/>
        </w:rPr>
        <w:t xml:space="preserve">A DE REGISTRO DE PREÇO N° </w:t>
      </w:r>
      <w:r w:rsidR="00157B50" w:rsidRPr="00BD2E49">
        <w:rPr>
          <w:rFonts w:ascii="Times New Roman" w:hAnsi="Times New Roman" w:cs="Times New Roman"/>
          <w:bCs/>
        </w:rPr>
        <w:t>.........</w:t>
      </w:r>
    </w:p>
    <w:p w14:paraId="23692926" w14:textId="50A1CDC9" w:rsidR="00157B50" w:rsidRDefault="00C83432" w:rsidP="003E2B8D">
      <w:pPr>
        <w:widowControl w:val="0"/>
        <w:tabs>
          <w:tab w:val="left" w:pos="-142"/>
          <w:tab w:val="left" w:pos="142"/>
          <w:tab w:val="center" w:pos="4779"/>
          <w:tab w:val="right" w:pos="9198"/>
        </w:tabs>
        <w:autoSpaceDE w:val="0"/>
        <w:autoSpaceDN w:val="0"/>
        <w:adjustRightInd w:val="0"/>
        <w:spacing w:line="360" w:lineRule="auto"/>
        <w:jc w:val="both"/>
        <w:rPr>
          <w:rFonts w:ascii="Times New Roman" w:hAnsi="Times New Roman" w:cs="Times New Roman"/>
        </w:rPr>
      </w:pPr>
      <w:r w:rsidRPr="00FC0FA3">
        <w:rPr>
          <w:rFonts w:ascii="Times New Roman" w:hAnsi="Times New Roman" w:cs="Times New Roman"/>
          <w:b/>
        </w:rPr>
        <w:t>O ESTADO DE MATO GROSSO</w:t>
      </w:r>
      <w:r w:rsidRPr="00C83432">
        <w:rPr>
          <w:rFonts w:ascii="Times New Roman" w:hAnsi="Times New Roman" w:cs="Times New Roman"/>
        </w:rPr>
        <w:t xml:space="preserve">, por intermédio </w:t>
      </w:r>
      <w:r w:rsidRPr="00FC0FA3">
        <w:rPr>
          <w:rFonts w:ascii="Times New Roman" w:hAnsi="Times New Roman" w:cs="Times New Roman"/>
          <w:b/>
        </w:rPr>
        <w:t>do PODER JUDICIÁRIO/TRIBUNAL DE JUSTIÇA</w:t>
      </w:r>
      <w:r w:rsidRPr="00C83432">
        <w:rPr>
          <w:rFonts w:ascii="Times New Roman" w:hAnsi="Times New Roman" w:cs="Times New Roman"/>
        </w:rPr>
        <w:t>, CNPJ N. 03.53</w:t>
      </w:r>
      <w:r w:rsidR="00AC5751">
        <w:rPr>
          <w:rFonts w:ascii="Times New Roman" w:hAnsi="Times New Roman" w:cs="Times New Roman"/>
        </w:rPr>
        <w:t>5.</w:t>
      </w:r>
      <w:r w:rsidRPr="00C83432">
        <w:rPr>
          <w:rFonts w:ascii="Times New Roman" w:hAnsi="Times New Roman" w:cs="Times New Roman"/>
        </w:rPr>
        <w:t xml:space="preserve">606/0001-10 (Fonte 1.500.0000), ou do </w:t>
      </w:r>
      <w:r w:rsidRPr="00FC0FA3">
        <w:rPr>
          <w:rFonts w:ascii="Times New Roman" w:hAnsi="Times New Roman" w:cs="Times New Roman"/>
          <w:b/>
        </w:rPr>
        <w:t>FUNDO DE APOIO AO JUDICIÁRIO/FUNAJURIS</w:t>
      </w:r>
      <w:r w:rsidRPr="00C83432">
        <w:rPr>
          <w:rFonts w:ascii="Times New Roman" w:hAnsi="Times New Roman" w:cs="Times New Roman"/>
        </w:rPr>
        <w:t>, CNPJ sob o n° 01.872837/0001-93 (1.760.0000/2.760.0000), sediado no Palácio da Justiça, Centro Político Administrativo, em Cuiabá/MT, CEP 78.049-926, neste ato representado pel</w:t>
      </w:r>
      <w:r w:rsidR="0076045F">
        <w:rPr>
          <w:rFonts w:ascii="Times New Roman" w:hAnsi="Times New Roman" w:cs="Times New Roman"/>
        </w:rPr>
        <w:t>o</w:t>
      </w:r>
      <w:r w:rsidRPr="00C83432">
        <w:rPr>
          <w:rFonts w:ascii="Times New Roman" w:hAnsi="Times New Roman" w:cs="Times New Roman"/>
        </w:rPr>
        <w:t xml:space="preserve"> s</w:t>
      </w:r>
      <w:r w:rsidR="0076045F">
        <w:rPr>
          <w:rFonts w:ascii="Times New Roman" w:hAnsi="Times New Roman" w:cs="Times New Roman"/>
        </w:rPr>
        <w:t>e</w:t>
      </w:r>
      <w:r w:rsidRPr="00C83432">
        <w:rPr>
          <w:rFonts w:ascii="Times New Roman" w:hAnsi="Times New Roman" w:cs="Times New Roman"/>
        </w:rPr>
        <w:t>u</w:t>
      </w:r>
      <w:r w:rsidR="0076045F">
        <w:rPr>
          <w:rFonts w:ascii="Times New Roman" w:hAnsi="Times New Roman" w:cs="Times New Roman"/>
        </w:rPr>
        <w:t xml:space="preserve"> Presidente, Excelentíssimo</w:t>
      </w:r>
      <w:r w:rsidRPr="00C83432">
        <w:rPr>
          <w:rFonts w:ascii="Times New Roman" w:hAnsi="Times New Roman" w:cs="Times New Roman"/>
        </w:rPr>
        <w:t xml:space="preserve"> Senhor Desembargador </w:t>
      </w:r>
      <w:r w:rsidRPr="00FC0FA3">
        <w:rPr>
          <w:rFonts w:ascii="Times New Roman" w:hAnsi="Times New Roman" w:cs="Times New Roman"/>
          <w:b/>
        </w:rPr>
        <w:t>......................................,</w:t>
      </w:r>
      <w:r w:rsidRPr="00C83432">
        <w:rPr>
          <w:rFonts w:ascii="Times New Roman" w:hAnsi="Times New Roman" w:cs="Times New Roman"/>
        </w:rPr>
        <w:t xml:space="preserve"> doravante denominado </w:t>
      </w:r>
      <w:r w:rsidR="00654769" w:rsidRPr="00654769">
        <w:rPr>
          <w:rFonts w:ascii="Times New Roman" w:hAnsi="Times New Roman" w:cs="Times New Roman"/>
        </w:rPr>
        <w:t>ÓRGÃO GERENCIADOR,</w:t>
      </w:r>
      <w:r w:rsidRPr="00C83432">
        <w:rPr>
          <w:rFonts w:ascii="Times New Roman" w:hAnsi="Times New Roman" w:cs="Times New Roman"/>
        </w:rPr>
        <w:t xml:space="preserve"> e a empresa  </w:t>
      </w:r>
      <w:r w:rsidRPr="00FC0FA3">
        <w:rPr>
          <w:rFonts w:ascii="Times New Roman" w:hAnsi="Times New Roman" w:cs="Times New Roman"/>
          <w:b/>
        </w:rPr>
        <w:t>........................................................,</w:t>
      </w:r>
      <w:r w:rsidRPr="00C83432">
        <w:rPr>
          <w:rFonts w:ascii="Times New Roman" w:hAnsi="Times New Roman" w:cs="Times New Roman"/>
        </w:rPr>
        <w:t xml:space="preserve"> inscrita no CNPJ/MF sob o nº  </w:t>
      </w:r>
      <w:r>
        <w:rPr>
          <w:rFonts w:ascii="Times New Roman" w:hAnsi="Times New Roman" w:cs="Times New Roman"/>
        </w:rPr>
        <w:t>................................</w:t>
      </w:r>
      <w:r w:rsidRPr="00C83432">
        <w:rPr>
          <w:rFonts w:ascii="Times New Roman" w:hAnsi="Times New Roman" w:cs="Times New Roman"/>
        </w:rPr>
        <w:t xml:space="preserve">, sediada </w:t>
      </w:r>
      <w:r>
        <w:rPr>
          <w:rFonts w:ascii="Times New Roman" w:hAnsi="Times New Roman" w:cs="Times New Roman"/>
        </w:rPr>
        <w:t>.................................................</w:t>
      </w:r>
      <w:r w:rsidRPr="00C83432">
        <w:rPr>
          <w:rFonts w:ascii="Times New Roman" w:hAnsi="Times New Roman" w:cs="Times New Roman"/>
        </w:rPr>
        <w:t xml:space="preserve">,  CEP : </w:t>
      </w:r>
      <w:r>
        <w:rPr>
          <w:rFonts w:ascii="Times New Roman" w:hAnsi="Times New Roman" w:cs="Times New Roman"/>
        </w:rPr>
        <w:t>................</w:t>
      </w:r>
      <w:r w:rsidRPr="00C83432">
        <w:rPr>
          <w:rFonts w:ascii="Times New Roman" w:hAnsi="Times New Roman" w:cs="Times New Roman"/>
        </w:rPr>
        <w:t xml:space="preserve">, doravante designada </w:t>
      </w:r>
      <w:r w:rsidR="00654769">
        <w:rPr>
          <w:rFonts w:ascii="Times New Roman" w:hAnsi="Times New Roman" w:cs="Times New Roman"/>
        </w:rPr>
        <w:t>FORNECEDOR</w:t>
      </w:r>
      <w:r w:rsidRPr="00C83432">
        <w:rPr>
          <w:rFonts w:ascii="Times New Roman" w:hAnsi="Times New Roman" w:cs="Times New Roman"/>
        </w:rPr>
        <w:t xml:space="preserve">, neste ato representada pelo(a) Sr.(a) </w:t>
      </w:r>
      <w:r w:rsidRPr="00FC0FA3">
        <w:rPr>
          <w:rFonts w:ascii="Times New Roman" w:hAnsi="Times New Roman" w:cs="Times New Roman"/>
          <w:b/>
        </w:rPr>
        <w:t>.........................................................,</w:t>
      </w:r>
      <w:r w:rsidRPr="00C83432">
        <w:rPr>
          <w:rFonts w:ascii="Times New Roman" w:hAnsi="Times New Roman" w:cs="Times New Roman"/>
        </w:rPr>
        <w:t xml:space="preserve"> considerando o julgamento da licitação na modal</w:t>
      </w:r>
      <w:r>
        <w:rPr>
          <w:rFonts w:ascii="Times New Roman" w:hAnsi="Times New Roman" w:cs="Times New Roman"/>
        </w:rPr>
        <w:t xml:space="preserve">idade de Pregão Eletrônico, nº </w:t>
      </w:r>
      <w:r w:rsidR="00417140">
        <w:rPr>
          <w:rFonts w:ascii="Times New Roman" w:hAnsi="Times New Roman" w:cs="Times New Roman"/>
        </w:rPr>
        <w:t>13/2026</w:t>
      </w:r>
      <w:r w:rsidRPr="00C83432">
        <w:rPr>
          <w:rFonts w:ascii="Times New Roman" w:hAnsi="Times New Roman" w:cs="Times New Roman"/>
        </w:rPr>
        <w:t>, processo administrativo n.º</w:t>
      </w:r>
      <w:r w:rsidR="00363E75">
        <w:rPr>
          <w:rFonts w:ascii="Times New Roman" w:hAnsi="Times New Roman" w:cs="Times New Roman"/>
        </w:rPr>
        <w:t>..</w:t>
      </w:r>
      <w:r w:rsidRPr="00C83432">
        <w:rPr>
          <w:rFonts w:ascii="Times New Roman" w:hAnsi="Times New Roman" w:cs="Times New Roman"/>
        </w:rPr>
        <w:t xml:space="preserve"> CIA </w:t>
      </w:r>
      <w:r w:rsidR="00537FDE">
        <w:rPr>
          <w:rFonts w:ascii="Times New Roman" w:hAnsi="Times New Roman" w:cs="Times New Roman"/>
        </w:rPr>
        <w:t>0000781-34.2026.8.11.0000</w:t>
      </w:r>
      <w:r w:rsidRPr="001A073F">
        <w:rPr>
          <w:rFonts w:ascii="Times New Roman" w:hAnsi="Times New Roman" w:cs="Times New Roman"/>
        </w:rPr>
        <w:t xml:space="preserve">, </w:t>
      </w:r>
      <w:r w:rsidRPr="00C83432">
        <w:rPr>
          <w:rFonts w:ascii="Times New Roman" w:hAnsi="Times New Roman" w:cs="Times New Roman"/>
        </w:rPr>
        <w:t>RESOLVE registrar os preços da(s)  empresa(s) indicada(s) e qualificada(s) nesta ATA, de acordo com a classificação por ela(s) alcançada(s) e na(s)  quantidade(s)  cotada(s), atendendo as condições previstas no Edital de licitação , sujeitando-se as partes às normas constantes na Lei nº 14.133, de 1º de abril de 2021, no Decreto n.º 11.462, de 31 de março de 2023, e em conformidade com as disposições a seguir:</w:t>
      </w:r>
    </w:p>
    <w:p w14:paraId="145C670E" w14:textId="3C14E950" w:rsidR="00157B50" w:rsidRDefault="004A180A" w:rsidP="003E2B8D">
      <w:pPr>
        <w:pStyle w:val="Nivel01"/>
      </w:pPr>
      <w:r w:rsidRPr="004A180A">
        <w:t>1</w:t>
      </w:r>
      <w:r>
        <w:t>.</w:t>
      </w:r>
      <w:r w:rsidR="00157B50" w:rsidRPr="004A180A">
        <w:t>DO OBJETO</w:t>
      </w:r>
    </w:p>
    <w:p w14:paraId="0EB48DAC" w14:textId="0336CE5E" w:rsidR="00C44AAE" w:rsidRPr="0001597A" w:rsidRDefault="004A180A" w:rsidP="003E2B8D">
      <w:pPr>
        <w:pStyle w:val="Nivel01"/>
        <w:rPr>
          <w:b w:val="0"/>
        </w:rPr>
      </w:pPr>
      <w:r w:rsidRPr="0001597A">
        <w:rPr>
          <w:b w:val="0"/>
        </w:rPr>
        <w:t>1.1.</w:t>
      </w:r>
      <w:r w:rsidR="002E61D1" w:rsidRPr="0001597A">
        <w:rPr>
          <w:b w:val="0"/>
        </w:rPr>
        <w:t xml:space="preserve"> </w:t>
      </w:r>
      <w:r w:rsidR="008E7E61" w:rsidRPr="008E7E61">
        <w:rPr>
          <w:b w:val="0"/>
        </w:rPr>
        <w:t>Registro de Preços visando a contratação, sob demanda, de empresa especializada na prestação de serviços de organização de eventos, englobando todas as etapas essenciais: planejamento, organização, coordenação, promoção e execução</w:t>
      </w:r>
      <w:r w:rsidR="00BB4C58" w:rsidRPr="0001597A">
        <w:rPr>
          <w:b w:val="0"/>
        </w:rPr>
        <w:t>.</w:t>
      </w:r>
    </w:p>
    <w:p w14:paraId="4B5519E7" w14:textId="3EDDF36E" w:rsidR="00BB2673" w:rsidRPr="00BB2673" w:rsidRDefault="00BB2673" w:rsidP="003E2B8D">
      <w:pPr>
        <w:widowControl w:val="0"/>
        <w:jc w:val="both"/>
        <w:rPr>
          <w:rFonts w:ascii="Times New Roman" w:hAnsi="Times New Roman" w:cs="Times New Roman"/>
          <w:lang w:eastAsia="en-US"/>
        </w:rPr>
      </w:pPr>
      <w:r w:rsidRPr="00BB2673">
        <w:rPr>
          <w:rFonts w:ascii="Times New Roman" w:hAnsi="Times New Roman" w:cs="Times New Roman"/>
          <w:lang w:eastAsia="en-US"/>
        </w:rPr>
        <w:t>1</w:t>
      </w:r>
      <w:r w:rsidR="00E016C0">
        <w:rPr>
          <w:rFonts w:ascii="Times New Roman" w:hAnsi="Times New Roman" w:cs="Times New Roman"/>
          <w:lang w:eastAsia="en-US"/>
        </w:rPr>
        <w:t>.2</w:t>
      </w:r>
      <w:r w:rsidRPr="00BB2673">
        <w:rPr>
          <w:rFonts w:ascii="Times New Roman" w:hAnsi="Times New Roman" w:cs="Times New Roman"/>
          <w:lang w:eastAsia="en-US"/>
        </w:rPr>
        <w:t>.</w:t>
      </w:r>
      <w:r w:rsidRPr="00BB2673">
        <w:rPr>
          <w:rFonts w:ascii="Times New Roman" w:hAnsi="Times New Roman" w:cs="Times New Roman"/>
          <w:lang w:eastAsia="en-US"/>
        </w:rPr>
        <w:tab/>
        <w:t xml:space="preserve">Esta Ata vincula-se ao Edital do Pregão Eletrônico n. </w:t>
      </w:r>
      <w:r w:rsidR="00417140">
        <w:rPr>
          <w:rFonts w:ascii="Times New Roman" w:hAnsi="Times New Roman" w:cs="Times New Roman"/>
          <w:lang w:eastAsia="en-US"/>
        </w:rPr>
        <w:t>13/2026</w:t>
      </w:r>
      <w:r w:rsidRPr="00BB2673">
        <w:rPr>
          <w:rFonts w:ascii="Times New Roman" w:hAnsi="Times New Roman" w:cs="Times New Roman"/>
          <w:lang w:eastAsia="en-US"/>
        </w:rPr>
        <w:t>, identificado no preâmbulo e à proposta vencedora, independentemente de transcrição.</w:t>
      </w:r>
    </w:p>
    <w:p w14:paraId="1ABF8D28" w14:textId="77777777" w:rsidR="00530C98" w:rsidRPr="00530C98" w:rsidRDefault="00530C98" w:rsidP="003E2B8D">
      <w:pPr>
        <w:widowControl w:val="0"/>
        <w:rPr>
          <w:lang w:eastAsia="en-US"/>
        </w:rPr>
      </w:pPr>
    </w:p>
    <w:p w14:paraId="3278DD6C" w14:textId="7174CF2E" w:rsidR="00157B50" w:rsidRPr="00BD2E49" w:rsidRDefault="004A180A" w:rsidP="003E2B8D">
      <w:pPr>
        <w:pStyle w:val="Nivel01"/>
      </w:pPr>
      <w:r w:rsidRPr="004A180A">
        <w:t>2</w:t>
      </w:r>
      <w:r>
        <w:t>.</w:t>
      </w:r>
      <w:r w:rsidR="006A1507">
        <w:t xml:space="preserve"> </w:t>
      </w:r>
      <w:r w:rsidR="00157B50" w:rsidRPr="004A180A">
        <w:t>DOS PREÇOS, ESPECIFICAÇÕES E QUANTITATIVOS</w:t>
      </w:r>
    </w:p>
    <w:p w14:paraId="61D33CDE" w14:textId="293D0E19" w:rsidR="00157B50" w:rsidRPr="00BD2E49" w:rsidRDefault="004A180A" w:rsidP="003E2B8D">
      <w:pPr>
        <w:pStyle w:val="Nivel2"/>
        <w:widowControl w:val="0"/>
        <w:numPr>
          <w:ilvl w:val="0"/>
          <w:numId w:val="0"/>
        </w:numPr>
        <w:tabs>
          <w:tab w:val="left" w:pos="-142"/>
          <w:tab w:val="left" w:pos="142"/>
          <w:tab w:val="left" w:pos="567"/>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2.1.</w:t>
      </w:r>
      <w:r w:rsidR="006A1507">
        <w:rPr>
          <w:rFonts w:ascii="Times New Roman" w:hAnsi="Times New Roman" w:cs="Times New Roman"/>
          <w:color w:val="auto"/>
          <w:sz w:val="24"/>
          <w:szCs w:val="24"/>
        </w:rPr>
        <w:t xml:space="preserve"> </w:t>
      </w:r>
      <w:r w:rsidR="00157B50" w:rsidRPr="00BD2E49">
        <w:rPr>
          <w:rFonts w:ascii="Times New Roman" w:hAnsi="Times New Roman" w:cs="Times New Roman"/>
          <w:color w:val="auto"/>
          <w:sz w:val="24"/>
          <w:szCs w:val="24"/>
        </w:rPr>
        <w:t xml:space="preserve">O preço registrado, as especificações do objeto, as quantidades </w:t>
      </w:r>
      <w:r>
        <w:rPr>
          <w:rFonts w:ascii="Times New Roman" w:hAnsi="Times New Roman" w:cs="Times New Roman"/>
          <w:color w:val="auto"/>
          <w:sz w:val="24"/>
          <w:szCs w:val="24"/>
        </w:rPr>
        <w:t>registradas</w:t>
      </w:r>
      <w:r w:rsidR="00ED1CBE" w:rsidRPr="00ED1CBE">
        <w:rPr>
          <w:rFonts w:ascii="Times New Roman" w:hAnsi="Times New Roman" w:cs="Times New Roman"/>
          <w:color w:val="auto"/>
          <w:sz w:val="24"/>
          <w:szCs w:val="24"/>
        </w:rPr>
        <w:t xml:space="preserve"> </w:t>
      </w:r>
      <w:r>
        <w:rPr>
          <w:rFonts w:ascii="Times New Roman" w:hAnsi="Times New Roman" w:cs="Times New Roman"/>
          <w:color w:val="auto"/>
          <w:sz w:val="24"/>
          <w:szCs w:val="24"/>
        </w:rPr>
        <w:t>nesta</w:t>
      </w:r>
      <w:r w:rsidR="00ED1CBE" w:rsidRPr="00ED1CBE">
        <w:rPr>
          <w:rFonts w:ascii="Times New Roman" w:hAnsi="Times New Roman" w:cs="Times New Roman"/>
          <w:color w:val="auto"/>
          <w:sz w:val="24"/>
          <w:szCs w:val="24"/>
        </w:rPr>
        <w:t xml:space="preserve"> ARP </w:t>
      </w:r>
      <w:r w:rsidR="00157B50" w:rsidRPr="00BD2E49">
        <w:rPr>
          <w:rFonts w:ascii="Times New Roman" w:hAnsi="Times New Roman" w:cs="Times New Roman"/>
          <w:color w:val="auto"/>
          <w:sz w:val="24"/>
          <w:szCs w:val="24"/>
        </w:rPr>
        <w:t xml:space="preserve">e </w:t>
      </w:r>
      <w:r w:rsidR="00ED1CBE">
        <w:rPr>
          <w:rFonts w:ascii="Times New Roman" w:hAnsi="Times New Roman" w:cs="Times New Roman"/>
          <w:color w:val="auto"/>
          <w:sz w:val="24"/>
          <w:szCs w:val="24"/>
        </w:rPr>
        <w:t xml:space="preserve">as </w:t>
      </w:r>
      <w:r w:rsidR="00157B50" w:rsidRPr="00BD2E49">
        <w:rPr>
          <w:rFonts w:ascii="Times New Roman" w:hAnsi="Times New Roman" w:cs="Times New Roman"/>
          <w:color w:val="auto"/>
          <w:sz w:val="24"/>
          <w:szCs w:val="24"/>
        </w:rPr>
        <w:t xml:space="preserve">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750"/>
        <w:gridCol w:w="1134"/>
        <w:gridCol w:w="1199"/>
        <w:gridCol w:w="841"/>
        <w:gridCol w:w="844"/>
      </w:tblGrid>
      <w:tr w:rsidR="007643F3" w:rsidRPr="00BD2E49" w14:paraId="53356E91" w14:textId="77777777" w:rsidTr="005A5057">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49B5AF4" w14:textId="77777777" w:rsidR="007643F3" w:rsidRPr="00296AEF"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296AEF">
              <w:rPr>
                <w:rFonts w:ascii="Times New Roman" w:hAnsi="Times New Roman" w:cs="Times New Roman"/>
                <w:sz w:val="18"/>
                <w:szCs w:val="18"/>
              </w:rPr>
              <w:lastRenderedPageBreak/>
              <w:t>Item</w:t>
            </w:r>
          </w:p>
          <w:p w14:paraId="36FD2E3D" w14:textId="77777777" w:rsidR="007643F3" w:rsidRPr="00296AEF"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296AEF">
              <w:rPr>
                <w:rFonts w:ascii="Times New Roman" w:hAnsi="Times New Roman" w:cs="Times New Roman"/>
                <w:sz w:val="18"/>
                <w:szCs w:val="18"/>
              </w:rPr>
              <w:t>do</w:t>
            </w:r>
          </w:p>
          <w:p w14:paraId="29E3ADB5"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296AEF">
              <w:rPr>
                <w:rFonts w:ascii="Times New Roman" w:hAnsi="Times New Roman" w:cs="Times New Roman"/>
                <w:sz w:val="18"/>
                <w:szCs w:val="18"/>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1E8BC08A"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rPr>
            </w:pPr>
            <w:r w:rsidRPr="00BD2E49">
              <w:rPr>
                <w:rFonts w:ascii="Times New Roman" w:hAnsi="Times New Roman" w:cs="Times New Roman"/>
              </w:rPr>
              <w:t xml:space="preserve">Fornecedor </w:t>
            </w:r>
            <w:r w:rsidRPr="00BD2E49">
              <w:rPr>
                <w:rFonts w:ascii="Times New Roman" w:hAnsi="Times New Roman" w:cs="Times New Roman"/>
                <w:i/>
              </w:rPr>
              <w:t>(razão social, CNPJ/MF, endereço, contatos, representante)</w:t>
            </w:r>
          </w:p>
          <w:p w14:paraId="7266220E"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r>
      <w:tr w:rsidR="007643F3" w:rsidRPr="00BD2E49" w14:paraId="7C8EDEDC" w14:textId="77777777" w:rsidTr="00F57C01">
        <w:trPr>
          <w:trHeight w:val="1354"/>
        </w:trPr>
        <w:tc>
          <w:tcPr>
            <w:tcW w:w="497" w:type="dxa"/>
            <w:tcBorders>
              <w:top w:val="nil"/>
              <w:left w:val="single" w:sz="2" w:space="0" w:color="000000"/>
              <w:bottom w:val="single" w:sz="2" w:space="0" w:color="000000"/>
              <w:right w:val="nil"/>
            </w:tcBorders>
            <w:vAlign w:val="center"/>
          </w:tcPr>
          <w:p w14:paraId="43DF97B4" w14:textId="77777777" w:rsidR="007643F3" w:rsidRPr="00434089" w:rsidRDefault="007643F3" w:rsidP="003E2B8D">
            <w:pPr>
              <w:widowControl w:val="0"/>
              <w:tabs>
                <w:tab w:val="left" w:pos="-142"/>
                <w:tab w:val="left" w:pos="142"/>
              </w:tabs>
              <w:autoSpaceDE w:val="0"/>
              <w:autoSpaceDN w:val="0"/>
              <w:adjustRightInd w:val="0"/>
              <w:spacing w:line="360" w:lineRule="auto"/>
              <w:jc w:val="center"/>
              <w:rPr>
                <w:rFonts w:ascii="Times New Roman" w:hAnsi="Times New Roman" w:cs="Times New Roman"/>
                <w:sz w:val="20"/>
                <w:szCs w:val="20"/>
              </w:rPr>
            </w:pPr>
            <w:r w:rsidRPr="00434089">
              <w:rPr>
                <w:rFonts w:ascii="Times New Roman" w:hAnsi="Times New Roman" w:cs="Times New Roman"/>
                <w:sz w:val="20"/>
                <w:szCs w:val="20"/>
              </w:rPr>
              <w:t>X</w:t>
            </w:r>
          </w:p>
        </w:tc>
        <w:tc>
          <w:tcPr>
            <w:tcW w:w="1333" w:type="dxa"/>
            <w:tcBorders>
              <w:top w:val="nil"/>
              <w:left w:val="single" w:sz="2" w:space="0" w:color="000000"/>
              <w:bottom w:val="single" w:sz="2" w:space="0" w:color="000000"/>
              <w:right w:val="nil"/>
            </w:tcBorders>
          </w:tcPr>
          <w:p w14:paraId="73CBA4DC" w14:textId="77777777"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Especificação</w:t>
            </w:r>
          </w:p>
        </w:tc>
        <w:tc>
          <w:tcPr>
            <w:tcW w:w="1253" w:type="dxa"/>
            <w:tcBorders>
              <w:top w:val="nil"/>
              <w:left w:val="single" w:sz="2" w:space="0" w:color="000000"/>
              <w:bottom w:val="single" w:sz="2" w:space="0" w:color="000000"/>
              <w:right w:val="nil"/>
            </w:tcBorders>
          </w:tcPr>
          <w:p w14:paraId="66808F45" w14:textId="77777777"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 xml:space="preserve">Marca </w:t>
            </w:r>
          </w:p>
          <w:p w14:paraId="6D0533F0" w14:textId="77777777"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(se exigida no edital)</w:t>
            </w:r>
          </w:p>
        </w:tc>
        <w:tc>
          <w:tcPr>
            <w:tcW w:w="1541" w:type="dxa"/>
            <w:tcBorders>
              <w:top w:val="nil"/>
              <w:left w:val="single" w:sz="2" w:space="0" w:color="000000"/>
              <w:bottom w:val="single" w:sz="2" w:space="0" w:color="000000"/>
              <w:right w:val="nil"/>
            </w:tcBorders>
          </w:tcPr>
          <w:p w14:paraId="7BA67146" w14:textId="77777777"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Modelo</w:t>
            </w:r>
          </w:p>
          <w:p w14:paraId="3B548AA2" w14:textId="77777777"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(se exigido no edital)</w:t>
            </w:r>
          </w:p>
        </w:tc>
        <w:tc>
          <w:tcPr>
            <w:tcW w:w="750" w:type="dxa"/>
            <w:tcBorders>
              <w:top w:val="nil"/>
              <w:left w:val="single" w:sz="2" w:space="0" w:color="000000"/>
              <w:bottom w:val="single" w:sz="2" w:space="0" w:color="000000"/>
              <w:right w:val="nil"/>
            </w:tcBorders>
          </w:tcPr>
          <w:p w14:paraId="35573A99" w14:textId="77777777"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Unidade</w:t>
            </w:r>
          </w:p>
        </w:tc>
        <w:tc>
          <w:tcPr>
            <w:tcW w:w="1134" w:type="dxa"/>
            <w:tcBorders>
              <w:top w:val="nil"/>
              <w:left w:val="single" w:sz="2" w:space="0" w:color="000000"/>
              <w:bottom w:val="single" w:sz="2" w:space="0" w:color="000000"/>
              <w:right w:val="nil"/>
            </w:tcBorders>
          </w:tcPr>
          <w:p w14:paraId="6E6FDFF0" w14:textId="22BB8CF1"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Quantidade</w:t>
            </w:r>
            <w:r w:rsidR="00CE3F7F">
              <w:rPr>
                <w:rFonts w:ascii="Times New Roman" w:hAnsi="Times New Roman" w:cs="Times New Roman"/>
                <w:sz w:val="20"/>
                <w:szCs w:val="20"/>
              </w:rPr>
              <w:t xml:space="preserve"> </w:t>
            </w:r>
            <w:r w:rsidRPr="00434089">
              <w:rPr>
                <w:rFonts w:ascii="Times New Roman" w:hAnsi="Times New Roman" w:cs="Times New Roman"/>
                <w:sz w:val="20"/>
                <w:szCs w:val="20"/>
              </w:rPr>
              <w:t>Máxima</w:t>
            </w:r>
          </w:p>
        </w:tc>
        <w:tc>
          <w:tcPr>
            <w:tcW w:w="1199" w:type="dxa"/>
            <w:tcBorders>
              <w:top w:val="nil"/>
              <w:left w:val="single" w:sz="2" w:space="0" w:color="000000"/>
              <w:bottom w:val="single" w:sz="2" w:space="0" w:color="000000"/>
              <w:right w:val="single" w:sz="2" w:space="0" w:color="000000"/>
            </w:tcBorders>
          </w:tcPr>
          <w:p w14:paraId="54EEEAA7" w14:textId="77777777"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Quantidade Mínima</w:t>
            </w:r>
          </w:p>
        </w:tc>
        <w:tc>
          <w:tcPr>
            <w:tcW w:w="841" w:type="dxa"/>
            <w:tcBorders>
              <w:top w:val="nil"/>
              <w:left w:val="single" w:sz="2" w:space="0" w:color="000000"/>
              <w:bottom w:val="single" w:sz="2" w:space="0" w:color="000000"/>
              <w:right w:val="nil"/>
            </w:tcBorders>
          </w:tcPr>
          <w:p w14:paraId="6CACFB3B" w14:textId="77777777"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Valor Un</w:t>
            </w:r>
          </w:p>
        </w:tc>
        <w:tc>
          <w:tcPr>
            <w:tcW w:w="844" w:type="dxa"/>
            <w:tcBorders>
              <w:top w:val="nil"/>
              <w:left w:val="single" w:sz="2" w:space="0" w:color="000000"/>
              <w:bottom w:val="single" w:sz="2" w:space="0" w:color="000000"/>
              <w:right w:val="single" w:sz="2" w:space="0" w:color="000000"/>
            </w:tcBorders>
          </w:tcPr>
          <w:p w14:paraId="432EFC39" w14:textId="77777777"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i/>
                <w:iCs/>
                <w:sz w:val="20"/>
                <w:szCs w:val="20"/>
              </w:rPr>
              <w:t>Prazo garantia ou validade</w:t>
            </w:r>
          </w:p>
        </w:tc>
      </w:tr>
      <w:tr w:rsidR="007643F3" w:rsidRPr="00BD2E49" w14:paraId="1968E6AF" w14:textId="77777777" w:rsidTr="00F57C01">
        <w:trPr>
          <w:trHeight w:val="284"/>
        </w:trPr>
        <w:tc>
          <w:tcPr>
            <w:tcW w:w="497" w:type="dxa"/>
            <w:tcBorders>
              <w:top w:val="nil"/>
              <w:left w:val="single" w:sz="2" w:space="0" w:color="000000"/>
              <w:bottom w:val="single" w:sz="2" w:space="0" w:color="000000"/>
              <w:right w:val="nil"/>
            </w:tcBorders>
          </w:tcPr>
          <w:p w14:paraId="10089B0E"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333" w:type="dxa"/>
            <w:tcBorders>
              <w:top w:val="nil"/>
              <w:left w:val="single" w:sz="2" w:space="0" w:color="000000"/>
              <w:bottom w:val="single" w:sz="2" w:space="0" w:color="000000"/>
              <w:right w:val="nil"/>
            </w:tcBorders>
          </w:tcPr>
          <w:p w14:paraId="353128C0"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14:paraId="39F51E39"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541" w:type="dxa"/>
            <w:tcBorders>
              <w:top w:val="nil"/>
              <w:left w:val="single" w:sz="2" w:space="0" w:color="000000"/>
              <w:bottom w:val="single" w:sz="2" w:space="0" w:color="000000"/>
              <w:right w:val="nil"/>
            </w:tcBorders>
          </w:tcPr>
          <w:p w14:paraId="0B954DB2"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750" w:type="dxa"/>
            <w:tcBorders>
              <w:top w:val="nil"/>
              <w:left w:val="single" w:sz="2" w:space="0" w:color="000000"/>
              <w:bottom w:val="single" w:sz="2" w:space="0" w:color="000000"/>
              <w:right w:val="nil"/>
            </w:tcBorders>
          </w:tcPr>
          <w:p w14:paraId="79D26919"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34" w:type="dxa"/>
            <w:tcBorders>
              <w:top w:val="nil"/>
              <w:left w:val="single" w:sz="2" w:space="0" w:color="000000"/>
              <w:bottom w:val="single" w:sz="2" w:space="0" w:color="000000"/>
              <w:right w:val="nil"/>
            </w:tcBorders>
          </w:tcPr>
          <w:p w14:paraId="1816D035"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99" w:type="dxa"/>
            <w:tcBorders>
              <w:top w:val="nil"/>
              <w:left w:val="single" w:sz="2" w:space="0" w:color="000000"/>
              <w:bottom w:val="single" w:sz="2" w:space="0" w:color="000000"/>
              <w:right w:val="single" w:sz="2" w:space="0" w:color="000000"/>
            </w:tcBorders>
          </w:tcPr>
          <w:p w14:paraId="3E3E38ED" w14:textId="4C0BF9FC" w:rsidR="007643F3" w:rsidRPr="00CE3F7F" w:rsidRDefault="00EF0657" w:rsidP="003E2B8D">
            <w:pPr>
              <w:widowControl w:val="0"/>
              <w:tabs>
                <w:tab w:val="left" w:pos="-142"/>
                <w:tab w:val="left" w:pos="142"/>
              </w:tabs>
              <w:autoSpaceDE w:val="0"/>
              <w:autoSpaceDN w:val="0"/>
              <w:adjustRightInd w:val="0"/>
              <w:spacing w:line="360" w:lineRule="auto"/>
              <w:jc w:val="both"/>
              <w:rPr>
                <w:rFonts w:ascii="Times New Roman" w:hAnsi="Times New Roman" w:cs="Times New Roman"/>
                <w:b/>
              </w:rPr>
            </w:pPr>
            <w:r>
              <w:rPr>
                <w:rFonts w:ascii="Times New Roman" w:hAnsi="Times New Roman" w:cs="Times New Roman"/>
                <w:b/>
              </w:rPr>
              <w:t xml:space="preserve"> </w:t>
            </w:r>
          </w:p>
        </w:tc>
        <w:tc>
          <w:tcPr>
            <w:tcW w:w="841" w:type="dxa"/>
            <w:tcBorders>
              <w:top w:val="nil"/>
              <w:left w:val="single" w:sz="2" w:space="0" w:color="000000"/>
              <w:bottom w:val="single" w:sz="2" w:space="0" w:color="000000"/>
              <w:right w:val="nil"/>
            </w:tcBorders>
          </w:tcPr>
          <w:p w14:paraId="741AB45C"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44" w:type="dxa"/>
            <w:tcBorders>
              <w:top w:val="nil"/>
              <w:left w:val="single" w:sz="2" w:space="0" w:color="000000"/>
              <w:bottom w:val="single" w:sz="2" w:space="0" w:color="000000"/>
              <w:right w:val="single" w:sz="2" w:space="0" w:color="000000"/>
            </w:tcBorders>
          </w:tcPr>
          <w:p w14:paraId="3F862C93"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r>
    </w:tbl>
    <w:p w14:paraId="3588F52A" w14:textId="21C10BCC" w:rsidR="00157B50" w:rsidRDefault="00157B50" w:rsidP="003E2B8D">
      <w:pPr>
        <w:pStyle w:val="Nivel2"/>
        <w:widowControl w:val="0"/>
        <w:numPr>
          <w:ilvl w:val="1"/>
          <w:numId w:val="24"/>
        </w:numPr>
        <w:autoSpaceDE w:val="0"/>
        <w:autoSpaceDN w:val="0"/>
        <w:adjustRightInd w:val="0"/>
        <w:ind w:left="0" w:firstLine="0"/>
        <w:rPr>
          <w:rFonts w:ascii="Times New Roman" w:hAnsi="Times New Roman" w:cs="Times New Roman"/>
          <w:color w:val="auto"/>
          <w:sz w:val="24"/>
          <w:szCs w:val="24"/>
          <w:lang w:eastAsia="en-US"/>
        </w:rPr>
      </w:pPr>
      <w:r w:rsidRPr="00BD2E49">
        <w:rPr>
          <w:rFonts w:ascii="Times New Roman" w:hAnsi="Times New Roman" w:cs="Times New Roman"/>
          <w:color w:val="auto"/>
          <w:sz w:val="24"/>
          <w:szCs w:val="24"/>
          <w:lang w:eastAsia="en-US"/>
        </w:rPr>
        <w:t>A listagem do cadastro de reserva referente ao presente registro de preços consta como anexo a esta Ata.</w:t>
      </w:r>
    </w:p>
    <w:p w14:paraId="14C7CF4B" w14:textId="77777777" w:rsidR="004A180A" w:rsidRDefault="004A180A" w:rsidP="003E2B8D">
      <w:pPr>
        <w:pStyle w:val="Nivel2"/>
        <w:widowControl w:val="0"/>
        <w:numPr>
          <w:ilvl w:val="0"/>
          <w:numId w:val="0"/>
        </w:numPr>
        <w:autoSpaceDE w:val="0"/>
        <w:autoSpaceDN w:val="0"/>
        <w:adjustRightInd w:val="0"/>
        <w:rPr>
          <w:rFonts w:ascii="Times New Roman" w:hAnsi="Times New Roman" w:cs="Times New Roman"/>
          <w:color w:val="auto"/>
          <w:sz w:val="24"/>
          <w:szCs w:val="24"/>
          <w:lang w:eastAsia="en-US"/>
        </w:rPr>
      </w:pPr>
    </w:p>
    <w:p w14:paraId="62322831" w14:textId="45ED613D" w:rsidR="00157B50" w:rsidRPr="00BD2E49" w:rsidRDefault="00233ADA" w:rsidP="003E2B8D">
      <w:pPr>
        <w:pStyle w:val="Nivel01"/>
      </w:pPr>
      <w:r w:rsidRPr="004A180A">
        <w:t>3</w:t>
      </w:r>
      <w:r>
        <w:t xml:space="preserve">. </w:t>
      </w:r>
      <w:r w:rsidR="006648AE" w:rsidRPr="004A180A">
        <w:t>ÓRGÃO (</w:t>
      </w:r>
      <w:r w:rsidR="00157B50" w:rsidRPr="004A180A">
        <w:t xml:space="preserve">S) GERENCIADOR </w:t>
      </w:r>
      <w:r w:rsidR="006648AE" w:rsidRPr="004A180A">
        <w:t>E PARTICIPANTE (</w:t>
      </w:r>
      <w:r w:rsidR="00157B50" w:rsidRPr="004A180A">
        <w:t>S)</w:t>
      </w:r>
    </w:p>
    <w:p w14:paraId="0F7B0888" w14:textId="383AD575" w:rsidR="00DB0E58" w:rsidRDefault="00233ADA" w:rsidP="003E2B8D">
      <w:pPr>
        <w:widowControl w:val="0"/>
        <w:tabs>
          <w:tab w:val="left" w:pos="142"/>
        </w:tabs>
        <w:jc w:val="both"/>
        <w:rPr>
          <w:rFonts w:ascii="Times New Roman" w:hAnsi="Times New Roman" w:cs="Times New Roman"/>
        </w:rPr>
      </w:pPr>
      <w:r>
        <w:rPr>
          <w:rFonts w:ascii="Times New Roman" w:hAnsi="Times New Roman" w:cs="Times New Roman"/>
        </w:rPr>
        <w:t xml:space="preserve">3.1. </w:t>
      </w:r>
      <w:r w:rsidR="00953B92" w:rsidRPr="00233ADA">
        <w:rPr>
          <w:rFonts w:ascii="Times New Roman" w:hAnsi="Times New Roman" w:cs="Times New Roman"/>
        </w:rPr>
        <w:t>O órgão gerenciador será o Tribunal de Justiça de Mato Grosso.</w:t>
      </w:r>
    </w:p>
    <w:p w14:paraId="506832DB" w14:textId="77777777" w:rsidR="004A180A" w:rsidRDefault="004A180A" w:rsidP="003E2B8D">
      <w:pPr>
        <w:widowControl w:val="0"/>
        <w:tabs>
          <w:tab w:val="left" w:pos="142"/>
        </w:tabs>
        <w:jc w:val="both"/>
        <w:rPr>
          <w:rFonts w:ascii="Times New Roman" w:hAnsi="Times New Roman" w:cs="Times New Roman"/>
        </w:rPr>
      </w:pPr>
    </w:p>
    <w:p w14:paraId="2D138CB2" w14:textId="77777777" w:rsidR="00296AEF" w:rsidRDefault="00296AEF" w:rsidP="003E2B8D">
      <w:pPr>
        <w:widowControl w:val="0"/>
        <w:tabs>
          <w:tab w:val="left" w:pos="142"/>
        </w:tabs>
        <w:jc w:val="both"/>
        <w:rPr>
          <w:rFonts w:ascii="Times New Roman" w:hAnsi="Times New Roman" w:cs="Times New Roman"/>
        </w:rPr>
      </w:pPr>
    </w:p>
    <w:p w14:paraId="2250FC74" w14:textId="4B10368A" w:rsidR="00DB0E58" w:rsidRDefault="00233ADA" w:rsidP="003E2B8D">
      <w:pPr>
        <w:pStyle w:val="PargrafodaLista"/>
        <w:widowControl w:val="0"/>
        <w:tabs>
          <w:tab w:val="left" w:pos="0"/>
        </w:tabs>
        <w:spacing w:line="360" w:lineRule="auto"/>
        <w:ind w:left="0"/>
        <w:jc w:val="both"/>
        <w:rPr>
          <w:rFonts w:ascii="Times New Roman" w:hAnsi="Times New Roman" w:cs="Times New Roman"/>
          <w:b/>
        </w:rPr>
      </w:pPr>
      <w:r>
        <w:rPr>
          <w:rFonts w:ascii="Times New Roman" w:hAnsi="Times New Roman" w:cs="Times New Roman"/>
          <w:b/>
        </w:rPr>
        <w:t>4</w:t>
      </w:r>
      <w:r w:rsidR="00F74309">
        <w:rPr>
          <w:rFonts w:ascii="Times New Roman" w:hAnsi="Times New Roman" w:cs="Times New Roman"/>
          <w:b/>
        </w:rPr>
        <w:t>.</w:t>
      </w:r>
      <w:r>
        <w:rPr>
          <w:rFonts w:ascii="Times New Roman" w:hAnsi="Times New Roman" w:cs="Times New Roman"/>
          <w:b/>
        </w:rPr>
        <w:t xml:space="preserve"> </w:t>
      </w:r>
      <w:r w:rsidR="00157B50" w:rsidRPr="00DB0E58">
        <w:rPr>
          <w:rFonts w:ascii="Times New Roman" w:hAnsi="Times New Roman" w:cs="Times New Roman"/>
          <w:b/>
        </w:rPr>
        <w:t xml:space="preserve">DA ADESÃO À ATA DE REGISTRO DE PREÇOS </w:t>
      </w:r>
    </w:p>
    <w:p w14:paraId="238491BF" w14:textId="58F13B13" w:rsidR="000F42B2" w:rsidRDefault="008931CC" w:rsidP="00594A61">
      <w:pPr>
        <w:pStyle w:val="PargrafodaLista"/>
        <w:widowControl w:val="0"/>
        <w:numPr>
          <w:ilvl w:val="1"/>
          <w:numId w:val="21"/>
        </w:numPr>
        <w:tabs>
          <w:tab w:val="left" w:pos="0"/>
          <w:tab w:val="left" w:pos="284"/>
        </w:tabs>
        <w:spacing w:line="360" w:lineRule="auto"/>
        <w:ind w:left="0" w:firstLine="0"/>
        <w:jc w:val="both"/>
        <w:rPr>
          <w:rFonts w:ascii="Times New Roman" w:hAnsi="Times New Roman" w:cs="Times New Roman"/>
          <w:color w:val="000000" w:themeColor="text1"/>
        </w:rPr>
      </w:pPr>
      <w:r w:rsidRPr="008931CC">
        <w:rPr>
          <w:rFonts w:ascii="Times New Roman" w:hAnsi="Times New Roman" w:cs="Times New Roman"/>
          <w:color w:val="000000" w:themeColor="text1"/>
        </w:rPr>
        <w:t>A adesão por órgãos não participantes (Carona) fica vedada em razão da impossibilidade técnica de padronização, conforme justificativas</w:t>
      </w:r>
      <w:r>
        <w:rPr>
          <w:rFonts w:ascii="Times New Roman" w:hAnsi="Times New Roman" w:cs="Times New Roman"/>
          <w:color w:val="000000" w:themeColor="text1"/>
        </w:rPr>
        <w:t xml:space="preserve"> contidas no Termo de Referência</w:t>
      </w:r>
      <w:r w:rsidR="00F74309" w:rsidRPr="00F74309">
        <w:rPr>
          <w:rFonts w:ascii="Times New Roman" w:hAnsi="Times New Roman" w:cs="Times New Roman"/>
          <w:color w:val="000000" w:themeColor="text1"/>
        </w:rPr>
        <w:t>.</w:t>
      </w:r>
    </w:p>
    <w:p w14:paraId="5D48D6B9" w14:textId="77777777" w:rsidR="00296AEF" w:rsidRPr="00233ADA" w:rsidRDefault="00296AEF" w:rsidP="003E2B8D">
      <w:pPr>
        <w:pStyle w:val="PargrafodaLista"/>
        <w:widowControl w:val="0"/>
        <w:tabs>
          <w:tab w:val="left" w:pos="0"/>
          <w:tab w:val="left" w:pos="284"/>
        </w:tabs>
        <w:spacing w:line="360" w:lineRule="auto"/>
        <w:ind w:left="0"/>
        <w:jc w:val="both"/>
        <w:rPr>
          <w:rFonts w:ascii="Times New Roman" w:hAnsi="Times New Roman" w:cs="Times New Roman"/>
          <w:color w:val="000000" w:themeColor="text1"/>
        </w:rPr>
      </w:pPr>
    </w:p>
    <w:p w14:paraId="0BF0FB84" w14:textId="2802B854" w:rsidR="00157B50" w:rsidRPr="004A180A" w:rsidRDefault="00233ADA" w:rsidP="003E2B8D">
      <w:pPr>
        <w:pStyle w:val="Nivel01"/>
      </w:pPr>
      <w:r w:rsidRPr="004A180A">
        <w:t xml:space="preserve">5. </w:t>
      </w:r>
      <w:r w:rsidR="00157B50" w:rsidRPr="004A180A">
        <w:t>VALIDADE, FORMALIZAÇÃO DA ATA DE REGISTRO DE PREÇOS E CADASTRO RESERVA</w:t>
      </w:r>
    </w:p>
    <w:p w14:paraId="36EDAAA8" w14:textId="36EE269D" w:rsidR="00157B50" w:rsidRPr="00BD2E49" w:rsidRDefault="004A180A"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iCs/>
          <w:color w:val="auto"/>
          <w:sz w:val="24"/>
          <w:szCs w:val="24"/>
        </w:rPr>
      </w:pPr>
      <w:r>
        <w:rPr>
          <w:rFonts w:ascii="Times New Roman" w:hAnsi="Times New Roman" w:cs="Times New Roman"/>
          <w:color w:val="auto"/>
          <w:sz w:val="24"/>
          <w:szCs w:val="24"/>
        </w:rPr>
        <w:t>5.1.</w:t>
      </w:r>
      <w:r w:rsidR="00157B50" w:rsidRPr="00BD2E49">
        <w:rPr>
          <w:rFonts w:ascii="Times New Roman" w:hAnsi="Times New Roman" w:cs="Times New Roman"/>
          <w:color w:val="auto"/>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56B8AF3E" w14:textId="70C5E517" w:rsidR="00157B50" w:rsidRDefault="00307D07"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5.1.1</w:t>
      </w:r>
      <w:r w:rsidR="006A1507">
        <w:rPr>
          <w:rFonts w:ascii="Times New Roman" w:hAnsi="Times New Roman" w:cs="Times New Roman"/>
          <w:color w:val="auto"/>
          <w:sz w:val="24"/>
          <w:szCs w:val="24"/>
        </w:rPr>
        <w:t xml:space="preserve">. </w:t>
      </w:r>
      <w:r w:rsidR="00157B50" w:rsidRPr="00BD2E49">
        <w:rPr>
          <w:rFonts w:ascii="Times New Roman" w:hAnsi="Times New Roman" w:cs="Times New Roman"/>
          <w:color w:val="auto"/>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D2BB465" w14:textId="61D8525A" w:rsidR="00404360" w:rsidRPr="00BD2E49" w:rsidRDefault="00404360"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5.1.</w:t>
      </w:r>
      <w:r w:rsidR="00307D07">
        <w:rPr>
          <w:rFonts w:ascii="Times New Roman" w:hAnsi="Times New Roman" w:cs="Times New Roman"/>
          <w:color w:val="auto"/>
          <w:sz w:val="24"/>
          <w:szCs w:val="24"/>
        </w:rPr>
        <w:t>2</w:t>
      </w:r>
      <w:r>
        <w:rPr>
          <w:rFonts w:ascii="Times New Roman" w:hAnsi="Times New Roman" w:cs="Times New Roman"/>
          <w:color w:val="auto"/>
          <w:sz w:val="24"/>
          <w:szCs w:val="24"/>
        </w:rPr>
        <w:t xml:space="preserve">. </w:t>
      </w:r>
      <w:r w:rsidRPr="00015420">
        <w:rPr>
          <w:rFonts w:ascii="Times New Roman" w:hAnsi="Times New Roman" w:cs="Times New Roman"/>
          <w:color w:val="auto"/>
          <w:sz w:val="24"/>
          <w:szCs w:val="24"/>
        </w:rPr>
        <w:t>Na formalização do contrato ou do instrumento substituto deverá haver a indicação da disponibilidade dos créditos orçamentários respectivos.</w:t>
      </w:r>
    </w:p>
    <w:p w14:paraId="4086705B" w14:textId="10B48061" w:rsidR="00157B50" w:rsidRPr="00BD2E49" w:rsidRDefault="004A180A"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5.2.</w:t>
      </w:r>
      <w:r w:rsidR="00404360">
        <w:rPr>
          <w:rFonts w:ascii="Times New Roman" w:hAnsi="Times New Roman" w:cs="Times New Roman"/>
          <w:color w:val="auto"/>
          <w:sz w:val="24"/>
          <w:szCs w:val="24"/>
        </w:rPr>
        <w:t xml:space="preserve"> </w:t>
      </w:r>
      <w:r w:rsidR="00157B50" w:rsidRPr="00BD2E49">
        <w:rPr>
          <w:rFonts w:ascii="Times New Roman" w:hAnsi="Times New Roman" w:cs="Times New Roman"/>
          <w:color w:val="auto"/>
          <w:sz w:val="24"/>
          <w:szCs w:val="24"/>
        </w:rPr>
        <w:t>A contratação com os fornecedores registrados na ata será formalizada pelo órgão ou pela en</w:t>
      </w:r>
      <w:r w:rsidR="00157B50" w:rsidRPr="00BD2E49">
        <w:rPr>
          <w:rFonts w:ascii="Times New Roman" w:eastAsia="Arial" w:hAnsi="Times New Roman" w:cs="Times New Roman"/>
          <w:color w:val="auto"/>
          <w:sz w:val="24"/>
          <w:szCs w:val="24"/>
        </w:rPr>
        <w:t>ti</w:t>
      </w:r>
      <w:r w:rsidR="00157B50" w:rsidRPr="00BD2E49">
        <w:rPr>
          <w:rFonts w:ascii="Times New Roman" w:hAnsi="Times New Roman"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5E824D8F" w14:textId="296656F7" w:rsidR="00157B50" w:rsidRPr="00BD2E49" w:rsidRDefault="004A180A"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lastRenderedPageBreak/>
        <w:t>5.</w:t>
      </w:r>
      <w:r w:rsidR="003D790B">
        <w:rPr>
          <w:rFonts w:ascii="Times New Roman" w:hAnsi="Times New Roman" w:cs="Times New Roman"/>
          <w:color w:val="auto"/>
          <w:sz w:val="24"/>
          <w:szCs w:val="24"/>
        </w:rPr>
        <w:t>3.</w:t>
      </w:r>
      <w:r w:rsidR="003D790B" w:rsidRPr="00BD2E49">
        <w:rPr>
          <w:rFonts w:ascii="Times New Roman" w:hAnsi="Times New Roman" w:cs="Times New Roman"/>
          <w:color w:val="auto"/>
          <w:sz w:val="24"/>
          <w:szCs w:val="24"/>
        </w:rPr>
        <w:t xml:space="preserve"> Os</w:t>
      </w:r>
      <w:r w:rsidR="00157B50" w:rsidRPr="00BD2E49">
        <w:rPr>
          <w:rFonts w:ascii="Times New Roman" w:hAnsi="Times New Roman" w:cs="Times New Roman"/>
          <w:color w:val="auto"/>
          <w:sz w:val="24"/>
          <w:szCs w:val="24"/>
        </w:rPr>
        <w:t xml:space="preserve"> contratos decorrentes do sistema de registro de preços poderão ser alterados, observado o art. 124 da Lei nº 14.133, de 2021.</w:t>
      </w:r>
    </w:p>
    <w:p w14:paraId="47E64D74" w14:textId="6BDF03E4" w:rsidR="00157B50" w:rsidRPr="00BD2E49" w:rsidRDefault="004A180A"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w:t>
      </w:r>
      <w:r w:rsidR="00661A6A">
        <w:rPr>
          <w:rFonts w:ascii="Times New Roman" w:hAnsi="Times New Roman" w:cs="Times New Roman"/>
          <w:color w:val="auto"/>
          <w:sz w:val="24"/>
          <w:szCs w:val="24"/>
        </w:rPr>
        <w:t>4.</w:t>
      </w:r>
      <w:r w:rsidR="00661A6A" w:rsidRPr="00BD2E49">
        <w:rPr>
          <w:rFonts w:ascii="Times New Roman" w:hAnsi="Times New Roman" w:cs="Times New Roman"/>
          <w:color w:val="auto"/>
          <w:sz w:val="24"/>
          <w:szCs w:val="24"/>
        </w:rPr>
        <w:t xml:space="preserve"> Após</w:t>
      </w:r>
      <w:r w:rsidR="00157B50" w:rsidRPr="00BD2E49">
        <w:rPr>
          <w:rFonts w:ascii="Times New Roman" w:hAnsi="Times New Roman" w:cs="Times New Roman"/>
          <w:color w:val="auto"/>
          <w:sz w:val="24"/>
          <w:szCs w:val="24"/>
        </w:rPr>
        <w:t xml:space="preserve"> a homologação da licitação, deverão ser observadas as seguintes condições para formalização da ata de registro de preços:</w:t>
      </w:r>
    </w:p>
    <w:p w14:paraId="69362CA9" w14:textId="71E00A95" w:rsidR="00157B50" w:rsidRPr="00BD2E49" w:rsidRDefault="004A180A" w:rsidP="003E2B8D">
      <w:pPr>
        <w:pStyle w:val="Nivel3"/>
        <w:widowControl w:val="0"/>
        <w:numPr>
          <w:ilvl w:val="0"/>
          <w:numId w:val="0"/>
        </w:numPr>
        <w:tabs>
          <w:tab w:val="left" w:pos="993"/>
        </w:tabs>
        <w:rPr>
          <w:rFonts w:ascii="Times New Roman" w:hAnsi="Times New Roman" w:cs="Times New Roman"/>
          <w:color w:val="auto"/>
          <w:sz w:val="24"/>
          <w:szCs w:val="24"/>
        </w:rPr>
      </w:pPr>
      <w:r>
        <w:rPr>
          <w:rFonts w:ascii="Times New Roman" w:hAnsi="Times New Roman" w:cs="Times New Roman"/>
          <w:color w:val="auto"/>
          <w:sz w:val="24"/>
          <w:szCs w:val="24"/>
        </w:rPr>
        <w:t>5.4.</w:t>
      </w:r>
      <w:r w:rsidR="00661A6A">
        <w:rPr>
          <w:rFonts w:ascii="Times New Roman" w:hAnsi="Times New Roman" w:cs="Times New Roman"/>
          <w:color w:val="auto"/>
          <w:sz w:val="24"/>
          <w:szCs w:val="24"/>
        </w:rPr>
        <w:t>1.</w:t>
      </w:r>
      <w:r w:rsidR="00661A6A" w:rsidRPr="00BD2E49">
        <w:rPr>
          <w:rFonts w:ascii="Times New Roman" w:hAnsi="Times New Roman" w:cs="Times New Roman"/>
          <w:color w:val="auto"/>
          <w:sz w:val="24"/>
          <w:szCs w:val="24"/>
        </w:rPr>
        <w:t xml:space="preserve"> Serão</w:t>
      </w:r>
      <w:r w:rsidR="00157B50" w:rsidRPr="00BD2E49">
        <w:rPr>
          <w:rFonts w:ascii="Times New Roman" w:hAnsi="Times New Roman" w:cs="Times New Roman"/>
          <w:color w:val="auto"/>
          <w:sz w:val="24"/>
          <w:szCs w:val="24"/>
        </w:rPr>
        <w:t xml:space="preserve"> registrados na ata os preços e os quantita</w:t>
      </w:r>
      <w:r w:rsidR="00157B50" w:rsidRPr="00BD2E49">
        <w:rPr>
          <w:rFonts w:ascii="Times New Roman" w:eastAsia="Arial" w:hAnsi="Times New Roman" w:cs="Times New Roman"/>
          <w:color w:val="auto"/>
          <w:sz w:val="24"/>
          <w:szCs w:val="24"/>
        </w:rPr>
        <w:t>ti</w:t>
      </w:r>
      <w:r w:rsidR="00157B50" w:rsidRPr="00BD2E49">
        <w:rPr>
          <w:rFonts w:ascii="Times New Roman" w:hAnsi="Times New Roman" w:cs="Times New Roman"/>
          <w:color w:val="auto"/>
          <w:sz w:val="24"/>
          <w:szCs w:val="24"/>
        </w:rPr>
        <w:t xml:space="preserve">vos do adjudicatário, devendo ser observada a possibilidade de o licitante oferecer ou não proposta em quantitativo inferior ao máximo previsto </w:t>
      </w:r>
      <w:r w:rsidR="00157B50" w:rsidRPr="00BD2E49">
        <w:rPr>
          <w:rFonts w:ascii="Times New Roman" w:hAnsi="Times New Roman" w:cs="Times New Roman"/>
          <w:i/>
          <w:iCs/>
          <w:color w:val="auto"/>
          <w:sz w:val="24"/>
          <w:szCs w:val="24"/>
        </w:rPr>
        <w:t xml:space="preserve">no edital </w:t>
      </w:r>
      <w:r w:rsidR="00157B50" w:rsidRPr="00BD2E49">
        <w:rPr>
          <w:rFonts w:ascii="Times New Roman" w:hAnsi="Times New Roman" w:cs="Times New Roman"/>
          <w:color w:val="auto"/>
          <w:sz w:val="24"/>
          <w:szCs w:val="24"/>
        </w:rPr>
        <w:t>e se obrigar nos limites dela;</w:t>
      </w:r>
    </w:p>
    <w:p w14:paraId="5E5C4136" w14:textId="77B225F6" w:rsidR="00157B50" w:rsidRPr="00BD2E49" w:rsidRDefault="004A180A" w:rsidP="003E2B8D">
      <w:pPr>
        <w:pStyle w:val="Nivel3"/>
        <w:widowControl w:val="0"/>
        <w:numPr>
          <w:ilvl w:val="0"/>
          <w:numId w:val="0"/>
        </w:numPr>
        <w:tabs>
          <w:tab w:val="left" w:pos="993"/>
        </w:tabs>
        <w:rPr>
          <w:rFonts w:ascii="Times New Roman" w:hAnsi="Times New Roman" w:cs="Times New Roman"/>
          <w:color w:val="auto"/>
          <w:sz w:val="24"/>
          <w:szCs w:val="24"/>
        </w:rPr>
      </w:pPr>
      <w:r>
        <w:rPr>
          <w:rFonts w:ascii="Times New Roman" w:hAnsi="Times New Roman" w:cs="Times New Roman"/>
          <w:color w:val="auto"/>
          <w:sz w:val="24"/>
          <w:szCs w:val="24"/>
        </w:rPr>
        <w:t>5.4.</w:t>
      </w:r>
      <w:r w:rsidR="00661A6A">
        <w:rPr>
          <w:rFonts w:ascii="Times New Roman" w:hAnsi="Times New Roman" w:cs="Times New Roman"/>
          <w:color w:val="auto"/>
          <w:sz w:val="24"/>
          <w:szCs w:val="24"/>
        </w:rPr>
        <w:t>2.</w:t>
      </w:r>
      <w:r w:rsidR="00661A6A" w:rsidRPr="00BD2E49">
        <w:rPr>
          <w:rFonts w:ascii="Times New Roman" w:hAnsi="Times New Roman" w:cs="Times New Roman"/>
          <w:color w:val="auto"/>
          <w:sz w:val="24"/>
          <w:szCs w:val="24"/>
        </w:rPr>
        <w:t xml:space="preserve"> Será</w:t>
      </w:r>
      <w:r w:rsidR="00157B50" w:rsidRPr="00BD2E49">
        <w:rPr>
          <w:rFonts w:ascii="Times New Roman" w:hAnsi="Times New Roman" w:cs="Times New Roman"/>
          <w:color w:val="auto"/>
          <w:sz w:val="24"/>
          <w:szCs w:val="24"/>
        </w:rPr>
        <w:t xml:space="preserve"> incluído na ata, na forma de anexo, o registro dos licitantes ou dos fornecedores que:</w:t>
      </w:r>
    </w:p>
    <w:p w14:paraId="143E8B16" w14:textId="1C3AC242" w:rsidR="00157B50" w:rsidRPr="00BD2E49" w:rsidRDefault="004A180A" w:rsidP="003E2B8D">
      <w:pPr>
        <w:pStyle w:val="Nivel4"/>
        <w:widowControl w:val="0"/>
        <w:numPr>
          <w:ilvl w:val="0"/>
          <w:numId w:val="0"/>
        </w:numPr>
        <w:tabs>
          <w:tab w:val="left" w:pos="993"/>
        </w:tabs>
        <w:rPr>
          <w:rFonts w:ascii="Times New Roman" w:hAnsi="Times New Roman" w:cs="Times New Roman"/>
          <w:sz w:val="24"/>
          <w:szCs w:val="24"/>
        </w:rPr>
      </w:pPr>
      <w:r>
        <w:rPr>
          <w:rFonts w:ascii="Times New Roman" w:hAnsi="Times New Roman" w:cs="Times New Roman"/>
          <w:sz w:val="24"/>
          <w:szCs w:val="24"/>
        </w:rPr>
        <w:t>5.4.2.</w:t>
      </w:r>
      <w:r w:rsidR="00661A6A">
        <w:rPr>
          <w:rFonts w:ascii="Times New Roman" w:hAnsi="Times New Roman" w:cs="Times New Roman"/>
          <w:sz w:val="24"/>
          <w:szCs w:val="24"/>
        </w:rPr>
        <w:t>1.</w:t>
      </w:r>
      <w:r w:rsidR="00661A6A" w:rsidRPr="00BD2E49">
        <w:rPr>
          <w:rFonts w:ascii="Times New Roman" w:hAnsi="Times New Roman" w:cs="Times New Roman"/>
          <w:sz w:val="24"/>
          <w:szCs w:val="24"/>
        </w:rPr>
        <w:t xml:space="preserve"> Aceitarem</w:t>
      </w:r>
      <w:r w:rsidR="00157B50" w:rsidRPr="00BD2E49">
        <w:rPr>
          <w:rFonts w:ascii="Times New Roman" w:hAnsi="Times New Roman" w:cs="Times New Roman"/>
          <w:sz w:val="24"/>
          <w:szCs w:val="24"/>
        </w:rPr>
        <w:t xml:space="preserve"> cotar os bens, as obras ou os serviços com preços iguais aos do adjudicatário, observada a classificação da licitação; e </w:t>
      </w:r>
    </w:p>
    <w:p w14:paraId="3E6A95FF" w14:textId="294FD384" w:rsidR="00157B50" w:rsidRPr="00BD2E49" w:rsidRDefault="004A180A" w:rsidP="003E2B8D">
      <w:pPr>
        <w:pStyle w:val="Nivel4"/>
        <w:widowControl w:val="0"/>
        <w:numPr>
          <w:ilvl w:val="0"/>
          <w:numId w:val="0"/>
        </w:numPr>
        <w:tabs>
          <w:tab w:val="left" w:pos="993"/>
        </w:tabs>
        <w:rPr>
          <w:rFonts w:ascii="Times New Roman" w:hAnsi="Times New Roman" w:cs="Times New Roman"/>
          <w:sz w:val="24"/>
          <w:szCs w:val="24"/>
        </w:rPr>
      </w:pPr>
      <w:r>
        <w:rPr>
          <w:rFonts w:ascii="Times New Roman" w:hAnsi="Times New Roman" w:cs="Times New Roman"/>
          <w:sz w:val="24"/>
          <w:szCs w:val="24"/>
        </w:rPr>
        <w:t>5.4.2.</w:t>
      </w:r>
      <w:r w:rsidR="00661A6A">
        <w:rPr>
          <w:rFonts w:ascii="Times New Roman" w:hAnsi="Times New Roman" w:cs="Times New Roman"/>
          <w:sz w:val="24"/>
          <w:szCs w:val="24"/>
        </w:rPr>
        <w:t>2.</w:t>
      </w:r>
      <w:r w:rsidR="00661A6A" w:rsidRPr="00BD2E49">
        <w:rPr>
          <w:rFonts w:ascii="Times New Roman" w:hAnsi="Times New Roman" w:cs="Times New Roman"/>
          <w:sz w:val="24"/>
          <w:szCs w:val="24"/>
        </w:rPr>
        <w:t xml:space="preserve"> Mantiverem</w:t>
      </w:r>
      <w:r w:rsidR="00157B50" w:rsidRPr="00BD2E49">
        <w:rPr>
          <w:rFonts w:ascii="Times New Roman" w:hAnsi="Times New Roman" w:cs="Times New Roman"/>
          <w:sz w:val="24"/>
          <w:szCs w:val="24"/>
        </w:rPr>
        <w:t xml:space="preserve"> sua proposta original. </w:t>
      </w:r>
      <w:bookmarkStart w:id="46" w:name="cadastro_reserva"/>
      <w:bookmarkEnd w:id="46"/>
    </w:p>
    <w:p w14:paraId="1A092AA9" w14:textId="08DA5409" w:rsidR="00157B50" w:rsidRPr="00BD2E49" w:rsidRDefault="004A180A" w:rsidP="003E2B8D">
      <w:pPr>
        <w:pStyle w:val="Nivel3"/>
        <w:widowControl w:val="0"/>
        <w:numPr>
          <w:ilvl w:val="0"/>
          <w:numId w:val="0"/>
        </w:numPr>
        <w:tabs>
          <w:tab w:val="left" w:pos="993"/>
        </w:tabs>
        <w:rPr>
          <w:rFonts w:ascii="Times New Roman" w:hAnsi="Times New Roman" w:cs="Times New Roman"/>
          <w:color w:val="auto"/>
          <w:sz w:val="24"/>
          <w:szCs w:val="24"/>
        </w:rPr>
      </w:pPr>
      <w:r>
        <w:rPr>
          <w:rFonts w:ascii="Times New Roman" w:hAnsi="Times New Roman" w:cs="Times New Roman"/>
          <w:color w:val="auto"/>
          <w:sz w:val="24"/>
          <w:szCs w:val="24"/>
        </w:rPr>
        <w:t>5.4.</w:t>
      </w:r>
      <w:r w:rsidR="00661A6A">
        <w:rPr>
          <w:rFonts w:ascii="Times New Roman" w:hAnsi="Times New Roman" w:cs="Times New Roman"/>
          <w:color w:val="auto"/>
          <w:sz w:val="24"/>
          <w:szCs w:val="24"/>
        </w:rPr>
        <w:t>3.</w:t>
      </w:r>
      <w:r w:rsidR="00661A6A" w:rsidRPr="00BD2E49">
        <w:rPr>
          <w:rFonts w:ascii="Times New Roman" w:hAnsi="Times New Roman" w:cs="Times New Roman"/>
          <w:color w:val="auto"/>
          <w:sz w:val="24"/>
          <w:szCs w:val="24"/>
        </w:rPr>
        <w:t xml:space="preserve"> Será</w:t>
      </w:r>
      <w:r w:rsidR="00157B50" w:rsidRPr="00BD2E49">
        <w:rPr>
          <w:rFonts w:ascii="Times New Roman" w:hAnsi="Times New Roman" w:cs="Times New Roman"/>
          <w:color w:val="auto"/>
          <w:sz w:val="24"/>
          <w:szCs w:val="24"/>
        </w:rPr>
        <w:t xml:space="preserve"> respeitada, nas contratações, a ordem de classificação dos licitantes ou dos fornecedores registrados na ata.</w:t>
      </w:r>
    </w:p>
    <w:p w14:paraId="6CB652C2" w14:textId="30E565F2" w:rsidR="00157B50" w:rsidRPr="00BD2E49" w:rsidRDefault="009E2B02" w:rsidP="003E2B8D">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5.5.</w:t>
      </w:r>
      <w:r w:rsidR="00157B50" w:rsidRPr="00BD2E49">
        <w:rPr>
          <w:rFonts w:ascii="Times New Roman" w:hAnsi="Times New Roman" w:cs="Times New Roman"/>
          <w:color w:val="auto"/>
          <w:sz w:val="24"/>
          <w:szCs w:val="24"/>
        </w:rPr>
        <w:t>O registro a que se refere o item 5.4.2</w:t>
      </w:r>
      <w:r w:rsidR="00157B50" w:rsidRPr="00BD2E49">
        <w:rPr>
          <w:rFonts w:ascii="Times New Roman" w:hAnsi="Times New Roman" w:cs="Times New Roman"/>
          <w:b/>
          <w:bCs/>
          <w:color w:val="auto"/>
          <w:sz w:val="24"/>
          <w:szCs w:val="24"/>
        </w:rPr>
        <w:t xml:space="preserve"> </w:t>
      </w:r>
      <w:r w:rsidR="00157B50" w:rsidRPr="00BD2E49">
        <w:rPr>
          <w:rFonts w:ascii="Times New Roman" w:hAnsi="Times New Roman" w:cs="Times New Roman"/>
          <w:color w:val="auto"/>
          <w:sz w:val="24"/>
          <w:szCs w:val="24"/>
        </w:rPr>
        <w:t>tem por obje</w:t>
      </w:r>
      <w:r w:rsidR="00157B50" w:rsidRPr="00BD2E49">
        <w:rPr>
          <w:rFonts w:ascii="Times New Roman" w:eastAsia="Arial" w:hAnsi="Times New Roman" w:cs="Times New Roman"/>
          <w:color w:val="auto"/>
          <w:sz w:val="24"/>
          <w:szCs w:val="24"/>
        </w:rPr>
        <w:t>ti</w:t>
      </w:r>
      <w:r w:rsidR="00157B50" w:rsidRPr="00BD2E49">
        <w:rPr>
          <w:rFonts w:ascii="Times New Roman" w:hAnsi="Times New Roman" w:cs="Times New Roman"/>
          <w:color w:val="auto"/>
          <w:sz w:val="24"/>
          <w:szCs w:val="24"/>
        </w:rPr>
        <w:t>vo a formação de cadastro de reserva para o caso de impossibilidade de atendimento pelo signatário da ata.</w:t>
      </w:r>
    </w:p>
    <w:p w14:paraId="2991D39D" w14:textId="7DD012B6" w:rsidR="00157B50" w:rsidRPr="00BD2E49" w:rsidRDefault="009E2B02" w:rsidP="003E2B8D">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w:t>
      </w:r>
      <w:r w:rsidR="00661A6A">
        <w:rPr>
          <w:rFonts w:ascii="Times New Roman" w:hAnsi="Times New Roman" w:cs="Times New Roman"/>
          <w:color w:val="auto"/>
          <w:sz w:val="24"/>
          <w:szCs w:val="24"/>
        </w:rPr>
        <w:t>6.</w:t>
      </w:r>
      <w:r w:rsidR="00661A6A" w:rsidRPr="00BD2E49">
        <w:rPr>
          <w:rFonts w:ascii="Times New Roman" w:hAnsi="Times New Roman" w:cs="Times New Roman"/>
          <w:color w:val="auto"/>
          <w:sz w:val="24"/>
          <w:szCs w:val="24"/>
        </w:rPr>
        <w:t xml:space="preserve"> Para</w:t>
      </w:r>
      <w:r w:rsidR="00157B50" w:rsidRPr="00BD2E49">
        <w:rPr>
          <w:rFonts w:ascii="Times New Roman" w:hAnsi="Times New Roman" w:cs="Times New Roman"/>
          <w:color w:val="auto"/>
          <w:sz w:val="24"/>
          <w:szCs w:val="24"/>
        </w:rPr>
        <w:t xml:space="preserve"> fins da ordem de classificação, os licitantes ou fornecedores que aceitarem reduzir suas propostas para o preço do adjudicatário antecederão aqueles que mantiverem sua proposta original.</w:t>
      </w:r>
    </w:p>
    <w:p w14:paraId="5A7000AE" w14:textId="73456F02" w:rsidR="00157B50" w:rsidRPr="00BD2E49" w:rsidRDefault="009E2B02" w:rsidP="003E2B8D">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5.7.</w:t>
      </w:r>
      <w:r w:rsidR="00157B50" w:rsidRPr="00BD2E49">
        <w:rPr>
          <w:rFonts w:ascii="Times New Roman" w:hAnsi="Times New Roman" w:cs="Times New Roman"/>
          <w:color w:val="auto"/>
          <w:sz w:val="24"/>
          <w:szCs w:val="24"/>
        </w:rPr>
        <w:t>A habilitação dos licitantes que comporão o cadastro de reserva somente será efetuada quando houver necessidade de contratação dos licitantes remanescentes, nas seguintes hipóteses:</w:t>
      </w:r>
      <w:bookmarkStart w:id="47" w:name="habilitacao_reserva"/>
      <w:bookmarkEnd w:id="47"/>
    </w:p>
    <w:p w14:paraId="15D6FA77" w14:textId="3EA8C4C6" w:rsidR="00157B50" w:rsidRPr="00BD2E49" w:rsidRDefault="005113CE"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5.7.</w:t>
      </w:r>
      <w:r w:rsidR="00661A6A">
        <w:rPr>
          <w:rFonts w:ascii="Times New Roman" w:hAnsi="Times New Roman" w:cs="Times New Roman"/>
          <w:color w:val="auto"/>
          <w:sz w:val="24"/>
          <w:szCs w:val="24"/>
        </w:rPr>
        <w:t>1.</w:t>
      </w:r>
      <w:r w:rsidR="00661A6A" w:rsidRPr="00BD2E49">
        <w:rPr>
          <w:rFonts w:ascii="Times New Roman" w:hAnsi="Times New Roman" w:cs="Times New Roman"/>
          <w:color w:val="auto"/>
          <w:sz w:val="24"/>
          <w:szCs w:val="24"/>
        </w:rPr>
        <w:t xml:space="preserve"> Quando</w:t>
      </w:r>
      <w:r w:rsidR="00157B50" w:rsidRPr="00BD2E49">
        <w:rPr>
          <w:rFonts w:ascii="Times New Roman" w:hAnsi="Times New Roman" w:cs="Times New Roman"/>
          <w:color w:val="auto"/>
          <w:sz w:val="24"/>
          <w:szCs w:val="24"/>
        </w:rPr>
        <w:t xml:space="preserve"> o licitante vencedor não assinar a ata de registro de preços, no prazo e nas condições </w:t>
      </w:r>
      <w:r w:rsidR="00157B50" w:rsidRPr="004A1AD0">
        <w:rPr>
          <w:rFonts w:ascii="Times New Roman" w:hAnsi="Times New Roman" w:cs="Times New Roman"/>
          <w:color w:val="auto"/>
          <w:sz w:val="24"/>
          <w:szCs w:val="24"/>
        </w:rPr>
        <w:t xml:space="preserve">estabelecidos </w:t>
      </w:r>
      <w:r w:rsidR="00157B50" w:rsidRPr="004A1AD0">
        <w:rPr>
          <w:rFonts w:ascii="Times New Roman" w:hAnsi="Times New Roman" w:cs="Times New Roman"/>
          <w:iCs/>
          <w:color w:val="auto"/>
          <w:sz w:val="24"/>
          <w:szCs w:val="24"/>
        </w:rPr>
        <w:t>no edital</w:t>
      </w:r>
      <w:r w:rsidR="00157B50" w:rsidRPr="00BD2E49">
        <w:rPr>
          <w:rFonts w:ascii="Times New Roman" w:hAnsi="Times New Roman" w:cs="Times New Roman"/>
          <w:i/>
          <w:iCs/>
          <w:color w:val="auto"/>
          <w:sz w:val="24"/>
          <w:szCs w:val="24"/>
        </w:rPr>
        <w:t>;</w:t>
      </w:r>
      <w:r w:rsidR="00157B50" w:rsidRPr="00BD2E49">
        <w:rPr>
          <w:rFonts w:ascii="Times New Roman" w:hAnsi="Times New Roman" w:cs="Times New Roman"/>
          <w:color w:val="auto"/>
          <w:sz w:val="24"/>
          <w:szCs w:val="24"/>
        </w:rPr>
        <w:t xml:space="preserve"> e</w:t>
      </w:r>
    </w:p>
    <w:p w14:paraId="7353663E" w14:textId="35D3BB5C" w:rsidR="00157B50" w:rsidRPr="00BD2E49" w:rsidRDefault="005113CE"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5.7.</w:t>
      </w:r>
      <w:r w:rsidR="00661A6A">
        <w:rPr>
          <w:rFonts w:ascii="Times New Roman" w:hAnsi="Times New Roman" w:cs="Times New Roman"/>
          <w:color w:val="auto"/>
          <w:sz w:val="24"/>
          <w:szCs w:val="24"/>
        </w:rPr>
        <w:t>2.</w:t>
      </w:r>
      <w:r w:rsidR="00661A6A" w:rsidRPr="00BD2E49">
        <w:rPr>
          <w:rFonts w:ascii="Times New Roman" w:hAnsi="Times New Roman" w:cs="Times New Roman"/>
          <w:color w:val="auto"/>
          <w:sz w:val="24"/>
          <w:szCs w:val="24"/>
        </w:rPr>
        <w:t xml:space="preserve"> Quando</w:t>
      </w:r>
      <w:r w:rsidR="00157B50" w:rsidRPr="00BD2E49">
        <w:rPr>
          <w:rFonts w:ascii="Times New Roman" w:hAnsi="Times New Roman" w:cs="Times New Roman"/>
          <w:color w:val="auto"/>
          <w:sz w:val="24"/>
          <w:szCs w:val="24"/>
        </w:rPr>
        <w:t xml:space="preserve"> houver o cancelamento do registro do licitante ou do registro de preços nas hipóteses previstas no item </w:t>
      </w:r>
      <w:r w:rsidR="00661A6A">
        <w:rPr>
          <w:rFonts w:ascii="Times New Roman" w:hAnsi="Times New Roman" w:cs="Times New Roman"/>
          <w:color w:val="auto"/>
          <w:sz w:val="24"/>
          <w:szCs w:val="24"/>
        </w:rPr>
        <w:t>8</w:t>
      </w:r>
      <w:r w:rsidR="00157B50" w:rsidRPr="00BD2E49">
        <w:rPr>
          <w:rFonts w:ascii="Times New Roman" w:hAnsi="Times New Roman" w:cs="Times New Roman"/>
          <w:color w:val="auto"/>
          <w:sz w:val="24"/>
          <w:szCs w:val="24"/>
        </w:rPr>
        <w:t>.</w:t>
      </w:r>
    </w:p>
    <w:p w14:paraId="61864F82" w14:textId="2BBD21E3" w:rsidR="00157B50" w:rsidRPr="00BD2E49" w:rsidRDefault="005113CE" w:rsidP="003E2B8D">
      <w:pPr>
        <w:pStyle w:val="Nivel2"/>
        <w:widowControl w:val="0"/>
        <w:numPr>
          <w:ilvl w:val="0"/>
          <w:numId w:val="0"/>
        </w:numPr>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5.8.</w:t>
      </w:r>
      <w:r w:rsidR="00157B50" w:rsidRPr="00BD2E49">
        <w:rPr>
          <w:rFonts w:ascii="Times New Roman" w:hAnsi="Times New Roman" w:cs="Times New Roman"/>
          <w:color w:val="auto"/>
          <w:sz w:val="24"/>
          <w:szCs w:val="24"/>
        </w:rPr>
        <w:t>O preço registrado com indicação dos licitantes e fornecedores será divulgado no PNCP e ficará disponibilizado durante a vigência da ata de registro de preços.</w:t>
      </w:r>
    </w:p>
    <w:p w14:paraId="78A51925" w14:textId="2F0E2B65" w:rsidR="00157B50" w:rsidRPr="00BD2E49" w:rsidRDefault="005113CE" w:rsidP="003E2B8D">
      <w:pPr>
        <w:pStyle w:val="Nivel2"/>
        <w:widowControl w:val="0"/>
        <w:numPr>
          <w:ilvl w:val="0"/>
          <w:numId w:val="0"/>
        </w:numPr>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w:t>
      </w:r>
      <w:r w:rsidR="00661A6A">
        <w:rPr>
          <w:rFonts w:ascii="Times New Roman" w:hAnsi="Times New Roman" w:cs="Times New Roman"/>
          <w:color w:val="auto"/>
          <w:sz w:val="24"/>
          <w:szCs w:val="24"/>
        </w:rPr>
        <w:t>9.</w:t>
      </w:r>
      <w:r w:rsidR="00661A6A" w:rsidRPr="00BD2E49">
        <w:rPr>
          <w:rFonts w:ascii="Times New Roman" w:hAnsi="Times New Roman" w:cs="Times New Roman"/>
          <w:color w:val="auto"/>
          <w:sz w:val="24"/>
          <w:szCs w:val="24"/>
        </w:rPr>
        <w:t xml:space="preserve"> Após</w:t>
      </w:r>
      <w:r w:rsidR="00157B50" w:rsidRPr="00BD2E49">
        <w:rPr>
          <w:rFonts w:ascii="Times New Roman" w:hAnsi="Times New Roman" w:cs="Times New Roman"/>
          <w:color w:val="auto"/>
          <w:sz w:val="24"/>
          <w:szCs w:val="24"/>
        </w:rPr>
        <w:t xml:space="preserve">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76C1BE71" w14:textId="5A2C296C" w:rsidR="00157B50" w:rsidRPr="00BD2E49" w:rsidRDefault="005113CE" w:rsidP="003E2B8D">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5.10.</w:t>
      </w:r>
      <w:r w:rsidR="00157B50" w:rsidRPr="00BD2E49">
        <w:rPr>
          <w:rFonts w:ascii="Times New Roman" w:hAnsi="Times New Roman" w:cs="Times New Roman"/>
          <w:color w:val="auto"/>
          <w:sz w:val="24"/>
          <w:szCs w:val="24"/>
        </w:rPr>
        <w:t>A ata de registro de preços será assinada por meio de assinatura digital e disponibilizada no Sistema de Registro de Preços.</w:t>
      </w:r>
    </w:p>
    <w:p w14:paraId="01B3D9FC" w14:textId="79270D2E" w:rsidR="00157B50" w:rsidRPr="00BD2E49" w:rsidRDefault="005113CE" w:rsidP="003E2B8D">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w:t>
      </w:r>
      <w:r w:rsidR="00661A6A">
        <w:rPr>
          <w:rFonts w:ascii="Times New Roman" w:hAnsi="Times New Roman" w:cs="Times New Roman"/>
          <w:color w:val="auto"/>
          <w:sz w:val="24"/>
          <w:szCs w:val="24"/>
        </w:rPr>
        <w:t>11.</w:t>
      </w:r>
      <w:r w:rsidR="00661A6A" w:rsidRPr="00BD2E49">
        <w:rPr>
          <w:rFonts w:ascii="Times New Roman" w:hAnsi="Times New Roman" w:cs="Times New Roman"/>
          <w:color w:val="auto"/>
          <w:sz w:val="24"/>
          <w:szCs w:val="24"/>
        </w:rPr>
        <w:t xml:space="preserve"> Quando</w:t>
      </w:r>
      <w:r w:rsidR="00157B50" w:rsidRPr="00BD2E49">
        <w:rPr>
          <w:rFonts w:ascii="Times New Roman" w:hAnsi="Times New Roman" w:cs="Times New Roman"/>
          <w:color w:val="auto"/>
          <w:sz w:val="24"/>
          <w:szCs w:val="24"/>
        </w:rPr>
        <w:t xml:space="preserve"> o convocado não assinar a ata de registro de preços no prazo e nas condições estabelecidos no edital, e subitens, fica facultado à Administração convocar os licitantes remanescentes do cadastro de reserva, na ordem de classificação, para fazê-lo em igual prazo e nas condições propostas pelo primeiro classificado.</w:t>
      </w:r>
      <w:bookmarkStart w:id="48" w:name="recusa_dos_que_baixaram_preco"/>
      <w:bookmarkEnd w:id="48"/>
    </w:p>
    <w:p w14:paraId="6BBE3F6F" w14:textId="7DC0DD61" w:rsidR="00157B50" w:rsidRPr="00BD2E49" w:rsidRDefault="005113CE"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lastRenderedPageBreak/>
        <w:t>5.</w:t>
      </w:r>
      <w:r w:rsidR="00661A6A">
        <w:rPr>
          <w:rFonts w:ascii="Times New Roman" w:hAnsi="Times New Roman" w:cs="Times New Roman"/>
          <w:color w:val="auto"/>
          <w:sz w:val="24"/>
          <w:szCs w:val="24"/>
        </w:rPr>
        <w:t>12.</w:t>
      </w:r>
      <w:r w:rsidR="00661A6A" w:rsidRPr="00BD2E49">
        <w:rPr>
          <w:rFonts w:ascii="Times New Roman" w:hAnsi="Times New Roman" w:cs="Times New Roman"/>
          <w:color w:val="auto"/>
          <w:sz w:val="24"/>
          <w:szCs w:val="24"/>
        </w:rPr>
        <w:t xml:space="preserve"> Na</w:t>
      </w:r>
      <w:r w:rsidR="00157B50" w:rsidRPr="00BD2E49">
        <w:rPr>
          <w:rFonts w:ascii="Times New Roman" w:hAnsi="Times New Roman" w:cs="Times New Roman"/>
          <w:color w:val="auto"/>
          <w:sz w:val="24"/>
          <w:szCs w:val="24"/>
        </w:rPr>
        <w:t xml:space="preserve"> hipótese de nenhum dos licitantes que trata o item 5.4.2.1, aceitar a contratação nos termos do item anterior, a Administração, observados o valor es</w:t>
      </w:r>
      <w:r w:rsidR="00157B50" w:rsidRPr="00BD2E49">
        <w:rPr>
          <w:rFonts w:ascii="Times New Roman" w:eastAsia="Arial" w:hAnsi="Times New Roman" w:cs="Times New Roman"/>
          <w:color w:val="auto"/>
          <w:sz w:val="24"/>
          <w:szCs w:val="24"/>
        </w:rPr>
        <w:t>ti</w:t>
      </w:r>
      <w:r w:rsidR="00157B50" w:rsidRPr="00BD2E49">
        <w:rPr>
          <w:rFonts w:ascii="Times New Roman" w:hAnsi="Times New Roman" w:cs="Times New Roman"/>
          <w:color w:val="auto"/>
          <w:sz w:val="24"/>
          <w:szCs w:val="24"/>
        </w:rPr>
        <w:t xml:space="preserve">mado e sua eventual atualização nos termos </w:t>
      </w:r>
      <w:r w:rsidR="00157B50" w:rsidRPr="00884194">
        <w:rPr>
          <w:rFonts w:ascii="Times New Roman" w:hAnsi="Times New Roman" w:cs="Times New Roman"/>
          <w:iCs/>
          <w:color w:val="auto"/>
          <w:sz w:val="24"/>
          <w:szCs w:val="24"/>
        </w:rPr>
        <w:t>do edital</w:t>
      </w:r>
      <w:r w:rsidR="00157B50" w:rsidRPr="00884194">
        <w:rPr>
          <w:rFonts w:ascii="Times New Roman" w:hAnsi="Times New Roman" w:cs="Times New Roman"/>
          <w:color w:val="auto"/>
          <w:sz w:val="24"/>
          <w:szCs w:val="24"/>
        </w:rPr>
        <w:t>,</w:t>
      </w:r>
      <w:r w:rsidR="00157B50" w:rsidRPr="00BD2E49">
        <w:rPr>
          <w:rFonts w:ascii="Times New Roman" w:hAnsi="Times New Roman" w:cs="Times New Roman"/>
          <w:color w:val="auto"/>
          <w:sz w:val="24"/>
          <w:szCs w:val="24"/>
        </w:rPr>
        <w:t xml:space="preserve"> poderá:</w:t>
      </w:r>
    </w:p>
    <w:p w14:paraId="7C946994" w14:textId="28907922" w:rsidR="00157B50" w:rsidRPr="00BD2E49" w:rsidRDefault="005113CE"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5.12.</w:t>
      </w:r>
      <w:r w:rsidR="00661A6A">
        <w:rPr>
          <w:rFonts w:ascii="Times New Roman" w:hAnsi="Times New Roman" w:cs="Times New Roman"/>
          <w:color w:val="auto"/>
          <w:sz w:val="24"/>
          <w:szCs w:val="24"/>
        </w:rPr>
        <w:t>1.</w:t>
      </w:r>
      <w:r w:rsidR="00661A6A" w:rsidRPr="00BD2E49">
        <w:rPr>
          <w:rFonts w:ascii="Times New Roman" w:hAnsi="Times New Roman" w:cs="Times New Roman"/>
          <w:color w:val="auto"/>
          <w:sz w:val="24"/>
          <w:szCs w:val="24"/>
        </w:rPr>
        <w:t xml:space="preserve"> Convocar</w:t>
      </w:r>
      <w:r w:rsidR="00157B50" w:rsidRPr="00BD2E49">
        <w:rPr>
          <w:rFonts w:ascii="Times New Roman" w:hAnsi="Times New Roman" w:cs="Times New Roman"/>
          <w:color w:val="auto"/>
          <w:sz w:val="24"/>
          <w:szCs w:val="24"/>
        </w:rPr>
        <w:t xml:space="preserve"> para negociação os demais licitantes ou fornecedores remanescentes cujos preços foram registrados sem redução, observada a ordem de classificação, com vistas à obtenção de preço melhor, mesmo que acima do preço do adjudicatário; ou</w:t>
      </w:r>
    </w:p>
    <w:p w14:paraId="64A34508" w14:textId="4BB29819" w:rsidR="00157B50" w:rsidRPr="00BD2E49" w:rsidRDefault="005113CE"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5.12.</w:t>
      </w:r>
      <w:r w:rsidR="00661A6A">
        <w:rPr>
          <w:rFonts w:ascii="Times New Roman" w:hAnsi="Times New Roman" w:cs="Times New Roman"/>
          <w:color w:val="auto"/>
          <w:sz w:val="24"/>
          <w:szCs w:val="24"/>
        </w:rPr>
        <w:t>2.</w:t>
      </w:r>
      <w:r w:rsidR="00661A6A" w:rsidRPr="00BD2E49">
        <w:rPr>
          <w:rFonts w:ascii="Times New Roman" w:hAnsi="Times New Roman" w:cs="Times New Roman"/>
          <w:color w:val="auto"/>
          <w:sz w:val="24"/>
          <w:szCs w:val="24"/>
        </w:rPr>
        <w:t xml:space="preserve"> Adjudicar</w:t>
      </w:r>
      <w:r w:rsidR="00157B50" w:rsidRPr="00BD2E49">
        <w:rPr>
          <w:rFonts w:ascii="Times New Roman" w:hAnsi="Times New Roman" w:cs="Times New Roman"/>
          <w:color w:val="auto"/>
          <w:sz w:val="24"/>
          <w:szCs w:val="24"/>
        </w:rPr>
        <w:t xml:space="preserve"> e firmar o contrato nas condições ofertadas pelos licitantes ou fornecedores remanescentes, atendida a ordem classificatória, quando frustrada a negociação de melhor condição.</w:t>
      </w:r>
    </w:p>
    <w:p w14:paraId="669C1DE5" w14:textId="06DF6D87" w:rsidR="00157B50" w:rsidRDefault="005113CE" w:rsidP="003E2B8D">
      <w:pPr>
        <w:pStyle w:val="Nivel2"/>
        <w:widowControl w:val="0"/>
        <w:numPr>
          <w:ilvl w:val="0"/>
          <w:numId w:val="0"/>
        </w:numPr>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5.13.</w:t>
      </w:r>
      <w:r w:rsidR="00157B50" w:rsidRPr="00BD2E49">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D108049" w14:textId="77777777" w:rsidR="00F31C84" w:rsidRPr="00BD2E49" w:rsidRDefault="00F31C84"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p>
    <w:p w14:paraId="0E33B9CE" w14:textId="7160C885" w:rsidR="00157B50" w:rsidRPr="00BD2E49" w:rsidRDefault="00157B50" w:rsidP="003E2B8D">
      <w:pPr>
        <w:pStyle w:val="Nivel01"/>
        <w:numPr>
          <w:ilvl w:val="0"/>
          <w:numId w:val="25"/>
        </w:numPr>
        <w:ind w:left="426" w:hanging="426"/>
      </w:pPr>
      <w:r w:rsidRPr="00BD2E49">
        <w:t>ALTERAÇÃO OU ATUALIZAÇÃO DOS PREÇOS REGISTRADOS</w:t>
      </w:r>
    </w:p>
    <w:p w14:paraId="10522A02" w14:textId="390B32D0" w:rsidR="00262468" w:rsidRPr="00262468" w:rsidRDefault="005113CE" w:rsidP="00A928B1">
      <w:pPr>
        <w:pStyle w:val="Nivel2"/>
        <w:widowControl w:val="0"/>
        <w:numPr>
          <w:ilvl w:val="0"/>
          <w:numId w:val="0"/>
        </w:numPr>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6.1.</w:t>
      </w:r>
      <w:r w:rsidR="001755C9" w:rsidRPr="001755C9">
        <w:t xml:space="preserve"> </w:t>
      </w:r>
      <w:r w:rsidR="00262468" w:rsidRPr="00262468">
        <w:rPr>
          <w:rFonts w:ascii="Times New Roman" w:hAnsi="Times New Roman" w:cs="Times New Roman"/>
          <w:color w:val="auto"/>
          <w:sz w:val="24"/>
          <w:szCs w:val="24"/>
        </w:rPr>
        <w:tab/>
        <w:t>Os preços contratados não serão repactuados, reequilibrados e/ou reajustados para manutenção do equilíbrio econômico-financeiro, pois os serviços a serem contratados estarão de acordo com o valor praticado no mercado quando a efetivação da execução.</w:t>
      </w:r>
    </w:p>
    <w:p w14:paraId="359BB6F9" w14:textId="77777777" w:rsidR="00624FF8" w:rsidRDefault="00262468" w:rsidP="00262468">
      <w:pPr>
        <w:pStyle w:val="Nivel2"/>
        <w:widowControl w:val="0"/>
        <w:numPr>
          <w:ilvl w:val="0"/>
          <w:numId w:val="0"/>
        </w:numPr>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6</w:t>
      </w:r>
      <w:r w:rsidRPr="00262468">
        <w:rPr>
          <w:rFonts w:ascii="Times New Roman" w:hAnsi="Times New Roman" w:cs="Times New Roman"/>
          <w:color w:val="auto"/>
          <w:sz w:val="24"/>
          <w:szCs w:val="24"/>
        </w:rPr>
        <w:t>.</w:t>
      </w:r>
      <w:r>
        <w:rPr>
          <w:rFonts w:ascii="Times New Roman" w:hAnsi="Times New Roman" w:cs="Times New Roman"/>
          <w:color w:val="auto"/>
          <w:sz w:val="24"/>
          <w:szCs w:val="24"/>
        </w:rPr>
        <w:t>2</w:t>
      </w:r>
      <w:r w:rsidRPr="00262468">
        <w:rPr>
          <w:rFonts w:ascii="Times New Roman" w:hAnsi="Times New Roman" w:cs="Times New Roman"/>
          <w:color w:val="auto"/>
          <w:sz w:val="24"/>
          <w:szCs w:val="24"/>
        </w:rPr>
        <w:t>.</w:t>
      </w:r>
      <w:r w:rsidRPr="00262468">
        <w:rPr>
          <w:rFonts w:ascii="Times New Roman" w:hAnsi="Times New Roman" w:cs="Times New Roman"/>
          <w:color w:val="auto"/>
          <w:sz w:val="24"/>
          <w:szCs w:val="24"/>
        </w:rPr>
        <w:tab/>
        <w:t>Os quantitativos dispostos na Ata de Registro de Preços poderão ser renovados desde que seja realizada a comprovação da vantajosidade na aplicação do desconto ofertado, conforme disposto no Parecer n. 00075/2024/DECOR/CGU/AGU</w:t>
      </w:r>
      <w:r w:rsidR="00B507EF" w:rsidRPr="00B507EF">
        <w:rPr>
          <w:rFonts w:ascii="Times New Roman" w:hAnsi="Times New Roman" w:cs="Times New Roman"/>
          <w:color w:val="auto"/>
          <w:sz w:val="24"/>
          <w:szCs w:val="24"/>
        </w:rPr>
        <w:t>.</w:t>
      </w:r>
    </w:p>
    <w:p w14:paraId="5669F515" w14:textId="36D13C1E" w:rsidR="002B5BDE" w:rsidRPr="00C11704" w:rsidRDefault="00624FF8" w:rsidP="00262468">
      <w:pPr>
        <w:pStyle w:val="Nivel2"/>
        <w:widowControl w:val="0"/>
        <w:numPr>
          <w:ilvl w:val="0"/>
          <w:numId w:val="0"/>
        </w:numPr>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 xml:space="preserve">6.3. </w:t>
      </w:r>
      <w:r w:rsidRPr="00624FF8">
        <w:rPr>
          <w:rFonts w:ascii="Times New Roman" w:hAnsi="Times New Roman" w:cs="Times New Roman"/>
          <w:color w:val="auto"/>
          <w:sz w:val="24"/>
          <w:szCs w:val="24"/>
        </w:rPr>
        <w:tab/>
        <w:t>O índice de reajuste será o Índice Nacional de Preços ao Consumidor Amplo – IPCA.</w:t>
      </w:r>
      <w:r w:rsidR="002B5BDE" w:rsidRPr="005113CE">
        <w:rPr>
          <w:rFonts w:ascii="Times New Roman" w:hAnsi="Times New Roman" w:cs="Times New Roman"/>
        </w:rPr>
        <w:t xml:space="preserve"> </w:t>
      </w:r>
    </w:p>
    <w:p w14:paraId="1D162413" w14:textId="77777777" w:rsidR="00F31C84" w:rsidRPr="00BD2E49" w:rsidRDefault="00F31C84" w:rsidP="003E2B8D">
      <w:pPr>
        <w:pStyle w:val="Nivel3"/>
        <w:widowControl w:val="0"/>
        <w:numPr>
          <w:ilvl w:val="0"/>
          <w:numId w:val="0"/>
        </w:numPr>
        <w:rPr>
          <w:rFonts w:ascii="Times New Roman" w:hAnsi="Times New Roman" w:cs="Times New Roman"/>
          <w:color w:val="auto"/>
          <w:sz w:val="24"/>
          <w:szCs w:val="24"/>
        </w:rPr>
      </w:pPr>
    </w:p>
    <w:p w14:paraId="65B51BE1" w14:textId="060357E1" w:rsidR="00157B50" w:rsidRPr="00BD2E49" w:rsidRDefault="00AD0539" w:rsidP="003E2B8D">
      <w:pPr>
        <w:pStyle w:val="Nivel01"/>
      </w:pPr>
      <w:r>
        <w:t xml:space="preserve">7. </w:t>
      </w:r>
      <w:r w:rsidR="00157B50" w:rsidRPr="00BD2E49">
        <w:t>NEGOCIAÇÃO DE PREÇOS REGISTRADOS</w:t>
      </w:r>
    </w:p>
    <w:p w14:paraId="6FFB61B3" w14:textId="4D13D1F0" w:rsidR="00157B50" w:rsidRPr="00BD2E49" w:rsidRDefault="00AD0539"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7.</w:t>
      </w:r>
      <w:r w:rsidR="00B8025D">
        <w:rPr>
          <w:rFonts w:ascii="Times New Roman" w:hAnsi="Times New Roman" w:cs="Times New Roman"/>
          <w:color w:val="auto"/>
          <w:sz w:val="24"/>
          <w:szCs w:val="24"/>
        </w:rPr>
        <w:t>1.</w:t>
      </w:r>
      <w:r w:rsidR="00B8025D" w:rsidRPr="00BD2E49">
        <w:rPr>
          <w:rFonts w:ascii="Times New Roman" w:hAnsi="Times New Roman" w:cs="Times New Roman"/>
          <w:color w:val="auto"/>
          <w:sz w:val="24"/>
          <w:szCs w:val="24"/>
        </w:rPr>
        <w:t xml:space="preserve"> Na</w:t>
      </w:r>
      <w:r w:rsidR="00157B50" w:rsidRPr="00BD2E49">
        <w:rPr>
          <w:rFonts w:ascii="Times New Roman" w:hAnsi="Times New Roman" w:cs="Times New Roman"/>
          <w:color w:val="auto"/>
          <w:sz w:val="24"/>
          <w:szCs w:val="24"/>
        </w:rPr>
        <w:t xml:space="preserve"> hipótese de o preço registrado tornar-se superior ao preço pra</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cado no mercado por mo</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vo superveniente, o órgão ou en</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dade gerenciadora convocará o fornecedor para negociar a redução do preço registrado.</w:t>
      </w:r>
    </w:p>
    <w:p w14:paraId="19DFFD80" w14:textId="65CE75E2" w:rsidR="00157B50" w:rsidRPr="00BD2E49"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7.1.</w:t>
      </w:r>
      <w:r w:rsidR="00B8025D">
        <w:rPr>
          <w:rFonts w:ascii="Times New Roman" w:hAnsi="Times New Roman" w:cs="Times New Roman"/>
          <w:color w:val="auto"/>
          <w:sz w:val="24"/>
          <w:szCs w:val="24"/>
        </w:rPr>
        <w:t>1.</w:t>
      </w:r>
      <w:r w:rsidR="00B8025D" w:rsidRPr="00BD2E49">
        <w:rPr>
          <w:rFonts w:ascii="Times New Roman" w:hAnsi="Times New Roman" w:cs="Times New Roman"/>
          <w:color w:val="auto"/>
          <w:sz w:val="24"/>
          <w:szCs w:val="24"/>
        </w:rPr>
        <w:t xml:space="preserve"> Caso</w:t>
      </w:r>
      <w:r w:rsidR="00157B50" w:rsidRPr="00BD2E49">
        <w:rPr>
          <w:rFonts w:ascii="Times New Roman" w:hAnsi="Times New Roman" w:cs="Times New Roman"/>
          <w:color w:val="auto"/>
          <w:sz w:val="24"/>
          <w:szCs w:val="24"/>
        </w:rPr>
        <w:t xml:space="preserve"> não aceite reduzir seu preço aos valores pra</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cados pelo mercado, o fornecedor será liberado do compromisso assumido quanto ao item registrado, sem aplicação de penalidades administrativas.</w:t>
      </w:r>
    </w:p>
    <w:p w14:paraId="410CD983" w14:textId="10971772" w:rsidR="00157B50" w:rsidRPr="00BD2E49"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7.1.</w:t>
      </w:r>
      <w:r w:rsidR="00B8025D">
        <w:rPr>
          <w:rFonts w:ascii="Times New Roman" w:hAnsi="Times New Roman" w:cs="Times New Roman"/>
          <w:color w:val="auto"/>
          <w:sz w:val="24"/>
          <w:szCs w:val="24"/>
        </w:rPr>
        <w:t>2.</w:t>
      </w:r>
      <w:r w:rsidR="00B8025D" w:rsidRPr="00BD2E49">
        <w:rPr>
          <w:rFonts w:ascii="Times New Roman" w:hAnsi="Times New Roman" w:cs="Times New Roman"/>
          <w:color w:val="auto"/>
          <w:sz w:val="24"/>
          <w:szCs w:val="24"/>
        </w:rPr>
        <w:t xml:space="preserve"> Na</w:t>
      </w:r>
      <w:r w:rsidR="00157B50" w:rsidRPr="00BD2E49">
        <w:rPr>
          <w:rFonts w:ascii="Times New Roman" w:hAnsi="Times New Roman" w:cs="Times New Roman"/>
          <w:color w:val="auto"/>
          <w:sz w:val="24"/>
          <w:szCs w:val="24"/>
        </w:rPr>
        <w:t xml:space="preserve">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5015168" w14:textId="11B5E68A" w:rsidR="00157B50" w:rsidRPr="00BD2E49"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7.1.</w:t>
      </w:r>
      <w:r w:rsidR="00B8025D">
        <w:rPr>
          <w:rFonts w:ascii="Times New Roman" w:hAnsi="Times New Roman" w:cs="Times New Roman"/>
          <w:color w:val="auto"/>
          <w:sz w:val="24"/>
          <w:szCs w:val="24"/>
        </w:rPr>
        <w:t>3.</w:t>
      </w:r>
      <w:r w:rsidR="00B8025D" w:rsidRPr="00BD2E49">
        <w:rPr>
          <w:rFonts w:ascii="Times New Roman" w:hAnsi="Times New Roman" w:cs="Times New Roman"/>
          <w:color w:val="auto"/>
          <w:sz w:val="24"/>
          <w:szCs w:val="24"/>
        </w:rPr>
        <w:t xml:space="preserve"> Se</w:t>
      </w:r>
      <w:r w:rsidR="00157B50" w:rsidRPr="00BD2E49">
        <w:rPr>
          <w:rFonts w:ascii="Times New Roman" w:hAnsi="Times New Roman" w:cs="Times New Roman"/>
          <w:color w:val="auto"/>
          <w:sz w:val="24"/>
          <w:szCs w:val="24"/>
        </w:rPr>
        <w:t xml:space="preserve"> não obtiver êxito nas negociações, o órgão ou en</w:t>
      </w:r>
      <w:r w:rsidR="00157B50" w:rsidRPr="00BD2E49">
        <w:rPr>
          <w:rFonts w:ascii="Times New Roman" w:eastAsia="Calibri" w:hAnsi="Times New Roman" w:cs="Times New Roman"/>
          <w:color w:val="auto"/>
          <w:sz w:val="24"/>
          <w:szCs w:val="24"/>
        </w:rPr>
        <w:t>tid</w:t>
      </w:r>
      <w:r w:rsidR="00157B50" w:rsidRPr="00BD2E49">
        <w:rPr>
          <w:rFonts w:ascii="Times New Roman" w:hAnsi="Times New Roman" w:cs="Times New Roman"/>
          <w:color w:val="auto"/>
          <w:sz w:val="24"/>
          <w:szCs w:val="24"/>
        </w:rPr>
        <w:t xml:space="preserve">ade gerenciadora procederá ao cancelamento da ata de registro de preços, adotando as medidas cabíveis para obtenção de </w:t>
      </w:r>
      <w:r w:rsidR="00157B50" w:rsidRPr="00BD2E49">
        <w:rPr>
          <w:rFonts w:ascii="Times New Roman" w:hAnsi="Times New Roman" w:cs="Times New Roman"/>
          <w:color w:val="auto"/>
          <w:sz w:val="24"/>
          <w:szCs w:val="24"/>
        </w:rPr>
        <w:lastRenderedPageBreak/>
        <w:t>contratação mais vantajosa.</w:t>
      </w:r>
      <w:bookmarkStart w:id="49" w:name="reducao_preco_mercado_negociacao_frustra"/>
      <w:bookmarkEnd w:id="49"/>
    </w:p>
    <w:p w14:paraId="3E9CBBF4" w14:textId="533B1C56" w:rsidR="00157B50" w:rsidRPr="00BD2E49"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7.1.</w:t>
      </w:r>
      <w:r w:rsidR="00B8025D">
        <w:rPr>
          <w:rFonts w:ascii="Times New Roman" w:hAnsi="Times New Roman" w:cs="Times New Roman"/>
          <w:color w:val="auto"/>
          <w:sz w:val="24"/>
          <w:szCs w:val="24"/>
        </w:rPr>
        <w:t>4.</w:t>
      </w:r>
      <w:r w:rsidR="00B8025D" w:rsidRPr="00BD2E49">
        <w:rPr>
          <w:rFonts w:ascii="Times New Roman" w:hAnsi="Times New Roman" w:cs="Times New Roman"/>
          <w:color w:val="auto"/>
          <w:sz w:val="24"/>
          <w:szCs w:val="24"/>
        </w:rPr>
        <w:t xml:space="preserve"> Na</w:t>
      </w:r>
      <w:r w:rsidR="00157B50" w:rsidRPr="00BD2E49">
        <w:rPr>
          <w:rFonts w:ascii="Times New Roman" w:hAnsi="Times New Roman" w:cs="Times New Roman"/>
          <w:color w:val="auto"/>
          <w:sz w:val="24"/>
          <w:szCs w:val="24"/>
        </w:rPr>
        <w:t xml:space="preserve"> hipótese de redução do preço registrado, o gerenciador comunicará aos órgãos e às en</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 xml:space="preserve">dades que </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1DE349D2" w14:textId="0B90D7FB" w:rsidR="00157B50" w:rsidRPr="00BD2E49" w:rsidRDefault="00AD0539" w:rsidP="003E2B8D">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7.</w:t>
      </w:r>
      <w:r w:rsidR="00B8025D">
        <w:rPr>
          <w:rFonts w:ascii="Times New Roman" w:hAnsi="Times New Roman" w:cs="Times New Roman"/>
          <w:color w:val="auto"/>
          <w:sz w:val="24"/>
          <w:szCs w:val="24"/>
        </w:rPr>
        <w:t>2.</w:t>
      </w:r>
      <w:r w:rsidR="00B8025D" w:rsidRPr="00BD2E49">
        <w:rPr>
          <w:rFonts w:ascii="Times New Roman" w:hAnsi="Times New Roman" w:cs="Times New Roman"/>
          <w:color w:val="auto"/>
          <w:sz w:val="24"/>
          <w:szCs w:val="24"/>
        </w:rPr>
        <w:t xml:space="preserve"> Na</w:t>
      </w:r>
      <w:r w:rsidR="00157B50" w:rsidRPr="00BD2E49">
        <w:rPr>
          <w:rFonts w:ascii="Times New Roman" w:hAnsi="Times New Roman" w:cs="Times New Roman"/>
          <w:color w:val="auto"/>
          <w:sz w:val="24"/>
          <w:szCs w:val="24"/>
        </w:rPr>
        <w:t xml:space="preserve">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0" w:name="hipotese_preco_mercado_maior"/>
      <w:bookmarkEnd w:id="50"/>
    </w:p>
    <w:p w14:paraId="3393D063" w14:textId="7F213236" w:rsidR="00157B50" w:rsidRPr="00BD2E49"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7.2.</w:t>
      </w:r>
      <w:r w:rsidR="00B8025D">
        <w:rPr>
          <w:rFonts w:ascii="Times New Roman" w:hAnsi="Times New Roman" w:cs="Times New Roman"/>
          <w:color w:val="auto"/>
          <w:sz w:val="24"/>
          <w:szCs w:val="24"/>
        </w:rPr>
        <w:t>1.</w:t>
      </w:r>
      <w:r w:rsidR="00B8025D" w:rsidRPr="00BD2E49">
        <w:rPr>
          <w:rFonts w:ascii="Times New Roman" w:hAnsi="Times New Roman" w:cs="Times New Roman"/>
          <w:color w:val="auto"/>
          <w:sz w:val="24"/>
          <w:szCs w:val="24"/>
        </w:rPr>
        <w:t xml:space="preserve"> Neste</w:t>
      </w:r>
      <w:r w:rsidR="00157B50" w:rsidRPr="00BD2E49">
        <w:rPr>
          <w:rFonts w:ascii="Times New Roman" w:hAnsi="Times New Roman" w:cs="Times New Roman"/>
          <w:color w:val="auto"/>
          <w:sz w:val="24"/>
          <w:szCs w:val="24"/>
        </w:rPr>
        <w:t xml:space="preserve"> caso, o fornecedor encaminhará, juntamente com o pedido de alteração, a documentação comprobatória ou a planilha de custos que demonstre a inviabilidade do preço registrado em relação às condições inicialmente pactuadas.</w:t>
      </w:r>
      <w:bookmarkStart w:id="51" w:name="prova_preco_mercado_maior"/>
      <w:bookmarkEnd w:id="51"/>
    </w:p>
    <w:p w14:paraId="48AE2A4D" w14:textId="5006D952" w:rsidR="00157B50" w:rsidRPr="00BD2E49"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7.2.</w:t>
      </w:r>
      <w:r w:rsidR="00B8025D">
        <w:rPr>
          <w:rFonts w:ascii="Times New Roman" w:hAnsi="Times New Roman" w:cs="Times New Roman"/>
          <w:color w:val="auto"/>
          <w:sz w:val="24"/>
          <w:szCs w:val="24"/>
        </w:rPr>
        <w:t>2.</w:t>
      </w:r>
      <w:r w:rsidR="00B8025D" w:rsidRPr="00BD2E49">
        <w:rPr>
          <w:rFonts w:ascii="Times New Roman" w:hAnsi="Times New Roman" w:cs="Times New Roman"/>
          <w:color w:val="auto"/>
          <w:sz w:val="24"/>
          <w:szCs w:val="24"/>
        </w:rPr>
        <w:t xml:space="preserve"> Não</w:t>
      </w:r>
      <w:r w:rsidR="00157B50" w:rsidRPr="00BD2E49">
        <w:rPr>
          <w:rFonts w:ascii="Times New Roman" w:hAnsi="Times New Roman" w:cs="Times New Roman"/>
          <w:color w:val="auto"/>
          <w:sz w:val="24"/>
          <w:szCs w:val="24"/>
        </w:rPr>
        <w:t xml:space="preserve"> hipótese de não comprovação da existência de fato superveniente que inviabilize o preço registrado, o pedido será indeferido pelo órgão ou en</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 xml:space="preserve">dade gerenciadora e o fornecedor deverá cumprir as obrigações estabelecidas na ata, sob pena de cancelamento do seu registro, nos termos do item </w:t>
      </w:r>
      <w:r w:rsidR="00894D66">
        <w:rPr>
          <w:rFonts w:ascii="Times New Roman" w:hAnsi="Times New Roman" w:cs="Times New Roman"/>
          <w:color w:val="auto"/>
          <w:sz w:val="24"/>
          <w:szCs w:val="24"/>
        </w:rPr>
        <w:t>9</w:t>
      </w:r>
      <w:r w:rsidR="00157B50" w:rsidRPr="00BD2E49">
        <w:rPr>
          <w:rFonts w:ascii="Times New Roman" w:hAnsi="Times New Roman" w:cs="Times New Roman"/>
          <w:color w:val="auto"/>
          <w:sz w:val="24"/>
          <w:szCs w:val="24"/>
        </w:rPr>
        <w:t>, sem prejuízo das sanções previstas na Lei nº 14.133, de 2021, e na legislação aplicável.</w:t>
      </w:r>
      <w:bookmarkStart w:id="52" w:name="nao_comprovacao_majoracao_mercado"/>
      <w:bookmarkEnd w:id="52"/>
    </w:p>
    <w:p w14:paraId="5C99989F" w14:textId="56DEE210" w:rsidR="00157B50" w:rsidRPr="00BD2E49"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7.2.</w:t>
      </w:r>
      <w:r w:rsidR="00B8025D">
        <w:rPr>
          <w:rFonts w:ascii="Times New Roman" w:hAnsi="Times New Roman" w:cs="Times New Roman"/>
          <w:color w:val="auto"/>
          <w:sz w:val="24"/>
          <w:szCs w:val="24"/>
        </w:rPr>
        <w:t>3.</w:t>
      </w:r>
      <w:r w:rsidR="00B8025D" w:rsidRPr="00BD2E49">
        <w:rPr>
          <w:rFonts w:ascii="Times New Roman" w:hAnsi="Times New Roman" w:cs="Times New Roman"/>
          <w:color w:val="auto"/>
          <w:sz w:val="24"/>
          <w:szCs w:val="24"/>
        </w:rPr>
        <w:t xml:space="preserve"> Na</w:t>
      </w:r>
      <w:r w:rsidR="00157B50" w:rsidRPr="00BD2E49">
        <w:rPr>
          <w:rFonts w:ascii="Times New Roman" w:hAnsi="Times New Roman" w:cs="Times New Roman"/>
          <w:color w:val="auto"/>
          <w:sz w:val="24"/>
          <w:szCs w:val="24"/>
        </w:rPr>
        <w:t xml:space="preserve">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B810500" w14:textId="3280E7C1" w:rsidR="00157B50" w:rsidRPr="00BD2E49"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7.2.</w:t>
      </w:r>
      <w:r w:rsidR="00B8025D">
        <w:rPr>
          <w:rFonts w:ascii="Times New Roman" w:hAnsi="Times New Roman" w:cs="Times New Roman"/>
          <w:color w:val="auto"/>
          <w:sz w:val="24"/>
          <w:szCs w:val="24"/>
        </w:rPr>
        <w:t>4.</w:t>
      </w:r>
      <w:r w:rsidR="00B8025D" w:rsidRPr="00BD2E49">
        <w:rPr>
          <w:rFonts w:ascii="Times New Roman" w:hAnsi="Times New Roman" w:cs="Times New Roman"/>
          <w:color w:val="auto"/>
          <w:sz w:val="24"/>
          <w:szCs w:val="24"/>
        </w:rPr>
        <w:t xml:space="preserve"> Se</w:t>
      </w:r>
      <w:r w:rsidR="00157B50" w:rsidRPr="00BD2E49">
        <w:rPr>
          <w:rFonts w:ascii="Times New Roman" w:hAnsi="Times New Roman" w:cs="Times New Roman"/>
          <w:color w:val="auto"/>
          <w:sz w:val="24"/>
          <w:szCs w:val="24"/>
        </w:rPr>
        <w:t xml:space="preserve"> não obtiver êxito nas negociações, o órgão ou entidade gerenciadora procederá ao cancelamento da ata de registro de preços, nos termos do item </w:t>
      </w:r>
      <w:r w:rsidR="00835144">
        <w:rPr>
          <w:rFonts w:ascii="Times New Roman" w:hAnsi="Times New Roman" w:cs="Times New Roman"/>
          <w:color w:val="auto"/>
          <w:sz w:val="24"/>
          <w:szCs w:val="24"/>
        </w:rPr>
        <w:t>8</w:t>
      </w:r>
      <w:r w:rsidR="00157B50" w:rsidRPr="00BD2E49">
        <w:rPr>
          <w:rFonts w:ascii="Times New Roman" w:hAnsi="Times New Roman" w:cs="Times New Roman"/>
          <w:color w:val="auto"/>
          <w:sz w:val="24"/>
          <w:szCs w:val="24"/>
        </w:rPr>
        <w:t>, e adotará as medidas cabíveis para a obtenção da contratação mais vantajosa.</w:t>
      </w:r>
      <w:bookmarkStart w:id="53" w:name="majora_preco_mercado_negociacao_frustra"/>
      <w:bookmarkEnd w:id="53"/>
    </w:p>
    <w:p w14:paraId="6FA9806D" w14:textId="0553F0B3" w:rsidR="00157B50" w:rsidRPr="00BD2E49"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7.2.</w:t>
      </w:r>
      <w:r w:rsidR="00B8025D">
        <w:rPr>
          <w:rFonts w:ascii="Times New Roman" w:hAnsi="Times New Roman" w:cs="Times New Roman"/>
          <w:color w:val="auto"/>
          <w:sz w:val="24"/>
          <w:szCs w:val="24"/>
        </w:rPr>
        <w:t>5.</w:t>
      </w:r>
      <w:r w:rsidR="00B8025D" w:rsidRPr="00BD2E49">
        <w:rPr>
          <w:rFonts w:ascii="Times New Roman" w:hAnsi="Times New Roman" w:cs="Times New Roman"/>
          <w:color w:val="auto"/>
          <w:sz w:val="24"/>
          <w:szCs w:val="24"/>
        </w:rPr>
        <w:t xml:space="preserve"> Na</w:t>
      </w:r>
      <w:r w:rsidR="00157B50" w:rsidRPr="00BD2E49">
        <w:rPr>
          <w:rFonts w:ascii="Times New Roman" w:hAnsi="Times New Roman" w:cs="Times New Roman"/>
          <w:color w:val="auto"/>
          <w:sz w:val="24"/>
          <w:szCs w:val="24"/>
        </w:rPr>
        <w:t xml:space="preserve"> hipótese de comprovação da majoração do preço de mercado que inviabilize o preço registrado, conforme previsto no item </w:t>
      </w:r>
      <w:r w:rsidR="00835144">
        <w:rPr>
          <w:rFonts w:ascii="Times New Roman" w:hAnsi="Times New Roman" w:cs="Times New Roman"/>
          <w:color w:val="auto"/>
          <w:sz w:val="24"/>
          <w:szCs w:val="24"/>
        </w:rPr>
        <w:t>7.1</w:t>
      </w:r>
      <w:r w:rsidR="00157B50" w:rsidRPr="00BD2E49">
        <w:rPr>
          <w:rFonts w:ascii="Times New Roman" w:hAnsi="Times New Roman" w:cs="Times New Roman"/>
          <w:color w:val="auto"/>
          <w:sz w:val="24"/>
          <w:szCs w:val="24"/>
        </w:rPr>
        <w:t xml:space="preserve"> e no item </w:t>
      </w:r>
      <w:r w:rsidR="00835144">
        <w:rPr>
          <w:rFonts w:ascii="Times New Roman" w:hAnsi="Times New Roman" w:cs="Times New Roman"/>
          <w:color w:val="auto"/>
          <w:sz w:val="24"/>
          <w:szCs w:val="24"/>
        </w:rPr>
        <w:t>7.1.1</w:t>
      </w:r>
      <w:r w:rsidR="00157B50" w:rsidRPr="00BD2E49">
        <w:rPr>
          <w:rFonts w:ascii="Times New Roman" w:hAnsi="Times New Roman" w:cs="Times New Roman"/>
          <w:color w:val="auto"/>
          <w:sz w:val="24"/>
          <w:szCs w:val="24"/>
        </w:rPr>
        <w:t>, o órgão ou en</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dade gerenciadora atualizará o preço registrado, de acordo com a realidade dos valores praticados pelo mercado.</w:t>
      </w:r>
    </w:p>
    <w:p w14:paraId="54B0D4FA" w14:textId="00845218" w:rsidR="00157B50"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7.2.6.</w:t>
      </w:r>
      <w:r w:rsidR="00157B50" w:rsidRPr="00BD2E49">
        <w:rPr>
          <w:rFonts w:ascii="Times New Roman" w:hAnsi="Times New Roman" w:cs="Times New Roman"/>
          <w:color w:val="auto"/>
          <w:sz w:val="24"/>
          <w:szCs w:val="24"/>
        </w:rPr>
        <w:t xml:space="preserve"> O órgão ou en</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dade gerenciadora comunicará aos órgãos e às en</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 xml:space="preserve">dades que </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verem firmado contratos decorrentes da ata de registro de preços sobre a efe</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va alteração do preço registrado, para que avaliem a necessidade de alteração contratual, observado o disposto no art. 124 da Lei nº 14.133, de 2021.</w:t>
      </w:r>
    </w:p>
    <w:p w14:paraId="0361EB26" w14:textId="77777777" w:rsidR="006B0F6E" w:rsidRPr="00BD2E49" w:rsidRDefault="006B0F6E" w:rsidP="003E2B8D">
      <w:pPr>
        <w:pStyle w:val="Nivel3"/>
        <w:widowControl w:val="0"/>
        <w:numPr>
          <w:ilvl w:val="0"/>
          <w:numId w:val="0"/>
        </w:numPr>
        <w:rPr>
          <w:rFonts w:ascii="Times New Roman" w:hAnsi="Times New Roman" w:cs="Times New Roman"/>
          <w:color w:val="auto"/>
          <w:sz w:val="24"/>
          <w:szCs w:val="24"/>
        </w:rPr>
      </w:pPr>
    </w:p>
    <w:p w14:paraId="463BE1C0" w14:textId="510EC0C4" w:rsidR="00744573" w:rsidRPr="00BD2E49" w:rsidRDefault="008A38DA" w:rsidP="003E2B8D">
      <w:pPr>
        <w:pStyle w:val="Nivel01"/>
        <w:rPr>
          <w:iCs/>
        </w:rPr>
      </w:pPr>
      <w:r>
        <w:t>8</w:t>
      </w:r>
      <w:r w:rsidR="00B86218">
        <w:t xml:space="preserve">. </w:t>
      </w:r>
      <w:r w:rsidR="00744573" w:rsidRPr="00BD2E49">
        <w:t>CANCELAMENTO DO REGISTRO DO LICITANTE VENCEDOR E DOS PREÇOS REGISTRADOS</w:t>
      </w:r>
      <w:bookmarkStart w:id="54" w:name="cancelamento"/>
      <w:bookmarkEnd w:id="54"/>
    </w:p>
    <w:p w14:paraId="025058B2" w14:textId="076EFE51" w:rsidR="00744573" w:rsidRPr="00BD2E49" w:rsidRDefault="008A38DA" w:rsidP="003E2B8D">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.1.</w:t>
      </w:r>
      <w:r w:rsidR="00C943E0">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O registro do fornecedor será cancelado pelo gerenciador, quando o fornecedor:</w:t>
      </w:r>
      <w:bookmarkStart w:id="55" w:name="cancelamento_do_fornecedor"/>
      <w:bookmarkEnd w:id="55"/>
    </w:p>
    <w:p w14:paraId="5F676540" w14:textId="6D037752" w:rsidR="00744573" w:rsidRPr="00BD2E49" w:rsidRDefault="008A38DA"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lastRenderedPageBreak/>
        <w:t>8</w:t>
      </w:r>
      <w:r w:rsidR="00744573">
        <w:rPr>
          <w:rFonts w:ascii="Times New Roman" w:hAnsi="Times New Roman" w:cs="Times New Roman"/>
          <w:color w:val="auto"/>
          <w:sz w:val="24"/>
          <w:szCs w:val="24"/>
        </w:rPr>
        <w:t>.1.1.</w:t>
      </w:r>
      <w:r w:rsidR="00C943E0">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Descumprir as condições da ata de registro de preços, sem motivo justificado;</w:t>
      </w:r>
    </w:p>
    <w:p w14:paraId="1CA4381F" w14:textId="1793F02C" w:rsidR="00744573" w:rsidRPr="00BD2E49" w:rsidRDefault="00E4070D"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.1.2.</w:t>
      </w:r>
      <w:r w:rsidR="00C943E0">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Não re</w:t>
      </w:r>
      <w:r w:rsidR="00744573" w:rsidRPr="00BD2E49">
        <w:rPr>
          <w:rFonts w:ascii="Times New Roman" w:eastAsia="Arial" w:hAnsi="Times New Roman" w:cs="Times New Roman"/>
          <w:color w:val="auto"/>
          <w:sz w:val="24"/>
          <w:szCs w:val="24"/>
        </w:rPr>
        <w:t>ti</w:t>
      </w:r>
      <w:r w:rsidR="00744573" w:rsidRPr="00BD2E49">
        <w:rPr>
          <w:rFonts w:ascii="Times New Roman" w:hAnsi="Times New Roman" w:cs="Times New Roman"/>
          <w:color w:val="auto"/>
          <w:sz w:val="24"/>
          <w:szCs w:val="24"/>
        </w:rPr>
        <w:t>rar a nota de empenho, ou instrumento equivalente, no prazo estabelecido pela Administração sem justificativa razoável;</w:t>
      </w:r>
    </w:p>
    <w:p w14:paraId="6309CF02" w14:textId="78B524DF" w:rsidR="00744573" w:rsidRPr="00BD2E49" w:rsidRDefault="00E4070D"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.1.</w:t>
      </w:r>
      <w:r w:rsidR="00717FC3">
        <w:rPr>
          <w:rFonts w:ascii="Times New Roman" w:hAnsi="Times New Roman" w:cs="Times New Roman"/>
          <w:color w:val="auto"/>
          <w:sz w:val="24"/>
          <w:szCs w:val="24"/>
        </w:rPr>
        <w:t>3.</w:t>
      </w:r>
      <w:r w:rsidR="00717FC3" w:rsidRPr="00BD2E49">
        <w:rPr>
          <w:rFonts w:ascii="Times New Roman" w:hAnsi="Times New Roman" w:cs="Times New Roman"/>
          <w:color w:val="auto"/>
          <w:sz w:val="24"/>
          <w:szCs w:val="24"/>
        </w:rPr>
        <w:t xml:space="preserve"> Não</w:t>
      </w:r>
      <w:r w:rsidR="00744573" w:rsidRPr="00BD2E49">
        <w:rPr>
          <w:rFonts w:ascii="Times New Roman" w:hAnsi="Times New Roman" w:cs="Times New Roman"/>
          <w:color w:val="auto"/>
          <w:sz w:val="24"/>
          <w:szCs w:val="24"/>
        </w:rPr>
        <w:t xml:space="preserve"> aceitar manter seu preço registrado, na hipótese prevista no artigo 27, § 2º, do Decreto nº 11.462, de 2023; ou</w:t>
      </w:r>
    </w:p>
    <w:p w14:paraId="0A576017" w14:textId="42637150" w:rsidR="00744573" w:rsidRPr="00BD2E49" w:rsidRDefault="00E4070D"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.1.4.</w:t>
      </w:r>
      <w:r w:rsidR="00744573" w:rsidRPr="00BD2E49">
        <w:rPr>
          <w:rFonts w:ascii="Times New Roman" w:hAnsi="Times New Roman" w:cs="Times New Roman"/>
          <w:color w:val="auto"/>
          <w:sz w:val="24"/>
          <w:szCs w:val="24"/>
        </w:rPr>
        <w:t xml:space="preserve"> Sofrer sanção prevista nos incisos III ou IV do caput do art. </w:t>
      </w:r>
      <w:r w:rsidR="00744573">
        <w:rPr>
          <w:rFonts w:ascii="Times New Roman" w:hAnsi="Times New Roman" w:cs="Times New Roman"/>
          <w:color w:val="auto"/>
          <w:sz w:val="24"/>
          <w:szCs w:val="24"/>
        </w:rPr>
        <w:t>156</w:t>
      </w:r>
      <w:r w:rsidR="00744573" w:rsidRPr="00BD2E49">
        <w:rPr>
          <w:rFonts w:ascii="Times New Roman" w:hAnsi="Times New Roman" w:cs="Times New Roman"/>
          <w:color w:val="auto"/>
          <w:sz w:val="24"/>
          <w:szCs w:val="24"/>
        </w:rPr>
        <w:t xml:space="preserve"> da Lei nº 14.133, de 2021.</w:t>
      </w:r>
    </w:p>
    <w:p w14:paraId="550DF618" w14:textId="5EFABBD5" w:rsidR="00744573" w:rsidRPr="00BD2E49" w:rsidRDefault="00C943E0" w:rsidP="003E2B8D">
      <w:pPr>
        <w:pStyle w:val="Nivel4"/>
        <w:widowControl w:val="0"/>
        <w:numPr>
          <w:ilvl w:val="0"/>
          <w:numId w:val="0"/>
        </w:numPr>
        <w:tabs>
          <w:tab w:val="left" w:pos="993"/>
        </w:tabs>
        <w:rPr>
          <w:rFonts w:ascii="Times New Roman" w:hAnsi="Times New Roman" w:cs="Times New Roman"/>
          <w:sz w:val="24"/>
          <w:szCs w:val="24"/>
        </w:rPr>
      </w:pPr>
      <w:r>
        <w:rPr>
          <w:rFonts w:ascii="Times New Roman" w:hAnsi="Times New Roman" w:cs="Times New Roman"/>
          <w:sz w:val="24"/>
          <w:szCs w:val="24"/>
        </w:rPr>
        <w:t>8</w:t>
      </w:r>
      <w:r w:rsidR="00744573">
        <w:rPr>
          <w:rFonts w:ascii="Times New Roman" w:hAnsi="Times New Roman" w:cs="Times New Roman"/>
          <w:sz w:val="24"/>
          <w:szCs w:val="24"/>
        </w:rPr>
        <w:t>.1.4.1.</w:t>
      </w:r>
      <w:r>
        <w:rPr>
          <w:rFonts w:ascii="Times New Roman" w:hAnsi="Times New Roman" w:cs="Times New Roman"/>
          <w:sz w:val="24"/>
          <w:szCs w:val="24"/>
        </w:rPr>
        <w:t xml:space="preserve"> </w:t>
      </w:r>
      <w:r w:rsidR="00744573" w:rsidRPr="00BD2E49">
        <w:rPr>
          <w:rFonts w:ascii="Times New Roman" w:hAnsi="Times New Roman" w:cs="Times New Roman"/>
          <w:sz w:val="24"/>
          <w:szCs w:val="24"/>
        </w:rPr>
        <w:t xml:space="preserve">Na hipótese de aplicação de sanção prevista nos incisos III ou IV do caput do art. </w:t>
      </w:r>
      <w:r w:rsidR="00744573">
        <w:rPr>
          <w:rFonts w:ascii="Times New Roman" w:hAnsi="Times New Roman" w:cs="Times New Roman"/>
          <w:sz w:val="24"/>
          <w:szCs w:val="24"/>
        </w:rPr>
        <w:t>156</w:t>
      </w:r>
      <w:r w:rsidR="00744573" w:rsidRPr="00BD2E49">
        <w:rPr>
          <w:rFonts w:ascii="Times New Roman" w:hAnsi="Times New Roman" w:cs="Times New Roman"/>
          <w:sz w:val="24"/>
          <w:szCs w:val="24"/>
        </w:rPr>
        <w:t xml:space="preserve">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3A6E936" w14:textId="540B66D3" w:rsidR="00744573" w:rsidRPr="00BD2E49" w:rsidRDefault="00E4070D" w:rsidP="003E2B8D">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.2.</w:t>
      </w:r>
      <w:r w:rsidR="00744573" w:rsidRPr="00BD2E49">
        <w:rPr>
          <w:rFonts w:ascii="Times New Roman" w:hAnsi="Times New Roman" w:cs="Times New Roman"/>
          <w:color w:val="auto"/>
          <w:sz w:val="24"/>
          <w:szCs w:val="24"/>
        </w:rPr>
        <w:t xml:space="preserve"> O cancelamento de registros nas hipóteses previstas no item </w:t>
      </w:r>
      <w:r>
        <w:rPr>
          <w:rFonts w:ascii="Times New Roman" w:hAnsi="Times New Roman" w:cs="Times New Roman"/>
          <w:color w:val="auto"/>
          <w:sz w:val="24"/>
          <w:szCs w:val="24"/>
        </w:rPr>
        <w:t>8</w:t>
      </w:r>
      <w:r w:rsidR="00C943E0">
        <w:rPr>
          <w:rFonts w:ascii="Times New Roman" w:hAnsi="Times New Roman" w:cs="Times New Roman"/>
          <w:color w:val="auto"/>
          <w:sz w:val="24"/>
          <w:szCs w:val="24"/>
        </w:rPr>
        <w:t>.1.1</w:t>
      </w:r>
      <w:r w:rsidR="00744573">
        <w:rPr>
          <w:rFonts w:ascii="Times New Roman" w:hAnsi="Times New Roman" w:cs="Times New Roman"/>
          <w:color w:val="auto"/>
          <w:sz w:val="24"/>
          <w:szCs w:val="24"/>
        </w:rPr>
        <w:t>,</w:t>
      </w:r>
      <w:r w:rsidR="00744573" w:rsidRPr="00BD2E49">
        <w:rPr>
          <w:rFonts w:ascii="Times New Roman" w:hAnsi="Times New Roman" w:cs="Times New Roman"/>
          <w:color w:val="auto"/>
          <w:sz w:val="24"/>
          <w:szCs w:val="24"/>
        </w:rPr>
        <w:t xml:space="preserve"> será formalizado por despacho do órgão ou da entidade gerenciadora, garantidos os princípios do contraditório e da ampla defesa.</w:t>
      </w:r>
    </w:p>
    <w:p w14:paraId="054D8514" w14:textId="74C48630" w:rsidR="00744573" w:rsidRPr="00BD2E49" w:rsidRDefault="00E4070D"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.3.</w:t>
      </w:r>
      <w:r w:rsidR="00C943E0">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09F6F62F" w14:textId="2F025381" w:rsidR="00744573" w:rsidRPr="00BD2E49" w:rsidRDefault="00E4070D"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.4.</w:t>
      </w:r>
      <w:r w:rsidR="00C943E0">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56" w:name="cancelamento_da_ata"/>
      <w:bookmarkEnd w:id="56"/>
      <w:r w:rsidR="00744573" w:rsidRPr="00BD2E49">
        <w:rPr>
          <w:rFonts w:ascii="Times New Roman" w:hAnsi="Times New Roman" w:cs="Times New Roman"/>
          <w:color w:val="auto"/>
          <w:sz w:val="24"/>
          <w:szCs w:val="24"/>
        </w:rPr>
        <w:t xml:space="preserve"> </w:t>
      </w:r>
    </w:p>
    <w:p w14:paraId="624F191A" w14:textId="45F2782A" w:rsidR="00744573" w:rsidRPr="00BD2E49" w:rsidRDefault="00E4070D"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.4.1.</w:t>
      </w:r>
      <w:r w:rsidR="00C943E0">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Por razão de interesse público;</w:t>
      </w:r>
    </w:p>
    <w:p w14:paraId="0F82E4D9" w14:textId="3C4AB2F9" w:rsidR="00744573" w:rsidRPr="00BD2E49" w:rsidRDefault="00E4070D"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.4.2.</w:t>
      </w:r>
      <w:r w:rsidR="00C943E0">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A pedido do fornecedor, decorrente de caso fortuito ou força maior; ou</w:t>
      </w:r>
    </w:p>
    <w:p w14:paraId="2B92099D" w14:textId="383E748E" w:rsidR="00744573" w:rsidRDefault="00E4070D"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.4.3.</w:t>
      </w:r>
      <w:r w:rsidR="00C943E0">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 xml:space="preserve">Se não houver êxito nas negociações, nas hipóteses em que o preço de mercado tornar-se superior ou inferior ao preço registrado, nos termos dos artigos 26, § 3º e 27, § 4º, ambos do Decreto nº 11.462, de 2023. </w:t>
      </w:r>
    </w:p>
    <w:p w14:paraId="1C878907" w14:textId="77777777" w:rsidR="00744573" w:rsidRPr="00BD2E49" w:rsidRDefault="00744573" w:rsidP="003E2B8D">
      <w:pPr>
        <w:pStyle w:val="Nivel3"/>
        <w:widowControl w:val="0"/>
        <w:numPr>
          <w:ilvl w:val="0"/>
          <w:numId w:val="0"/>
        </w:numPr>
        <w:rPr>
          <w:rFonts w:ascii="Times New Roman" w:hAnsi="Times New Roman" w:cs="Times New Roman"/>
          <w:color w:val="auto"/>
          <w:sz w:val="24"/>
          <w:szCs w:val="24"/>
        </w:rPr>
      </w:pPr>
    </w:p>
    <w:p w14:paraId="16A0A5D7" w14:textId="1E4EE9E0" w:rsidR="00744573" w:rsidRPr="00BD2E49" w:rsidRDefault="00496F3B" w:rsidP="003E2B8D">
      <w:pPr>
        <w:pStyle w:val="Nivel01"/>
      </w:pPr>
      <w:r>
        <w:t>9</w:t>
      </w:r>
      <w:r w:rsidR="00744573">
        <w:t>.</w:t>
      </w:r>
      <w:r w:rsidR="00C61E4C">
        <w:t xml:space="preserve"> </w:t>
      </w:r>
      <w:r w:rsidR="00744573" w:rsidRPr="00BD2E49">
        <w:t>DAS PENALIDADES</w:t>
      </w:r>
    </w:p>
    <w:p w14:paraId="2C06E9D8" w14:textId="707C6405" w:rsidR="00744573" w:rsidRPr="00BD2E49" w:rsidRDefault="00496F3B"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9</w:t>
      </w:r>
      <w:r w:rsidR="00744573">
        <w:rPr>
          <w:rFonts w:ascii="Times New Roman" w:hAnsi="Times New Roman" w:cs="Times New Roman"/>
          <w:color w:val="auto"/>
          <w:sz w:val="24"/>
          <w:szCs w:val="24"/>
        </w:rPr>
        <w:t>.1.</w:t>
      </w:r>
      <w:r w:rsidR="00C61E4C">
        <w:rPr>
          <w:rFonts w:ascii="Times New Roman" w:hAnsi="Times New Roman" w:cs="Times New Roman"/>
          <w:color w:val="auto"/>
          <w:sz w:val="24"/>
          <w:szCs w:val="24"/>
        </w:rPr>
        <w:t xml:space="preserve"> </w:t>
      </w:r>
      <w:r w:rsidR="00B553F7" w:rsidRPr="00B553F7">
        <w:rPr>
          <w:rFonts w:ascii="Times New Roman" w:hAnsi="Times New Roman" w:cs="Times New Roman"/>
          <w:color w:val="auto"/>
          <w:sz w:val="24"/>
          <w:szCs w:val="24"/>
        </w:rPr>
        <w:t>As infrações administrativas e sanções serão apuradas de acordo com a Instrução Normativa n. 03/2024-CADM, do Tribunal de Justiça do Estado de Mato Grosso, que dispõe sobre os procedimentos de apuração de responsabilidade e aplicação de penalidades por infração às regras estabelecidas em edital de licitação, contrato, Termo de Referência, nos processos de aquisições, por licitação ou por contratação direta, do Poder Judiciário do Estado de Mato Grosso regulados pela Lei n.14.133/2021</w:t>
      </w:r>
      <w:r w:rsidR="00744573" w:rsidRPr="00BD2E49">
        <w:rPr>
          <w:rFonts w:ascii="Times New Roman" w:hAnsi="Times New Roman" w:cs="Times New Roman"/>
          <w:color w:val="auto"/>
          <w:sz w:val="24"/>
          <w:szCs w:val="24"/>
        </w:rPr>
        <w:t>.</w:t>
      </w:r>
    </w:p>
    <w:p w14:paraId="617F07DB" w14:textId="375706AA" w:rsidR="0055356F" w:rsidRPr="0055356F" w:rsidRDefault="00C61E4C" w:rsidP="0055356F">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744573">
        <w:rPr>
          <w:rFonts w:ascii="Times New Roman" w:hAnsi="Times New Roman" w:cs="Times New Roman"/>
          <w:color w:val="auto"/>
          <w:sz w:val="24"/>
          <w:szCs w:val="24"/>
        </w:rPr>
        <w:t>.1.1.</w:t>
      </w:r>
      <w:r>
        <w:rPr>
          <w:rFonts w:ascii="Times New Roman" w:hAnsi="Times New Roman" w:cs="Times New Roman"/>
          <w:color w:val="auto"/>
          <w:sz w:val="24"/>
          <w:szCs w:val="24"/>
        </w:rPr>
        <w:t xml:space="preserve"> </w:t>
      </w:r>
      <w:r w:rsidR="0055356F" w:rsidRPr="0055356F">
        <w:rPr>
          <w:rFonts w:ascii="Times New Roman" w:hAnsi="Times New Roman" w:cs="Times New Roman"/>
          <w:color w:val="auto"/>
          <w:sz w:val="24"/>
          <w:szCs w:val="24"/>
        </w:rPr>
        <w:t xml:space="preserve">Comete infração administrativa nos termos da 14.133/2021, empresa vencedora do certame </w:t>
      </w:r>
      <w:r w:rsidR="0055356F" w:rsidRPr="0055356F">
        <w:rPr>
          <w:rFonts w:ascii="Times New Roman" w:hAnsi="Times New Roman" w:cs="Times New Roman"/>
          <w:color w:val="auto"/>
          <w:sz w:val="24"/>
          <w:szCs w:val="24"/>
        </w:rPr>
        <w:lastRenderedPageBreak/>
        <w:t>que ensejar:</w:t>
      </w:r>
    </w:p>
    <w:p w14:paraId="615D4E13" w14:textId="037B870C" w:rsidR="0055356F" w:rsidRPr="0055356F" w:rsidRDefault="0055356F" w:rsidP="0055356F">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9.1.2.</w:t>
      </w:r>
      <w:r w:rsidRPr="0055356F">
        <w:rPr>
          <w:rFonts w:ascii="Times New Roman" w:hAnsi="Times New Roman" w:cs="Times New Roman"/>
          <w:color w:val="auto"/>
          <w:sz w:val="24"/>
          <w:szCs w:val="24"/>
        </w:rPr>
        <w:t xml:space="preserve"> Na inexecução total ou parcial qualquer das obrigações assumidas;</w:t>
      </w:r>
    </w:p>
    <w:p w14:paraId="53890FDC" w14:textId="2BB08D3B" w:rsidR="0055356F" w:rsidRPr="0055356F" w:rsidRDefault="0055356F" w:rsidP="0055356F">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9.1.3</w:t>
      </w:r>
      <w:r w:rsidRPr="0055356F">
        <w:rPr>
          <w:rFonts w:ascii="Times New Roman" w:hAnsi="Times New Roman" w:cs="Times New Roman"/>
          <w:color w:val="auto"/>
          <w:sz w:val="24"/>
          <w:szCs w:val="24"/>
        </w:rPr>
        <w:t>.</w:t>
      </w:r>
      <w:r w:rsidRPr="0055356F">
        <w:rPr>
          <w:rFonts w:ascii="Times New Roman" w:hAnsi="Times New Roman" w:cs="Times New Roman"/>
          <w:color w:val="auto"/>
          <w:sz w:val="24"/>
          <w:szCs w:val="24"/>
        </w:rPr>
        <w:tab/>
        <w:t>ensejar o retardamento da execução do objeto;</w:t>
      </w:r>
    </w:p>
    <w:p w14:paraId="4C324669" w14:textId="7BC9D087"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9.1.4</w:t>
      </w:r>
      <w:r w:rsidR="0055356F" w:rsidRPr="0055356F">
        <w:rPr>
          <w:rFonts w:ascii="Times New Roman" w:hAnsi="Times New Roman" w:cs="Times New Roman"/>
          <w:color w:val="auto"/>
          <w:sz w:val="24"/>
          <w:szCs w:val="24"/>
        </w:rPr>
        <w:t>.</w:t>
      </w:r>
      <w:r w:rsidR="0055356F" w:rsidRPr="0055356F">
        <w:rPr>
          <w:rFonts w:ascii="Times New Roman" w:hAnsi="Times New Roman" w:cs="Times New Roman"/>
          <w:color w:val="auto"/>
          <w:sz w:val="24"/>
          <w:szCs w:val="24"/>
        </w:rPr>
        <w:tab/>
        <w:t>falhar ou fraudar na execução da obrigações assumidas;</w:t>
      </w:r>
    </w:p>
    <w:p w14:paraId="3FC3FBAB" w14:textId="787D5CBF"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9.1.5</w:t>
      </w:r>
      <w:r w:rsidR="0055356F" w:rsidRPr="0055356F">
        <w:rPr>
          <w:rFonts w:ascii="Times New Roman" w:hAnsi="Times New Roman" w:cs="Times New Roman"/>
          <w:color w:val="auto"/>
          <w:sz w:val="24"/>
          <w:szCs w:val="24"/>
        </w:rPr>
        <w:t>.</w:t>
      </w:r>
      <w:r w:rsidR="0055356F" w:rsidRPr="0055356F">
        <w:rPr>
          <w:rFonts w:ascii="Times New Roman" w:hAnsi="Times New Roman" w:cs="Times New Roman"/>
          <w:color w:val="auto"/>
          <w:sz w:val="24"/>
          <w:szCs w:val="24"/>
        </w:rPr>
        <w:tab/>
        <w:t>comportar-se de modo inidôneo, ou cometer fraude fiscal;</w:t>
      </w:r>
    </w:p>
    <w:p w14:paraId="5C9A9A93" w14:textId="07671AA9"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.2.</w:t>
      </w:r>
      <w:r w:rsidR="0055356F" w:rsidRPr="0055356F">
        <w:rPr>
          <w:rFonts w:ascii="Times New Roman" w:hAnsi="Times New Roman" w:cs="Times New Roman"/>
          <w:color w:val="auto"/>
          <w:sz w:val="24"/>
          <w:szCs w:val="24"/>
        </w:rPr>
        <w:tab/>
        <w:t>Pela inexecução total ou parcial do objeto, a Administração pode aplicar à empresa vencedora do certame as seguintes sanções:</w:t>
      </w:r>
    </w:p>
    <w:p w14:paraId="3228CFDF" w14:textId="39FB3D9B"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.2.1.</w:t>
      </w:r>
      <w:r w:rsidR="0055356F" w:rsidRPr="0055356F">
        <w:rPr>
          <w:rFonts w:ascii="Times New Roman" w:hAnsi="Times New Roman" w:cs="Times New Roman"/>
          <w:color w:val="auto"/>
          <w:sz w:val="24"/>
          <w:szCs w:val="24"/>
        </w:rPr>
        <w:tab/>
        <w:t>Advertência por escrito, quando do não cumprimento de quaisquer das obrigações contratuais consideradas faltas leves, assim entendidas aquelas que não acarretam prejuízos significativos para o serviço contratado;</w:t>
      </w:r>
    </w:p>
    <w:p w14:paraId="62BB6903" w14:textId="552DF62D"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.2.2.</w:t>
      </w:r>
      <w:r w:rsidR="0055356F" w:rsidRPr="0055356F">
        <w:rPr>
          <w:rFonts w:ascii="Times New Roman" w:hAnsi="Times New Roman" w:cs="Times New Roman"/>
          <w:color w:val="auto"/>
          <w:sz w:val="24"/>
          <w:szCs w:val="24"/>
        </w:rPr>
        <w:tab/>
        <w:t xml:space="preserve">Caso ocorra a inexecução do avençado a multa será de 100% sobre o valor do empenho </w:t>
      </w:r>
    </w:p>
    <w:p w14:paraId="4AB89179" w14:textId="779634C0" w:rsidR="0055356F" w:rsidRPr="0055356F" w:rsidRDefault="00B553F7" w:rsidP="00B553F7">
      <w:pPr>
        <w:pStyle w:val="Nivel3"/>
        <w:widowControl w:val="0"/>
        <w:numPr>
          <w:ilvl w:val="0"/>
          <w:numId w:val="0"/>
        </w:numPr>
        <w:tabs>
          <w:tab w:val="left" w:pos="851"/>
        </w:tabs>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.2.2.1.</w:t>
      </w:r>
      <w:r w:rsidR="0055356F" w:rsidRPr="0055356F">
        <w:rPr>
          <w:rFonts w:ascii="Times New Roman" w:hAnsi="Times New Roman" w:cs="Times New Roman"/>
          <w:color w:val="auto"/>
          <w:sz w:val="24"/>
          <w:szCs w:val="24"/>
        </w:rPr>
        <w:tab/>
        <w:t>As penalidades de multa decorrentes de fatos diversos ser-lhe-á aplicada à multa de 0,5% (meio por cento) ao dia, incidente sobre o valor total da Nota de Empenho, até o limite de 20% (vinte por cento), quando então será considerada inexecução total, a juízo discricionário da administração, mediante processo administrativo, garantida a ampla defesa.</w:t>
      </w:r>
    </w:p>
    <w:p w14:paraId="25B1B2B0" w14:textId="43DF5A0D"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.2.3.</w:t>
      </w:r>
      <w:r w:rsidR="0055356F" w:rsidRPr="0055356F">
        <w:rPr>
          <w:rFonts w:ascii="Times New Roman" w:hAnsi="Times New Roman" w:cs="Times New Roman"/>
          <w:color w:val="auto"/>
          <w:sz w:val="24"/>
          <w:szCs w:val="24"/>
        </w:rPr>
        <w:tab/>
        <w:t>Sanção de impedimento de licitar e contratar com os órgãos e entidades da Administração Pública estadual, direta e indireta, pelo prazo máximo de 3 (três) anos., conforme previsto no Art. 156 §4º da Lei 14.133/2021.</w:t>
      </w:r>
    </w:p>
    <w:p w14:paraId="2D20DAB6" w14:textId="390ED487" w:rsidR="0055356F" w:rsidRPr="0055356F" w:rsidRDefault="00B553F7" w:rsidP="00B553F7">
      <w:pPr>
        <w:pStyle w:val="Nivel3"/>
        <w:widowControl w:val="0"/>
        <w:numPr>
          <w:ilvl w:val="0"/>
          <w:numId w:val="0"/>
        </w:numPr>
        <w:tabs>
          <w:tab w:val="left" w:pos="851"/>
        </w:tabs>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.2.3.1.</w:t>
      </w:r>
      <w:r w:rsidR="0055356F" w:rsidRPr="0055356F">
        <w:rPr>
          <w:rFonts w:ascii="Times New Roman" w:hAnsi="Times New Roman" w:cs="Times New Roman"/>
          <w:color w:val="auto"/>
          <w:sz w:val="24"/>
          <w:szCs w:val="24"/>
        </w:rPr>
        <w:tab/>
        <w:t xml:space="preserve">Sanção de impedimento de licitar e contratar prevista neste subitem também é aplicável em quaisquer das hipóteses previstas como infração administrativa no subitem 27.1 </w:t>
      </w:r>
      <w:r>
        <w:rPr>
          <w:rFonts w:ascii="Times New Roman" w:hAnsi="Times New Roman" w:cs="Times New Roman"/>
          <w:color w:val="auto"/>
          <w:sz w:val="24"/>
          <w:szCs w:val="24"/>
        </w:rPr>
        <w:t>do</w:t>
      </w:r>
      <w:r w:rsidR="0055356F" w:rsidRPr="0055356F">
        <w:rPr>
          <w:rFonts w:ascii="Times New Roman" w:hAnsi="Times New Roman" w:cs="Times New Roman"/>
          <w:color w:val="auto"/>
          <w:sz w:val="24"/>
          <w:szCs w:val="24"/>
        </w:rPr>
        <w:t xml:space="preserve"> Termo de Referência, conforme previsto no art. 156, §4º da Lei n. 14.133/2021.</w:t>
      </w:r>
    </w:p>
    <w:p w14:paraId="60734A9D" w14:textId="7F238A5A"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.2.4.</w:t>
      </w:r>
      <w:r w:rsidR="0055356F" w:rsidRPr="0055356F">
        <w:rPr>
          <w:rFonts w:ascii="Times New Roman" w:hAnsi="Times New Roman" w:cs="Times New Roman"/>
          <w:color w:val="auto"/>
          <w:sz w:val="24"/>
          <w:szCs w:val="24"/>
        </w:rPr>
        <w:tab/>
        <w:t>Declaração de inidoneidade para licitar ou contratar com a Administração Pública, enquanto perdurarem os motivos determinantes da punição ou até que seja promovida a reabilitação perante a própria autoridade que aplicou a penalidade, que será concedida sempre que a empresa vencedora do certame ressarcir ao Tribunal de Justiça pelos prejuízos causados, conforme previsto no art. 156, inciso IV, §5º da Lei n; 14.133/2021;</w:t>
      </w:r>
    </w:p>
    <w:p w14:paraId="4202425A" w14:textId="317AED4B"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.3.</w:t>
      </w:r>
      <w:r w:rsidR="0055356F" w:rsidRPr="0055356F">
        <w:rPr>
          <w:rFonts w:ascii="Times New Roman" w:hAnsi="Times New Roman" w:cs="Times New Roman"/>
          <w:color w:val="auto"/>
          <w:sz w:val="24"/>
          <w:szCs w:val="24"/>
        </w:rPr>
        <w:tab/>
        <w:t>Também ficam sujeitas às penalidades do art. 156 da Lei n. 14.133/2021, as empresas ou profissionais que:</w:t>
      </w:r>
    </w:p>
    <w:p w14:paraId="6BB83DF3" w14:textId="5DB242DD"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.3.1.</w:t>
      </w:r>
      <w:r w:rsidR="0055356F" w:rsidRPr="0055356F">
        <w:rPr>
          <w:rFonts w:ascii="Times New Roman" w:hAnsi="Times New Roman" w:cs="Times New Roman"/>
          <w:color w:val="auto"/>
          <w:sz w:val="24"/>
          <w:szCs w:val="24"/>
        </w:rPr>
        <w:tab/>
        <w:t>tenham sofrido condenação definitiva por praticar, por meio dolosos, fraude fiscal no recolhimento de quaisquer tributos;</w:t>
      </w:r>
    </w:p>
    <w:p w14:paraId="162D8984" w14:textId="14856CF5"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.3.2.</w:t>
      </w:r>
      <w:r w:rsidR="0055356F" w:rsidRPr="0055356F">
        <w:rPr>
          <w:rFonts w:ascii="Times New Roman" w:hAnsi="Times New Roman" w:cs="Times New Roman"/>
          <w:color w:val="auto"/>
          <w:sz w:val="24"/>
          <w:szCs w:val="24"/>
        </w:rPr>
        <w:tab/>
        <w:t>tenham praticado atos ilícitos visando a frustrar os objetivos da licitação;</w:t>
      </w:r>
    </w:p>
    <w:p w14:paraId="6C0158B4" w14:textId="51E1E874"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.3.3.</w:t>
      </w:r>
      <w:r w:rsidR="0055356F" w:rsidRPr="0055356F">
        <w:rPr>
          <w:rFonts w:ascii="Times New Roman" w:hAnsi="Times New Roman" w:cs="Times New Roman"/>
          <w:color w:val="auto"/>
          <w:sz w:val="24"/>
          <w:szCs w:val="24"/>
        </w:rPr>
        <w:tab/>
        <w:t>demonstrem não possuir idoneidade para contratar com a Administração em virtude de atos ilícitos praticados.</w:t>
      </w:r>
    </w:p>
    <w:p w14:paraId="0AB4E3BC" w14:textId="3B4DE34D"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.4.</w:t>
      </w:r>
      <w:r w:rsidR="0055356F" w:rsidRPr="0055356F">
        <w:rPr>
          <w:rFonts w:ascii="Times New Roman" w:hAnsi="Times New Roman" w:cs="Times New Roman"/>
          <w:color w:val="auto"/>
          <w:sz w:val="24"/>
          <w:szCs w:val="24"/>
        </w:rPr>
        <w:tab/>
        <w:t xml:space="preserve">A aplicação de qualquer das penalidades previstas realizar-se-á em processo administrativo </w:t>
      </w:r>
      <w:r w:rsidR="0055356F" w:rsidRPr="0055356F">
        <w:rPr>
          <w:rFonts w:ascii="Times New Roman" w:hAnsi="Times New Roman" w:cs="Times New Roman"/>
          <w:color w:val="auto"/>
          <w:sz w:val="24"/>
          <w:szCs w:val="24"/>
        </w:rPr>
        <w:lastRenderedPageBreak/>
        <w:t>que assegurará o contraditório e a ampla defesa à empresa vencedora do certame, observando-se o procedimento previsto na Lei nº Lei n. 14.133 de 01 de abril de 2021;</w:t>
      </w:r>
    </w:p>
    <w:p w14:paraId="58915DF7" w14:textId="323A2367"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.5.</w:t>
      </w:r>
      <w:r w:rsidR="0055356F" w:rsidRPr="0055356F">
        <w:rPr>
          <w:rFonts w:ascii="Times New Roman" w:hAnsi="Times New Roman" w:cs="Times New Roman"/>
          <w:color w:val="auto"/>
          <w:sz w:val="24"/>
          <w:szCs w:val="24"/>
        </w:rPr>
        <w:tab/>
        <w:t>As multas devidas e/ou prejuízos causados ao TJMT serão deduzidos dos valores a serem pagos, ou recolhidos em favor da União</w:t>
      </w:r>
      <w:r>
        <w:rPr>
          <w:rFonts w:ascii="Times New Roman" w:hAnsi="Times New Roman" w:cs="Times New Roman"/>
          <w:color w:val="auto"/>
          <w:sz w:val="24"/>
          <w:szCs w:val="24"/>
        </w:rPr>
        <w:t xml:space="preserve"> </w:t>
      </w:r>
      <w:r w:rsidR="0055356F" w:rsidRPr="0055356F">
        <w:rPr>
          <w:rFonts w:ascii="Times New Roman" w:hAnsi="Times New Roman" w:cs="Times New Roman"/>
          <w:color w:val="auto"/>
          <w:sz w:val="24"/>
          <w:szCs w:val="24"/>
        </w:rPr>
        <w:t xml:space="preserve">do Governo do Estado de Mato Grosso no prazo estabelecido, ou ainda, quando for o caso, serão inscritos </w:t>
      </w:r>
      <w:r w:rsidRPr="0055356F">
        <w:rPr>
          <w:rFonts w:ascii="Times New Roman" w:hAnsi="Times New Roman" w:cs="Times New Roman"/>
          <w:color w:val="auto"/>
          <w:sz w:val="24"/>
          <w:szCs w:val="24"/>
        </w:rPr>
        <w:t xml:space="preserve">na </w:t>
      </w:r>
      <w:r w:rsidR="0055356F" w:rsidRPr="0055356F">
        <w:rPr>
          <w:rFonts w:ascii="Times New Roman" w:hAnsi="Times New Roman" w:cs="Times New Roman"/>
          <w:color w:val="auto"/>
          <w:sz w:val="24"/>
          <w:szCs w:val="24"/>
        </w:rPr>
        <w:t>Dívida Ativa da União</w:t>
      </w:r>
      <w:r>
        <w:rPr>
          <w:rFonts w:ascii="Times New Roman" w:hAnsi="Times New Roman" w:cs="Times New Roman"/>
          <w:color w:val="auto"/>
          <w:sz w:val="24"/>
          <w:szCs w:val="24"/>
        </w:rPr>
        <w:t xml:space="preserve"> </w:t>
      </w:r>
      <w:r w:rsidR="0055356F" w:rsidRPr="0055356F">
        <w:rPr>
          <w:rFonts w:ascii="Times New Roman" w:hAnsi="Times New Roman" w:cs="Times New Roman"/>
          <w:color w:val="auto"/>
          <w:sz w:val="24"/>
          <w:szCs w:val="24"/>
        </w:rPr>
        <w:t>do Estado de Mato Grosso, caso não seja pago no prazo estabelecido. e cobrados judicialmente;</w:t>
      </w:r>
    </w:p>
    <w:p w14:paraId="5BCEAF2F" w14:textId="3B6874D2"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.5.1.</w:t>
      </w:r>
      <w:r w:rsidR="0055356F" w:rsidRPr="0055356F">
        <w:rPr>
          <w:rFonts w:ascii="Times New Roman" w:hAnsi="Times New Roman" w:cs="Times New Roman"/>
          <w:color w:val="auto"/>
          <w:sz w:val="24"/>
          <w:szCs w:val="24"/>
        </w:rPr>
        <w:tab/>
        <w:t>Caso o TJMT determine, a multa deverá ser recolhida no prazo máximo de 30 (trinta) dias, a contar da data do recebimento da comunicação enviada pela autoridade competente.</w:t>
      </w:r>
    </w:p>
    <w:p w14:paraId="232391D7" w14:textId="4293DF9C"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.6.</w:t>
      </w:r>
      <w:r w:rsidR="0055356F" w:rsidRPr="0055356F">
        <w:rPr>
          <w:rFonts w:ascii="Times New Roman" w:hAnsi="Times New Roman" w:cs="Times New Roman"/>
          <w:color w:val="auto"/>
          <w:sz w:val="24"/>
          <w:szCs w:val="24"/>
        </w:rPr>
        <w:tab/>
        <w:t xml:space="preserve">Caso o valor da multa não seja suficiente para cobrir os prejuízos causados pela conduta do licitante, a União ou </w:t>
      </w:r>
      <w:r w:rsidRPr="0055356F">
        <w:rPr>
          <w:rFonts w:ascii="Times New Roman" w:hAnsi="Times New Roman" w:cs="Times New Roman"/>
          <w:color w:val="auto"/>
          <w:sz w:val="24"/>
          <w:szCs w:val="24"/>
        </w:rPr>
        <w:t>Entidade o</w:t>
      </w:r>
      <w:r w:rsidR="0055356F" w:rsidRPr="0055356F">
        <w:rPr>
          <w:rFonts w:ascii="Times New Roman" w:hAnsi="Times New Roman" w:cs="Times New Roman"/>
          <w:color w:val="auto"/>
          <w:sz w:val="24"/>
          <w:szCs w:val="24"/>
        </w:rPr>
        <w:t xml:space="preserve"> Poder </w:t>
      </w:r>
      <w:r w:rsidRPr="0055356F">
        <w:rPr>
          <w:rFonts w:ascii="Times New Roman" w:hAnsi="Times New Roman" w:cs="Times New Roman"/>
          <w:color w:val="auto"/>
          <w:sz w:val="24"/>
          <w:szCs w:val="24"/>
        </w:rPr>
        <w:t>Judiciário</w:t>
      </w:r>
      <w:r w:rsidR="0055356F" w:rsidRPr="0055356F">
        <w:rPr>
          <w:rFonts w:ascii="Times New Roman" w:hAnsi="Times New Roman" w:cs="Times New Roman"/>
          <w:color w:val="auto"/>
          <w:sz w:val="24"/>
          <w:szCs w:val="24"/>
        </w:rPr>
        <w:t xml:space="preserve"> do Estado de Mato Grosso, poderá cobrar o valor remanescente judicialmente, conforme artigo 419 do Código Civil.</w:t>
      </w:r>
    </w:p>
    <w:p w14:paraId="269EB0EF" w14:textId="7B676E0F"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.7.</w:t>
      </w:r>
      <w:r w:rsidR="0055356F" w:rsidRPr="0055356F">
        <w:rPr>
          <w:rFonts w:ascii="Times New Roman" w:hAnsi="Times New Roman" w:cs="Times New Roman"/>
          <w:color w:val="auto"/>
          <w:sz w:val="24"/>
          <w:szCs w:val="24"/>
        </w:rPr>
        <w:tab/>
        <w:t>A autoridade competente, na aplicação das sanções, levará em consideração a gravidade da conduta do infrator, o caráter educativo da pena, bem como o dano causado à Administração, observado o princípio da proporcionalidade;</w:t>
      </w:r>
    </w:p>
    <w:p w14:paraId="30F693C5" w14:textId="60112BC3"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.8.</w:t>
      </w:r>
      <w:r w:rsidR="0055356F" w:rsidRPr="0055356F">
        <w:rPr>
          <w:rFonts w:ascii="Times New Roman" w:hAnsi="Times New Roman" w:cs="Times New Roman"/>
          <w:color w:val="auto"/>
          <w:sz w:val="24"/>
          <w:szCs w:val="24"/>
        </w:rPr>
        <w:tab/>
        <w:t>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7E8FC953" w14:textId="1824806B"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ab/>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6D2B7068" w14:textId="667B036F"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.10.</w:t>
      </w:r>
      <w:r w:rsidR="0055356F" w:rsidRPr="0055356F">
        <w:rPr>
          <w:rFonts w:ascii="Times New Roman" w:hAnsi="Times New Roman" w:cs="Times New Roman"/>
          <w:color w:val="auto"/>
          <w:sz w:val="24"/>
          <w:szCs w:val="24"/>
        </w:rPr>
        <w:tab/>
        <w:t xml:space="preserve">O processamento do PAR – Processo </w:t>
      </w:r>
      <w:r w:rsidRPr="0055356F">
        <w:rPr>
          <w:rFonts w:ascii="Times New Roman" w:hAnsi="Times New Roman" w:cs="Times New Roman"/>
          <w:color w:val="auto"/>
          <w:sz w:val="24"/>
          <w:szCs w:val="24"/>
        </w:rPr>
        <w:t>Administrativo</w:t>
      </w:r>
      <w:r w:rsidR="0055356F" w:rsidRPr="0055356F">
        <w:rPr>
          <w:rFonts w:ascii="Times New Roman" w:hAnsi="Times New Roman" w:cs="Times New Roman"/>
          <w:color w:val="auto"/>
          <w:sz w:val="24"/>
          <w:szCs w:val="24"/>
        </w:rPr>
        <w:t xml:space="preserve"> de Responsabilização, não interfere no seguimento regular dos processos administrativos específicos para apuração da ocorrência de danos e prejuízos à Administração Pública </w:t>
      </w:r>
      <w:r w:rsidRPr="0055356F">
        <w:rPr>
          <w:rFonts w:ascii="Times New Roman" w:hAnsi="Times New Roman" w:cs="Times New Roman"/>
          <w:color w:val="auto"/>
          <w:sz w:val="24"/>
          <w:szCs w:val="24"/>
        </w:rPr>
        <w:t>Federal Estadual</w:t>
      </w:r>
      <w:r w:rsidR="0055356F" w:rsidRPr="0055356F">
        <w:rPr>
          <w:rFonts w:ascii="Times New Roman" w:hAnsi="Times New Roman" w:cs="Times New Roman"/>
          <w:color w:val="auto"/>
          <w:sz w:val="24"/>
          <w:szCs w:val="24"/>
        </w:rPr>
        <w:t xml:space="preserve"> resultantes de ato lesivo cometido por pessoa jurídica, com ou sem a participação de agente público;</w:t>
      </w:r>
    </w:p>
    <w:p w14:paraId="36843E57" w14:textId="186F0238"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.11.</w:t>
      </w:r>
      <w:r w:rsidR="0055356F" w:rsidRPr="0055356F">
        <w:rPr>
          <w:rFonts w:ascii="Times New Roman" w:hAnsi="Times New Roman" w:cs="Times New Roman"/>
          <w:color w:val="auto"/>
          <w:sz w:val="24"/>
          <w:szCs w:val="24"/>
        </w:rPr>
        <w:tab/>
        <w:t>As sanções aqui previstas são independentes entre si, podendo ser aplicadas isoladas ou no caso de multas cumulativamente, sem prejuízo de outras medidas cabíveis;</w:t>
      </w:r>
    </w:p>
    <w:p w14:paraId="0A58737D" w14:textId="63C44F30" w:rsidR="0055356F" w:rsidRPr="0055356F" w:rsidRDefault="00B553F7" w:rsidP="00B553F7">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.12.</w:t>
      </w:r>
      <w:r w:rsidR="0055356F" w:rsidRPr="0055356F">
        <w:rPr>
          <w:rFonts w:ascii="Times New Roman" w:hAnsi="Times New Roman" w:cs="Times New Roman"/>
          <w:color w:val="auto"/>
          <w:sz w:val="24"/>
          <w:szCs w:val="24"/>
        </w:rPr>
        <w:tab/>
        <w:t>As penalidades serão obrigatoriamente registradas no SICAF.</w:t>
      </w:r>
    </w:p>
    <w:p w14:paraId="32EBF583" w14:textId="5182BAC4" w:rsidR="00744573" w:rsidRPr="00BD2E49" w:rsidRDefault="00B553F7" w:rsidP="0055356F">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55356F" w:rsidRPr="0055356F">
        <w:rPr>
          <w:rFonts w:ascii="Times New Roman" w:hAnsi="Times New Roman" w:cs="Times New Roman"/>
          <w:color w:val="auto"/>
          <w:sz w:val="24"/>
          <w:szCs w:val="24"/>
        </w:rPr>
        <w:t>.13.</w:t>
      </w:r>
      <w:r w:rsidR="0055356F" w:rsidRPr="0055356F">
        <w:rPr>
          <w:rFonts w:ascii="Times New Roman" w:hAnsi="Times New Roman" w:cs="Times New Roman"/>
          <w:color w:val="auto"/>
          <w:sz w:val="24"/>
          <w:szCs w:val="24"/>
        </w:rPr>
        <w:tab/>
        <w:t xml:space="preserve">A aplicação de qualquer das penalidades previstas realizar-se-á em processo administrativo que assegurará o contraditório e a ampla defesa à empresa vencedora do certame, observando-se o procedimento previsto na Lei n. 14.133 de 01 de abril de 2021, bem como os </w:t>
      </w:r>
      <w:r w:rsidRPr="0055356F">
        <w:rPr>
          <w:rFonts w:ascii="Times New Roman" w:hAnsi="Times New Roman" w:cs="Times New Roman"/>
          <w:color w:val="auto"/>
          <w:sz w:val="24"/>
          <w:szCs w:val="24"/>
        </w:rPr>
        <w:t>critérios</w:t>
      </w:r>
      <w:r w:rsidR="0055356F" w:rsidRPr="0055356F">
        <w:rPr>
          <w:rFonts w:ascii="Times New Roman" w:hAnsi="Times New Roman" w:cs="Times New Roman"/>
          <w:color w:val="auto"/>
          <w:sz w:val="24"/>
          <w:szCs w:val="24"/>
        </w:rPr>
        <w:t xml:space="preserve"> dispostos na IN n. 03/2024-C.ADM</w:t>
      </w:r>
      <w:r w:rsidR="00744573" w:rsidRPr="00BD2E49">
        <w:rPr>
          <w:rFonts w:ascii="Times New Roman" w:hAnsi="Times New Roman" w:cs="Times New Roman"/>
          <w:color w:val="auto"/>
          <w:sz w:val="24"/>
          <w:szCs w:val="24"/>
        </w:rPr>
        <w:t>.</w:t>
      </w:r>
    </w:p>
    <w:p w14:paraId="21366667" w14:textId="094BE70A" w:rsidR="00744573" w:rsidRDefault="00744573"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p>
    <w:p w14:paraId="3F033FA8" w14:textId="45FE0A80" w:rsidR="00744573" w:rsidRPr="00BD2E49" w:rsidRDefault="00496F3B" w:rsidP="003E2B8D">
      <w:pPr>
        <w:pStyle w:val="Nivel01"/>
      </w:pPr>
      <w:r>
        <w:lastRenderedPageBreak/>
        <w:t>10</w:t>
      </w:r>
      <w:r w:rsidR="00744573">
        <w:t>.</w:t>
      </w:r>
      <w:r w:rsidR="00C61E4C">
        <w:t xml:space="preserve"> </w:t>
      </w:r>
      <w:r w:rsidR="00744573" w:rsidRPr="00BD2E49">
        <w:t>CONDIÇÕES GERAIS</w:t>
      </w:r>
    </w:p>
    <w:p w14:paraId="7AADD962" w14:textId="3006EC90" w:rsidR="00744573" w:rsidRPr="006B0F6E" w:rsidRDefault="00496F3B"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10</w:t>
      </w:r>
      <w:r w:rsidR="00744573">
        <w:rPr>
          <w:rFonts w:ascii="Times New Roman" w:hAnsi="Times New Roman" w:cs="Times New Roman"/>
          <w:color w:val="auto"/>
          <w:sz w:val="24"/>
          <w:szCs w:val="24"/>
        </w:rPr>
        <w:t>.1.</w:t>
      </w:r>
      <w:r w:rsidR="00DD6279">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 xml:space="preserve">As condições gerais de execução do objeto, tais como os prazos para entrega e recebimento, as obrigações da Administração e do fornecedor registrado, penalidades e demais condições do </w:t>
      </w:r>
      <w:r w:rsidR="00744573" w:rsidRPr="006B0F6E">
        <w:rPr>
          <w:rFonts w:ascii="Times New Roman" w:hAnsi="Times New Roman" w:cs="Times New Roman"/>
          <w:color w:val="auto"/>
          <w:sz w:val="24"/>
          <w:szCs w:val="24"/>
        </w:rPr>
        <w:t>ajuste, encontram-se definidos no Termo de Referência, ANEXO AO EDITAL.</w:t>
      </w:r>
    </w:p>
    <w:p w14:paraId="7A797E22" w14:textId="155B8B51" w:rsidR="00744573" w:rsidRDefault="00496F3B" w:rsidP="003E2B8D">
      <w:pPr>
        <w:pStyle w:val="Nivel2"/>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10</w:t>
      </w:r>
      <w:r w:rsidR="00744573">
        <w:rPr>
          <w:rFonts w:ascii="Times New Roman" w:hAnsi="Times New Roman" w:cs="Times New Roman"/>
          <w:color w:val="auto"/>
          <w:sz w:val="24"/>
          <w:szCs w:val="24"/>
        </w:rPr>
        <w:t>.2.</w:t>
      </w:r>
      <w:r w:rsidR="00C61E4C">
        <w:rPr>
          <w:rFonts w:ascii="Times New Roman" w:hAnsi="Times New Roman" w:cs="Times New Roman"/>
          <w:color w:val="auto"/>
          <w:sz w:val="24"/>
          <w:szCs w:val="24"/>
        </w:rPr>
        <w:t xml:space="preserve"> </w:t>
      </w:r>
      <w:r w:rsidR="00744573" w:rsidRPr="006B0F6E">
        <w:rPr>
          <w:rFonts w:ascii="Times New Roman" w:hAnsi="Times New Roman" w:cs="Times New Roman"/>
          <w:color w:val="auto"/>
          <w:sz w:val="24"/>
          <w:szCs w:val="24"/>
        </w:rPr>
        <w:t>No caso de adjudicação por preço global de grupo de itens, só será admitida a contratação de parte de itens do grupo se houver prévia pesquisa de mercado e demonstração de sua vantagem para o órgão ou a entidade.</w:t>
      </w:r>
    </w:p>
    <w:p w14:paraId="7B5285F9" w14:textId="77777777" w:rsidR="005552A2" w:rsidRDefault="005552A2" w:rsidP="003E2B8D">
      <w:pPr>
        <w:pStyle w:val="Nivel2"/>
        <w:widowControl w:val="0"/>
        <w:numPr>
          <w:ilvl w:val="0"/>
          <w:numId w:val="0"/>
        </w:numPr>
        <w:rPr>
          <w:rFonts w:ascii="Times New Roman" w:hAnsi="Times New Roman" w:cs="Times New Roman"/>
          <w:color w:val="auto"/>
          <w:sz w:val="24"/>
          <w:szCs w:val="24"/>
        </w:rPr>
      </w:pPr>
    </w:p>
    <w:p w14:paraId="7B86D829" w14:textId="20EF1F48" w:rsidR="00744573" w:rsidRPr="00696703" w:rsidRDefault="00496F3B" w:rsidP="003E2B8D">
      <w:pPr>
        <w:pStyle w:val="Nvel2-Red"/>
        <w:widowControl w:val="0"/>
        <w:numPr>
          <w:ilvl w:val="0"/>
          <w:numId w:val="0"/>
        </w:numPr>
        <w:tabs>
          <w:tab w:val="left" w:pos="-142"/>
          <w:tab w:val="left" w:pos="142"/>
        </w:tabs>
        <w:autoSpaceDE w:val="0"/>
        <w:autoSpaceDN w:val="0"/>
        <w:adjustRightInd w:val="0"/>
        <w:rPr>
          <w:rFonts w:ascii="Times New Roman" w:hAnsi="Times New Roman" w:cs="Times New Roman"/>
          <w:b/>
          <w:i w:val="0"/>
          <w:color w:val="auto"/>
          <w:sz w:val="24"/>
          <w:szCs w:val="24"/>
        </w:rPr>
      </w:pPr>
      <w:r>
        <w:rPr>
          <w:rFonts w:ascii="Times New Roman" w:hAnsi="Times New Roman" w:cs="Times New Roman"/>
          <w:b/>
          <w:i w:val="0"/>
          <w:color w:val="auto"/>
          <w:sz w:val="24"/>
          <w:szCs w:val="24"/>
        </w:rPr>
        <w:t>11</w:t>
      </w:r>
      <w:r w:rsidR="00DD6279">
        <w:rPr>
          <w:rFonts w:ascii="Times New Roman" w:hAnsi="Times New Roman" w:cs="Times New Roman"/>
          <w:b/>
          <w:i w:val="0"/>
          <w:color w:val="auto"/>
          <w:sz w:val="24"/>
          <w:szCs w:val="24"/>
        </w:rPr>
        <w:t xml:space="preserve">. </w:t>
      </w:r>
      <w:r w:rsidR="00744573" w:rsidRPr="00696703">
        <w:rPr>
          <w:rFonts w:ascii="Times New Roman" w:hAnsi="Times New Roman" w:cs="Times New Roman"/>
          <w:b/>
          <w:i w:val="0"/>
          <w:color w:val="auto"/>
          <w:sz w:val="24"/>
          <w:szCs w:val="24"/>
        </w:rPr>
        <w:t>FISCALIZAÇÃO</w:t>
      </w:r>
    </w:p>
    <w:p w14:paraId="7E3AE417" w14:textId="40B89110" w:rsidR="00BC7420" w:rsidRPr="00BC7420" w:rsidRDefault="00496F3B" w:rsidP="004A5F60">
      <w:pPr>
        <w:pStyle w:val="Nvel2-Red"/>
        <w:widowControl w:val="0"/>
        <w:numPr>
          <w:ilvl w:val="0"/>
          <w:numId w:val="0"/>
        </w:numPr>
        <w:tabs>
          <w:tab w:val="left" w:pos="-142"/>
        </w:tabs>
        <w:autoSpaceDE w:val="0"/>
        <w:autoSpaceDN w:val="0"/>
        <w:adjustRightInd w:val="0"/>
        <w:spacing w:before="0" w:after="0" w:line="360" w:lineRule="auto"/>
        <w:rPr>
          <w:rFonts w:ascii="Times New Roman" w:hAnsi="Times New Roman" w:cs="Times New Roman"/>
          <w:i w:val="0"/>
          <w:color w:val="auto"/>
          <w:sz w:val="24"/>
          <w:szCs w:val="24"/>
        </w:rPr>
      </w:pPr>
      <w:r>
        <w:rPr>
          <w:rFonts w:ascii="Times New Roman" w:hAnsi="Times New Roman" w:cs="Times New Roman"/>
          <w:i w:val="0"/>
          <w:color w:val="auto"/>
          <w:sz w:val="24"/>
          <w:szCs w:val="24"/>
        </w:rPr>
        <w:t>11</w:t>
      </w:r>
      <w:r w:rsidR="00744573">
        <w:rPr>
          <w:rFonts w:ascii="Times New Roman" w:hAnsi="Times New Roman" w:cs="Times New Roman"/>
          <w:i w:val="0"/>
          <w:color w:val="auto"/>
          <w:sz w:val="24"/>
          <w:szCs w:val="24"/>
        </w:rPr>
        <w:t>.1.</w:t>
      </w:r>
      <w:r w:rsidR="00744573" w:rsidRPr="002D313F">
        <w:rPr>
          <w:rFonts w:ascii="Times New Roman" w:hAnsi="Times New Roman" w:cs="Times New Roman"/>
          <w:i w:val="0"/>
          <w:color w:val="auto"/>
          <w:sz w:val="24"/>
          <w:szCs w:val="24"/>
        </w:rPr>
        <w:t xml:space="preserve"> </w:t>
      </w:r>
      <w:r w:rsidR="00BC7420" w:rsidRPr="00BC7420">
        <w:rPr>
          <w:rFonts w:ascii="Times New Roman" w:hAnsi="Times New Roman" w:cs="Times New Roman"/>
          <w:i w:val="0"/>
          <w:color w:val="auto"/>
          <w:sz w:val="24"/>
          <w:szCs w:val="24"/>
        </w:rPr>
        <w:t>A CONTRATANTE fiscalizará o exato cumprimento das cláusulas e condições estabelecidas no presente Edital, com o escopo de averiguar sua conformidade quantitativa e qualitativa, contida no Termo de Referência;</w:t>
      </w:r>
    </w:p>
    <w:p w14:paraId="2E64A387" w14:textId="2EAED0E0" w:rsidR="00744573" w:rsidRPr="005B0E48" w:rsidRDefault="00496F3B" w:rsidP="004A5F60">
      <w:pPr>
        <w:pStyle w:val="Nvel2-Red"/>
        <w:widowControl w:val="0"/>
        <w:numPr>
          <w:ilvl w:val="0"/>
          <w:numId w:val="0"/>
        </w:numPr>
        <w:tabs>
          <w:tab w:val="left" w:pos="-142"/>
        </w:tabs>
        <w:autoSpaceDE w:val="0"/>
        <w:autoSpaceDN w:val="0"/>
        <w:adjustRightInd w:val="0"/>
        <w:spacing w:before="0" w:after="0" w:line="360" w:lineRule="auto"/>
        <w:rPr>
          <w:rFonts w:ascii="Times New Roman" w:hAnsi="Times New Roman" w:cs="Times New Roman"/>
          <w:i w:val="0"/>
          <w:color w:val="auto"/>
          <w:sz w:val="24"/>
          <w:szCs w:val="24"/>
        </w:rPr>
      </w:pPr>
      <w:r>
        <w:rPr>
          <w:rFonts w:ascii="Times New Roman" w:hAnsi="Times New Roman" w:cs="Times New Roman"/>
          <w:i w:val="0"/>
          <w:color w:val="auto"/>
          <w:sz w:val="24"/>
          <w:szCs w:val="24"/>
        </w:rPr>
        <w:t>11</w:t>
      </w:r>
      <w:r w:rsidR="00BC7420" w:rsidRPr="00BC7420">
        <w:rPr>
          <w:rFonts w:ascii="Times New Roman" w:hAnsi="Times New Roman" w:cs="Times New Roman"/>
          <w:i w:val="0"/>
          <w:color w:val="auto"/>
          <w:sz w:val="24"/>
          <w:szCs w:val="24"/>
        </w:rPr>
        <w:t>.2</w:t>
      </w:r>
      <w:r w:rsidR="00EC686E" w:rsidRPr="00EC686E">
        <w:rPr>
          <w:rFonts w:ascii="Times New Roman" w:hAnsi="Times New Roman" w:cs="Times New Roman"/>
          <w:i w:val="0"/>
          <w:color w:val="auto"/>
          <w:sz w:val="24"/>
          <w:szCs w:val="24"/>
        </w:rPr>
        <w:t>.</w:t>
      </w:r>
      <w:r w:rsidR="00EC686E" w:rsidRPr="00EC686E">
        <w:rPr>
          <w:rFonts w:ascii="Times New Roman" w:hAnsi="Times New Roman" w:cs="Times New Roman"/>
          <w:i w:val="0"/>
          <w:color w:val="auto"/>
          <w:sz w:val="24"/>
          <w:szCs w:val="24"/>
        </w:rPr>
        <w:tab/>
        <w:t>Será Fiscal de Execução o servidor Sr. Roberto Cyríaco da Silva, matrícula 7950 –, e-mail coordenadoria.infraestrutura@tjmt.jus.br e Fiscal Substituta a servidora Sra. Meiriane Gonçalves Barbosa de Defanti, matríula n. 28876, e-mail servicos.gerais@tjmt.jus.br</w:t>
      </w:r>
      <w:r w:rsidR="00BC7420" w:rsidRPr="00BC7420">
        <w:rPr>
          <w:rFonts w:ascii="Times New Roman" w:hAnsi="Times New Roman" w:cs="Times New Roman"/>
          <w:i w:val="0"/>
          <w:color w:val="auto"/>
          <w:sz w:val="24"/>
          <w:szCs w:val="24"/>
        </w:rPr>
        <w:t>.</w:t>
      </w:r>
    </w:p>
    <w:p w14:paraId="040386BA" w14:textId="77777777" w:rsidR="00157B50" w:rsidRPr="00BD2E49" w:rsidRDefault="00157B50" w:rsidP="003E2B8D">
      <w:pPr>
        <w:widowControl w:val="0"/>
        <w:tabs>
          <w:tab w:val="left" w:pos="-142"/>
          <w:tab w:val="left" w:pos="142"/>
        </w:tabs>
        <w:autoSpaceDE w:val="0"/>
        <w:autoSpaceDN w:val="0"/>
        <w:adjustRightInd w:val="0"/>
        <w:jc w:val="center"/>
        <w:rPr>
          <w:rFonts w:ascii="Times New Roman" w:hAnsi="Times New Roman" w:cs="Times New Roman"/>
        </w:rPr>
      </w:pPr>
      <w:r w:rsidRPr="00BD2E49">
        <w:rPr>
          <w:rFonts w:ascii="Times New Roman" w:hAnsi="Times New Roman" w:cs="Times New Roman"/>
        </w:rPr>
        <w:t>Local e data</w:t>
      </w:r>
    </w:p>
    <w:p w14:paraId="16543968" w14:textId="77777777" w:rsidR="00157B50" w:rsidRDefault="00157B50" w:rsidP="003E2B8D">
      <w:pPr>
        <w:widowControl w:val="0"/>
        <w:tabs>
          <w:tab w:val="left" w:pos="-142"/>
          <w:tab w:val="left" w:pos="142"/>
        </w:tabs>
        <w:autoSpaceDE w:val="0"/>
        <w:autoSpaceDN w:val="0"/>
        <w:adjustRightInd w:val="0"/>
        <w:jc w:val="center"/>
        <w:rPr>
          <w:rFonts w:ascii="Times New Roman" w:hAnsi="Times New Roman" w:cs="Times New Roman"/>
        </w:rPr>
      </w:pPr>
      <w:r w:rsidRPr="00BD2E49">
        <w:rPr>
          <w:rFonts w:ascii="Times New Roman" w:hAnsi="Times New Roman" w:cs="Times New Roman"/>
        </w:rPr>
        <w:t>Assinaturas</w:t>
      </w:r>
    </w:p>
    <w:p w14:paraId="65E74A72" w14:textId="30ED7FE5" w:rsidR="00157B50" w:rsidRPr="00BD2E49" w:rsidRDefault="00157B50" w:rsidP="003E2B8D">
      <w:pPr>
        <w:widowControl w:val="0"/>
        <w:tabs>
          <w:tab w:val="left" w:pos="-142"/>
          <w:tab w:val="left" w:pos="142"/>
        </w:tabs>
        <w:autoSpaceDE w:val="0"/>
        <w:autoSpaceDN w:val="0"/>
        <w:adjustRightInd w:val="0"/>
        <w:jc w:val="both"/>
        <w:rPr>
          <w:rFonts w:ascii="Times New Roman" w:hAnsi="Times New Roman" w:cs="Times New Roman"/>
        </w:rPr>
      </w:pPr>
      <w:r w:rsidRPr="00BD2E49">
        <w:rPr>
          <w:rFonts w:ascii="Times New Roman" w:hAnsi="Times New Roman" w:cs="Times New Roman"/>
        </w:rPr>
        <w:t xml:space="preserve">Representante legal do órgão gerenciador e </w:t>
      </w:r>
      <w:r w:rsidR="00A9210A" w:rsidRPr="00BD2E49">
        <w:rPr>
          <w:rFonts w:ascii="Times New Roman" w:hAnsi="Times New Roman" w:cs="Times New Roman"/>
        </w:rPr>
        <w:t>representante (</w:t>
      </w:r>
      <w:r w:rsidRPr="00BD2E49">
        <w:rPr>
          <w:rFonts w:ascii="Times New Roman" w:hAnsi="Times New Roman" w:cs="Times New Roman"/>
        </w:rPr>
        <w:t xml:space="preserve">s) </w:t>
      </w:r>
      <w:r w:rsidR="00A9210A" w:rsidRPr="00BD2E49">
        <w:rPr>
          <w:rFonts w:ascii="Times New Roman" w:hAnsi="Times New Roman" w:cs="Times New Roman"/>
        </w:rPr>
        <w:t>legal (</w:t>
      </w:r>
      <w:r w:rsidRPr="00BD2E49">
        <w:rPr>
          <w:rFonts w:ascii="Times New Roman" w:hAnsi="Times New Roman" w:cs="Times New Roman"/>
        </w:rPr>
        <w:t xml:space="preserve">is) </w:t>
      </w:r>
      <w:r w:rsidR="00A9210A" w:rsidRPr="00BD2E49">
        <w:rPr>
          <w:rFonts w:ascii="Times New Roman" w:hAnsi="Times New Roman" w:cs="Times New Roman"/>
        </w:rPr>
        <w:t>do (</w:t>
      </w:r>
      <w:r w:rsidRPr="00BD2E49">
        <w:rPr>
          <w:rFonts w:ascii="Times New Roman" w:hAnsi="Times New Roman" w:cs="Times New Roman"/>
        </w:rPr>
        <w:t xml:space="preserve">s) </w:t>
      </w:r>
      <w:r w:rsidR="00A9210A" w:rsidRPr="00BD2E49">
        <w:rPr>
          <w:rFonts w:ascii="Times New Roman" w:hAnsi="Times New Roman" w:cs="Times New Roman"/>
        </w:rPr>
        <w:t>fornecedor (</w:t>
      </w:r>
      <w:r w:rsidRPr="00BD2E49">
        <w:rPr>
          <w:rFonts w:ascii="Times New Roman" w:hAnsi="Times New Roman" w:cs="Times New Roman"/>
        </w:rPr>
        <w:t xml:space="preserve">s) </w:t>
      </w:r>
      <w:r w:rsidR="00A9210A" w:rsidRPr="00BD2E49">
        <w:rPr>
          <w:rFonts w:ascii="Times New Roman" w:hAnsi="Times New Roman" w:cs="Times New Roman"/>
        </w:rPr>
        <w:t>registrado (</w:t>
      </w:r>
      <w:r w:rsidRPr="00BD2E49">
        <w:rPr>
          <w:rFonts w:ascii="Times New Roman" w:hAnsi="Times New Roman" w:cs="Times New Roman"/>
        </w:rPr>
        <w:t>s)</w:t>
      </w:r>
      <w:r w:rsidR="00A9210A">
        <w:rPr>
          <w:rFonts w:ascii="Times New Roman" w:hAnsi="Times New Roman" w:cs="Times New Roman"/>
        </w:rPr>
        <w:t>.</w:t>
      </w:r>
    </w:p>
    <w:p w14:paraId="6F5E8DCB" w14:textId="77777777" w:rsidR="00157B50" w:rsidRPr="006B0F6E"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b/>
        </w:rPr>
      </w:pPr>
      <w:r w:rsidRPr="006B0F6E">
        <w:rPr>
          <w:rFonts w:ascii="Times New Roman" w:hAnsi="Times New Roman" w:cs="Times New Roman"/>
          <w:b/>
        </w:rPr>
        <w:t>Cadastro Reserva</w:t>
      </w:r>
    </w:p>
    <w:p w14:paraId="5C01291D"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t>Seguindo a ordem de classificação, segue relação de fornecedores que aceitaram cotar os itens com preços iguais ao adjudicatário:</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DB15B7" w:rsidRPr="00BD2E49" w14:paraId="44761165" w14:textId="77777777" w:rsidTr="00D665B5">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2D02EEE7"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t>Item</w:t>
            </w:r>
          </w:p>
          <w:p w14:paraId="6493D8B3"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t>do</w:t>
            </w:r>
          </w:p>
          <w:p w14:paraId="16ED417E"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6F638EB"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rPr>
            </w:pPr>
            <w:r w:rsidRPr="00BD2E49">
              <w:rPr>
                <w:rFonts w:ascii="Times New Roman" w:hAnsi="Times New Roman" w:cs="Times New Roman"/>
              </w:rPr>
              <w:t xml:space="preserve">Fornecedor </w:t>
            </w:r>
            <w:r w:rsidRPr="00BD2E49">
              <w:rPr>
                <w:rFonts w:ascii="Times New Roman" w:hAnsi="Times New Roman" w:cs="Times New Roman"/>
                <w:i/>
              </w:rPr>
              <w:t>(razão social, CNPJ/MF, endereço, contatos, representante)</w:t>
            </w:r>
          </w:p>
          <w:p w14:paraId="4EF26769"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r>
      <w:tr w:rsidR="00DB15B7" w:rsidRPr="00BD2E49" w14:paraId="248D2F73" w14:textId="77777777" w:rsidTr="006B0F6E">
        <w:trPr>
          <w:trHeight w:val="1348"/>
        </w:trPr>
        <w:tc>
          <w:tcPr>
            <w:tcW w:w="497" w:type="dxa"/>
            <w:tcBorders>
              <w:top w:val="nil"/>
              <w:left w:val="single" w:sz="2" w:space="0" w:color="000000"/>
              <w:bottom w:val="single" w:sz="2" w:space="0" w:color="000000"/>
              <w:right w:val="nil"/>
            </w:tcBorders>
            <w:vAlign w:val="center"/>
          </w:tcPr>
          <w:p w14:paraId="008618E7"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X</w:t>
            </w:r>
          </w:p>
        </w:tc>
        <w:tc>
          <w:tcPr>
            <w:tcW w:w="1333" w:type="dxa"/>
            <w:tcBorders>
              <w:top w:val="nil"/>
              <w:left w:val="single" w:sz="2" w:space="0" w:color="000000"/>
              <w:bottom w:val="single" w:sz="2" w:space="0" w:color="000000"/>
              <w:right w:val="nil"/>
            </w:tcBorders>
          </w:tcPr>
          <w:p w14:paraId="3375F4CA"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Especificação</w:t>
            </w:r>
          </w:p>
        </w:tc>
        <w:tc>
          <w:tcPr>
            <w:tcW w:w="1253" w:type="dxa"/>
            <w:tcBorders>
              <w:top w:val="nil"/>
              <w:left w:val="single" w:sz="2" w:space="0" w:color="000000"/>
              <w:bottom w:val="single" w:sz="2" w:space="0" w:color="000000"/>
              <w:right w:val="nil"/>
            </w:tcBorders>
          </w:tcPr>
          <w:p w14:paraId="4F3CBCEE"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 xml:space="preserve">Marca </w:t>
            </w:r>
          </w:p>
          <w:p w14:paraId="6828C9BE"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(se exigida no edital)</w:t>
            </w:r>
          </w:p>
        </w:tc>
        <w:tc>
          <w:tcPr>
            <w:tcW w:w="1541" w:type="dxa"/>
            <w:tcBorders>
              <w:top w:val="nil"/>
              <w:left w:val="single" w:sz="2" w:space="0" w:color="000000"/>
              <w:bottom w:val="single" w:sz="2" w:space="0" w:color="000000"/>
              <w:right w:val="nil"/>
            </w:tcBorders>
          </w:tcPr>
          <w:p w14:paraId="7FD066EB"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Modelo</w:t>
            </w:r>
          </w:p>
          <w:p w14:paraId="790950F6"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(se exigido no edital)</w:t>
            </w:r>
          </w:p>
        </w:tc>
        <w:tc>
          <w:tcPr>
            <w:tcW w:w="1121" w:type="dxa"/>
            <w:tcBorders>
              <w:top w:val="nil"/>
              <w:left w:val="single" w:sz="2" w:space="0" w:color="000000"/>
              <w:bottom w:val="single" w:sz="2" w:space="0" w:color="000000"/>
              <w:right w:val="nil"/>
            </w:tcBorders>
          </w:tcPr>
          <w:p w14:paraId="7573D67D"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Unidade</w:t>
            </w:r>
          </w:p>
        </w:tc>
        <w:tc>
          <w:tcPr>
            <w:tcW w:w="1121" w:type="dxa"/>
            <w:tcBorders>
              <w:top w:val="nil"/>
              <w:left w:val="single" w:sz="2" w:space="0" w:color="000000"/>
              <w:bottom w:val="single" w:sz="2" w:space="0" w:color="000000"/>
              <w:right w:val="nil"/>
            </w:tcBorders>
          </w:tcPr>
          <w:p w14:paraId="77F8739D" w14:textId="22A68E8A"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Quantidade</w:t>
            </w:r>
            <w:r w:rsidR="00F57C01">
              <w:rPr>
                <w:rFonts w:ascii="Times New Roman" w:hAnsi="Times New Roman" w:cs="Times New Roman"/>
                <w:sz w:val="20"/>
                <w:szCs w:val="20"/>
              </w:rPr>
              <w:t xml:space="preserve"> </w:t>
            </w:r>
            <w:r w:rsidRPr="00434089">
              <w:rPr>
                <w:rFonts w:ascii="Times New Roman" w:hAnsi="Times New Roman" w:cs="Times New Roman"/>
                <w:sz w:val="20"/>
                <w:szCs w:val="20"/>
              </w:rPr>
              <w:t>Máxima</w:t>
            </w:r>
          </w:p>
        </w:tc>
        <w:tc>
          <w:tcPr>
            <w:tcW w:w="841" w:type="dxa"/>
            <w:tcBorders>
              <w:top w:val="nil"/>
              <w:left w:val="single" w:sz="2" w:space="0" w:color="000000"/>
              <w:bottom w:val="single" w:sz="2" w:space="0" w:color="000000"/>
              <w:right w:val="single" w:sz="2" w:space="0" w:color="000000"/>
            </w:tcBorders>
          </w:tcPr>
          <w:p w14:paraId="11785822"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Quantidade Mínima</w:t>
            </w:r>
          </w:p>
        </w:tc>
        <w:tc>
          <w:tcPr>
            <w:tcW w:w="841" w:type="dxa"/>
            <w:tcBorders>
              <w:top w:val="nil"/>
              <w:left w:val="single" w:sz="2" w:space="0" w:color="000000"/>
              <w:bottom w:val="single" w:sz="2" w:space="0" w:color="000000"/>
              <w:right w:val="nil"/>
            </w:tcBorders>
          </w:tcPr>
          <w:p w14:paraId="50D9BAD6"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Valor Un</w:t>
            </w:r>
          </w:p>
        </w:tc>
        <w:tc>
          <w:tcPr>
            <w:tcW w:w="844" w:type="dxa"/>
            <w:tcBorders>
              <w:top w:val="nil"/>
              <w:left w:val="single" w:sz="2" w:space="0" w:color="000000"/>
              <w:bottom w:val="single" w:sz="2" w:space="0" w:color="000000"/>
              <w:right w:val="single" w:sz="2" w:space="0" w:color="000000"/>
            </w:tcBorders>
          </w:tcPr>
          <w:p w14:paraId="4BE17D35"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i/>
                <w:iCs/>
                <w:sz w:val="20"/>
                <w:szCs w:val="20"/>
              </w:rPr>
              <w:t>Prazo garantia ou validade</w:t>
            </w:r>
          </w:p>
        </w:tc>
      </w:tr>
      <w:tr w:rsidR="00157B50" w:rsidRPr="00BD2E49" w14:paraId="7AD0E24C" w14:textId="77777777" w:rsidTr="006B0F6E">
        <w:trPr>
          <w:trHeight w:val="249"/>
        </w:trPr>
        <w:tc>
          <w:tcPr>
            <w:tcW w:w="497" w:type="dxa"/>
            <w:tcBorders>
              <w:top w:val="nil"/>
              <w:left w:val="single" w:sz="2" w:space="0" w:color="000000"/>
              <w:bottom w:val="single" w:sz="2" w:space="0" w:color="000000"/>
              <w:right w:val="nil"/>
            </w:tcBorders>
          </w:tcPr>
          <w:p w14:paraId="57621668"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333" w:type="dxa"/>
            <w:tcBorders>
              <w:top w:val="nil"/>
              <w:left w:val="single" w:sz="2" w:space="0" w:color="000000"/>
              <w:bottom w:val="single" w:sz="2" w:space="0" w:color="000000"/>
              <w:right w:val="nil"/>
            </w:tcBorders>
          </w:tcPr>
          <w:p w14:paraId="6902867F"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14:paraId="20EE9380"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541" w:type="dxa"/>
            <w:tcBorders>
              <w:top w:val="nil"/>
              <w:left w:val="single" w:sz="2" w:space="0" w:color="000000"/>
              <w:bottom w:val="single" w:sz="2" w:space="0" w:color="000000"/>
              <w:right w:val="nil"/>
            </w:tcBorders>
          </w:tcPr>
          <w:p w14:paraId="7B9D5569"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5DE29B06"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59621503"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41" w:type="dxa"/>
            <w:tcBorders>
              <w:top w:val="nil"/>
              <w:left w:val="single" w:sz="2" w:space="0" w:color="000000"/>
              <w:bottom w:val="single" w:sz="2" w:space="0" w:color="000000"/>
              <w:right w:val="single" w:sz="2" w:space="0" w:color="000000"/>
            </w:tcBorders>
          </w:tcPr>
          <w:p w14:paraId="22CCFA25"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41" w:type="dxa"/>
            <w:tcBorders>
              <w:top w:val="nil"/>
              <w:left w:val="single" w:sz="2" w:space="0" w:color="000000"/>
              <w:bottom w:val="single" w:sz="2" w:space="0" w:color="000000"/>
              <w:right w:val="nil"/>
            </w:tcBorders>
          </w:tcPr>
          <w:p w14:paraId="2CA5200E"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44" w:type="dxa"/>
            <w:tcBorders>
              <w:top w:val="nil"/>
              <w:left w:val="single" w:sz="2" w:space="0" w:color="000000"/>
              <w:bottom w:val="single" w:sz="2" w:space="0" w:color="000000"/>
              <w:right w:val="single" w:sz="2" w:space="0" w:color="000000"/>
            </w:tcBorders>
          </w:tcPr>
          <w:p w14:paraId="55CB7EEB"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r>
    </w:tbl>
    <w:p w14:paraId="3A867126"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p w14:paraId="2EB4122E"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t>Seguindo a ordem de classificação, segue relação de fornecedores que mantiveram sua proposta original:</w:t>
      </w: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DB15B7" w:rsidRPr="00BD2E49" w14:paraId="518B2C10" w14:textId="77777777" w:rsidTr="00D665B5">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6562B21D"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lastRenderedPageBreak/>
              <w:t>Item</w:t>
            </w:r>
          </w:p>
          <w:p w14:paraId="1657FD45"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t>do</w:t>
            </w:r>
          </w:p>
          <w:p w14:paraId="489C07C6"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24E30A40"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rPr>
            </w:pPr>
            <w:r w:rsidRPr="00BD2E49">
              <w:rPr>
                <w:rFonts w:ascii="Times New Roman" w:hAnsi="Times New Roman" w:cs="Times New Roman"/>
              </w:rPr>
              <w:t xml:space="preserve">Fornecedor </w:t>
            </w:r>
            <w:r w:rsidRPr="00BD2E49">
              <w:rPr>
                <w:rFonts w:ascii="Times New Roman" w:hAnsi="Times New Roman" w:cs="Times New Roman"/>
                <w:i/>
              </w:rPr>
              <w:t>(razão social, CNPJ/MF, endereço, contatos, representante)</w:t>
            </w:r>
          </w:p>
          <w:p w14:paraId="350D127E"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r>
      <w:tr w:rsidR="00DB15B7" w:rsidRPr="00BD2E49" w14:paraId="742F2B09" w14:textId="77777777" w:rsidTr="006B0F6E">
        <w:trPr>
          <w:trHeight w:val="1154"/>
        </w:trPr>
        <w:tc>
          <w:tcPr>
            <w:tcW w:w="696" w:type="dxa"/>
            <w:tcBorders>
              <w:top w:val="nil"/>
              <w:left w:val="single" w:sz="2" w:space="0" w:color="000000"/>
              <w:bottom w:val="single" w:sz="2" w:space="0" w:color="000000"/>
              <w:right w:val="nil"/>
            </w:tcBorders>
            <w:vAlign w:val="center"/>
          </w:tcPr>
          <w:p w14:paraId="632635CE"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X</w:t>
            </w:r>
          </w:p>
        </w:tc>
        <w:tc>
          <w:tcPr>
            <w:tcW w:w="1134" w:type="dxa"/>
            <w:tcBorders>
              <w:top w:val="nil"/>
              <w:left w:val="single" w:sz="2" w:space="0" w:color="000000"/>
              <w:bottom w:val="single" w:sz="2" w:space="0" w:color="000000"/>
              <w:right w:val="nil"/>
            </w:tcBorders>
          </w:tcPr>
          <w:p w14:paraId="4BEB116D"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Especificação</w:t>
            </w:r>
          </w:p>
        </w:tc>
        <w:tc>
          <w:tcPr>
            <w:tcW w:w="1253" w:type="dxa"/>
            <w:tcBorders>
              <w:top w:val="nil"/>
              <w:left w:val="single" w:sz="2" w:space="0" w:color="000000"/>
              <w:bottom w:val="single" w:sz="2" w:space="0" w:color="000000"/>
              <w:right w:val="nil"/>
            </w:tcBorders>
          </w:tcPr>
          <w:p w14:paraId="14086A87"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 xml:space="preserve">Marca </w:t>
            </w:r>
          </w:p>
          <w:p w14:paraId="21EB6E0C"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(se exigida no edital)</w:t>
            </w:r>
          </w:p>
        </w:tc>
        <w:tc>
          <w:tcPr>
            <w:tcW w:w="1541" w:type="dxa"/>
            <w:tcBorders>
              <w:top w:val="nil"/>
              <w:left w:val="single" w:sz="2" w:space="0" w:color="000000"/>
              <w:bottom w:val="single" w:sz="2" w:space="0" w:color="000000"/>
              <w:right w:val="nil"/>
            </w:tcBorders>
          </w:tcPr>
          <w:p w14:paraId="5FE99441"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Modelo</w:t>
            </w:r>
          </w:p>
          <w:p w14:paraId="1EE96FE9"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(se exigido no edital)</w:t>
            </w:r>
          </w:p>
        </w:tc>
        <w:tc>
          <w:tcPr>
            <w:tcW w:w="1121" w:type="dxa"/>
            <w:tcBorders>
              <w:top w:val="nil"/>
              <w:left w:val="single" w:sz="2" w:space="0" w:color="000000"/>
              <w:bottom w:val="single" w:sz="2" w:space="0" w:color="000000"/>
              <w:right w:val="nil"/>
            </w:tcBorders>
          </w:tcPr>
          <w:p w14:paraId="7C76FF81"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Unidade</w:t>
            </w:r>
          </w:p>
        </w:tc>
        <w:tc>
          <w:tcPr>
            <w:tcW w:w="1121" w:type="dxa"/>
            <w:tcBorders>
              <w:top w:val="nil"/>
              <w:left w:val="single" w:sz="2" w:space="0" w:color="000000"/>
              <w:bottom w:val="single" w:sz="2" w:space="0" w:color="000000"/>
              <w:right w:val="nil"/>
            </w:tcBorders>
          </w:tcPr>
          <w:p w14:paraId="7C34EB1A" w14:textId="181CC461"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Quantidade</w:t>
            </w:r>
            <w:r w:rsidR="00F57C01">
              <w:rPr>
                <w:rFonts w:ascii="Times New Roman" w:hAnsi="Times New Roman" w:cs="Times New Roman"/>
                <w:sz w:val="20"/>
                <w:szCs w:val="20"/>
              </w:rPr>
              <w:t xml:space="preserve"> </w:t>
            </w:r>
            <w:r w:rsidRPr="00434089">
              <w:rPr>
                <w:rFonts w:ascii="Times New Roman" w:hAnsi="Times New Roman" w:cs="Times New Roman"/>
                <w:sz w:val="20"/>
                <w:szCs w:val="20"/>
              </w:rPr>
              <w:t>Máxima</w:t>
            </w:r>
          </w:p>
        </w:tc>
        <w:tc>
          <w:tcPr>
            <w:tcW w:w="841" w:type="dxa"/>
            <w:tcBorders>
              <w:top w:val="nil"/>
              <w:left w:val="single" w:sz="2" w:space="0" w:color="000000"/>
              <w:bottom w:val="single" w:sz="2" w:space="0" w:color="000000"/>
              <w:right w:val="single" w:sz="2" w:space="0" w:color="000000"/>
            </w:tcBorders>
          </w:tcPr>
          <w:p w14:paraId="152C2C60"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Quantidade Mínima</w:t>
            </w:r>
          </w:p>
        </w:tc>
        <w:tc>
          <w:tcPr>
            <w:tcW w:w="841" w:type="dxa"/>
            <w:tcBorders>
              <w:top w:val="nil"/>
              <w:left w:val="single" w:sz="2" w:space="0" w:color="000000"/>
              <w:bottom w:val="single" w:sz="2" w:space="0" w:color="000000"/>
              <w:right w:val="nil"/>
            </w:tcBorders>
          </w:tcPr>
          <w:p w14:paraId="5AAF0FF4"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Valor Un</w:t>
            </w:r>
          </w:p>
        </w:tc>
        <w:tc>
          <w:tcPr>
            <w:tcW w:w="844" w:type="dxa"/>
            <w:tcBorders>
              <w:top w:val="nil"/>
              <w:left w:val="single" w:sz="2" w:space="0" w:color="000000"/>
              <w:bottom w:val="single" w:sz="2" w:space="0" w:color="000000"/>
              <w:right w:val="single" w:sz="2" w:space="0" w:color="000000"/>
            </w:tcBorders>
          </w:tcPr>
          <w:p w14:paraId="0903DC82"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i/>
                <w:iCs/>
                <w:sz w:val="20"/>
                <w:szCs w:val="20"/>
              </w:rPr>
              <w:t>Prazo garantia ou validade</w:t>
            </w:r>
          </w:p>
        </w:tc>
      </w:tr>
      <w:tr w:rsidR="00157B50" w:rsidRPr="00BD2E49" w14:paraId="22E7E601" w14:textId="77777777" w:rsidTr="006B0F6E">
        <w:trPr>
          <w:trHeight w:val="196"/>
        </w:trPr>
        <w:tc>
          <w:tcPr>
            <w:tcW w:w="696" w:type="dxa"/>
            <w:tcBorders>
              <w:top w:val="nil"/>
              <w:left w:val="single" w:sz="2" w:space="0" w:color="000000"/>
              <w:bottom w:val="single" w:sz="2" w:space="0" w:color="000000"/>
              <w:right w:val="nil"/>
            </w:tcBorders>
          </w:tcPr>
          <w:p w14:paraId="5092E0DE"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34" w:type="dxa"/>
            <w:tcBorders>
              <w:top w:val="nil"/>
              <w:left w:val="single" w:sz="2" w:space="0" w:color="000000"/>
              <w:bottom w:val="single" w:sz="2" w:space="0" w:color="000000"/>
              <w:right w:val="nil"/>
            </w:tcBorders>
          </w:tcPr>
          <w:p w14:paraId="2DC9945E"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14:paraId="294DAD52"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541" w:type="dxa"/>
            <w:tcBorders>
              <w:top w:val="nil"/>
              <w:left w:val="single" w:sz="2" w:space="0" w:color="000000"/>
              <w:bottom w:val="single" w:sz="2" w:space="0" w:color="000000"/>
              <w:right w:val="nil"/>
            </w:tcBorders>
          </w:tcPr>
          <w:p w14:paraId="23FEEE18"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0600D741"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694E857E"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41" w:type="dxa"/>
            <w:tcBorders>
              <w:top w:val="nil"/>
              <w:left w:val="single" w:sz="2" w:space="0" w:color="000000"/>
              <w:bottom w:val="single" w:sz="2" w:space="0" w:color="000000"/>
              <w:right w:val="single" w:sz="2" w:space="0" w:color="000000"/>
            </w:tcBorders>
          </w:tcPr>
          <w:p w14:paraId="04642B69"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41" w:type="dxa"/>
            <w:tcBorders>
              <w:top w:val="nil"/>
              <w:left w:val="single" w:sz="2" w:space="0" w:color="000000"/>
              <w:bottom w:val="single" w:sz="2" w:space="0" w:color="000000"/>
              <w:right w:val="nil"/>
            </w:tcBorders>
          </w:tcPr>
          <w:p w14:paraId="11E21F8F"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44" w:type="dxa"/>
            <w:tcBorders>
              <w:top w:val="nil"/>
              <w:left w:val="single" w:sz="2" w:space="0" w:color="000000"/>
              <w:bottom w:val="single" w:sz="2" w:space="0" w:color="000000"/>
              <w:right w:val="single" w:sz="2" w:space="0" w:color="000000"/>
            </w:tcBorders>
          </w:tcPr>
          <w:p w14:paraId="2AE15E35"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r>
    </w:tbl>
    <w:p w14:paraId="3AADEF09" w14:textId="37A9FD2A" w:rsidR="009131EC" w:rsidRPr="00BD2E49" w:rsidRDefault="009131EC" w:rsidP="003E2B8D">
      <w:pPr>
        <w:widowControl w:val="0"/>
        <w:tabs>
          <w:tab w:val="left" w:pos="-142"/>
          <w:tab w:val="left" w:pos="142"/>
        </w:tabs>
        <w:jc w:val="both"/>
        <w:rPr>
          <w:rFonts w:ascii="Times New Roman" w:eastAsia="Times New Roman" w:hAnsi="Times New Roman" w:cs="Times New Roman"/>
          <w:b/>
        </w:rPr>
      </w:pPr>
    </w:p>
    <w:p w14:paraId="400BE912" w14:textId="77777777" w:rsidR="0036772D" w:rsidRDefault="009131EC" w:rsidP="0036772D">
      <w:pPr>
        <w:widowControl w:val="0"/>
        <w:tabs>
          <w:tab w:val="left" w:pos="-142"/>
          <w:tab w:val="left" w:pos="142"/>
        </w:tabs>
        <w:spacing w:beforeLines="120" w:before="288" w:afterLines="120" w:after="288" w:line="312" w:lineRule="auto"/>
        <w:jc w:val="center"/>
        <w:rPr>
          <w:rFonts w:ascii="Times New Roman" w:eastAsia="Times New Roman" w:hAnsi="Times New Roman" w:cs="Times New Roman"/>
          <w:b/>
        </w:rPr>
      </w:pPr>
      <w:r w:rsidRPr="00BD2E49">
        <w:rPr>
          <w:rFonts w:ascii="Times New Roman" w:eastAsia="Times New Roman" w:hAnsi="Times New Roman" w:cs="Times New Roman"/>
          <w:b/>
        </w:rPr>
        <w:br w:type="column"/>
      </w:r>
      <w:r w:rsidR="0036772D" w:rsidRPr="00ED5FDB">
        <w:rPr>
          <w:rFonts w:ascii="Times New Roman" w:eastAsia="Times New Roman" w:hAnsi="Times New Roman" w:cs="Times New Roman"/>
          <w:b/>
        </w:rPr>
        <w:lastRenderedPageBreak/>
        <w:t>ANEXO II</w:t>
      </w:r>
      <w:r w:rsidR="0036772D">
        <w:rPr>
          <w:rFonts w:ascii="Times New Roman" w:eastAsia="Times New Roman" w:hAnsi="Times New Roman" w:cs="Times New Roman"/>
          <w:b/>
        </w:rPr>
        <w:t>I</w:t>
      </w:r>
    </w:p>
    <w:p w14:paraId="64492D91" w14:textId="77777777" w:rsidR="00553BA2" w:rsidRPr="00ED5FDB" w:rsidRDefault="00553BA2" w:rsidP="00553BA2">
      <w:pPr>
        <w:widowControl w:val="0"/>
        <w:tabs>
          <w:tab w:val="left" w:pos="-142"/>
          <w:tab w:val="left" w:pos="142"/>
        </w:tabs>
        <w:spacing w:beforeLines="120" w:before="288" w:afterLines="120" w:after="288" w:line="312" w:lineRule="auto"/>
        <w:jc w:val="center"/>
        <w:rPr>
          <w:rFonts w:ascii="Times New Roman" w:eastAsia="Times New Roman" w:hAnsi="Times New Roman" w:cs="Times New Roman"/>
          <w:b/>
          <w:color w:val="FF0000"/>
          <w:sz w:val="20"/>
          <w:szCs w:val="20"/>
        </w:rPr>
      </w:pPr>
      <w:r w:rsidRPr="00ED5FDB">
        <w:rPr>
          <w:rFonts w:ascii="Times New Roman" w:eastAsia="Times New Roman" w:hAnsi="Times New Roman" w:cs="Times New Roman"/>
          <w:b/>
          <w:color w:val="FF0000"/>
          <w:sz w:val="20"/>
          <w:szCs w:val="20"/>
        </w:rPr>
        <w:t xml:space="preserve">(PARA OS ITENS </w:t>
      </w:r>
      <w:r>
        <w:rPr>
          <w:rFonts w:ascii="Times New Roman" w:eastAsia="Times New Roman" w:hAnsi="Times New Roman" w:cs="Times New Roman"/>
          <w:b/>
          <w:color w:val="FF0000"/>
          <w:sz w:val="20"/>
          <w:szCs w:val="20"/>
        </w:rPr>
        <w:t>QUE A ÁREA DEMANDANTE CONSIDERAR NECESSÁRIO A ELABORAÇÃO DE CONTRATOS, PODER</w:t>
      </w:r>
      <w:r w:rsidRPr="00ED5FDB">
        <w:rPr>
          <w:rFonts w:ascii="Times New Roman" w:eastAsia="Times New Roman" w:hAnsi="Times New Roman" w:cs="Times New Roman"/>
          <w:b/>
          <w:color w:val="FF0000"/>
          <w:sz w:val="20"/>
          <w:szCs w:val="20"/>
        </w:rPr>
        <w:t>Á UTILIZA</w:t>
      </w:r>
      <w:r>
        <w:rPr>
          <w:rFonts w:ascii="Times New Roman" w:eastAsia="Times New Roman" w:hAnsi="Times New Roman" w:cs="Times New Roman"/>
          <w:b/>
          <w:color w:val="FF0000"/>
          <w:sz w:val="20"/>
          <w:szCs w:val="20"/>
        </w:rPr>
        <w:t>R</w:t>
      </w:r>
      <w:r w:rsidRPr="00ED5FDB">
        <w:rPr>
          <w:rFonts w:ascii="Times New Roman" w:eastAsia="Times New Roman" w:hAnsi="Times New Roman" w:cs="Times New Roman"/>
          <w:b/>
          <w:color w:val="FF0000"/>
          <w:sz w:val="20"/>
          <w:szCs w:val="20"/>
        </w:rPr>
        <w:t xml:space="preserve"> A MINUTA A SEGUIR).</w:t>
      </w:r>
    </w:p>
    <w:p w14:paraId="23F9337A" w14:textId="77777777" w:rsidR="0036772D" w:rsidRPr="00ED5FDB" w:rsidRDefault="0036772D" w:rsidP="0036772D">
      <w:pPr>
        <w:widowControl w:val="0"/>
        <w:tabs>
          <w:tab w:val="left" w:pos="-142"/>
          <w:tab w:val="left" w:pos="142"/>
        </w:tabs>
        <w:spacing w:afterLines="120" w:after="288" w:line="276" w:lineRule="auto"/>
        <w:jc w:val="center"/>
        <w:rPr>
          <w:rFonts w:ascii="Times New Roman" w:hAnsi="Times New Roman" w:cs="Times New Roman"/>
          <w:b/>
          <w:bCs/>
        </w:rPr>
      </w:pPr>
      <w:r w:rsidRPr="00ED5FDB">
        <w:rPr>
          <w:rFonts w:ascii="Times New Roman" w:hAnsi="Times New Roman" w:cs="Times New Roman"/>
          <w:b/>
          <w:bCs/>
        </w:rPr>
        <w:t>MODELO DE TERMO DE CONTRATO</w:t>
      </w:r>
      <w:r w:rsidRPr="00ED5FDB">
        <w:rPr>
          <w:rFonts w:ascii="Times New Roman" w:hAnsi="Times New Roman" w:cs="Times New Roman"/>
          <w:b/>
          <w:bCs/>
        </w:rPr>
        <w:br/>
        <w:t>Lei nº 14.133, de 1º de abril de 2021</w:t>
      </w:r>
      <w:r w:rsidRPr="00ED5FDB">
        <w:rPr>
          <w:rFonts w:ascii="Times New Roman" w:hAnsi="Times New Roman" w:cs="Times New Roman"/>
          <w:b/>
          <w:bCs/>
        </w:rPr>
        <w:br/>
        <w:t>SERVIÇOS – LICITAÇÃO</w:t>
      </w:r>
    </w:p>
    <w:p w14:paraId="2A38A44A" w14:textId="77777777" w:rsidR="0036772D" w:rsidRPr="00ED5FDB" w:rsidRDefault="0036772D" w:rsidP="0036772D">
      <w:pPr>
        <w:widowControl w:val="0"/>
        <w:tabs>
          <w:tab w:val="left" w:pos="-142"/>
          <w:tab w:val="left" w:pos="142"/>
        </w:tabs>
        <w:spacing w:before="480" w:afterLines="120" w:after="288" w:line="312" w:lineRule="auto"/>
        <w:jc w:val="both"/>
        <w:rPr>
          <w:rFonts w:ascii="Times New Roman" w:eastAsia="Arial" w:hAnsi="Times New Roman" w:cs="Times New Roman"/>
        </w:rPr>
      </w:pPr>
      <w:r w:rsidRPr="00ED5FDB">
        <w:rPr>
          <w:rFonts w:ascii="Times New Roman" w:eastAsia="Arial" w:hAnsi="Times New Roman" w:cs="Times New Roman"/>
        </w:rPr>
        <w:t xml:space="preserve">CONTRATO ADMINISTRATIVO Nº ......../...., QUE FAZEM ENTRE SI,....... </w:t>
      </w:r>
    </w:p>
    <w:p w14:paraId="5A0383F9" w14:textId="37DABEA6" w:rsidR="0036772D" w:rsidRPr="00ED5FDB" w:rsidRDefault="0036772D" w:rsidP="0036772D">
      <w:pPr>
        <w:widowControl w:val="0"/>
        <w:tabs>
          <w:tab w:val="left" w:pos="-142"/>
          <w:tab w:val="left" w:pos="142"/>
        </w:tabs>
        <w:spacing w:line="360" w:lineRule="auto"/>
        <w:jc w:val="both"/>
        <w:rPr>
          <w:rFonts w:ascii="Times New Roman" w:eastAsia="Arial" w:hAnsi="Times New Roman" w:cs="Times New Roman"/>
        </w:rPr>
      </w:pPr>
      <w:r w:rsidRPr="00ED5FDB">
        <w:rPr>
          <w:rFonts w:ascii="Times New Roman" w:hAnsi="Times New Roman" w:cs="Times New Roman"/>
        </w:rPr>
        <w:t xml:space="preserve">O </w:t>
      </w:r>
      <w:r w:rsidRPr="00ED5FDB">
        <w:rPr>
          <w:rFonts w:ascii="Times New Roman" w:hAnsi="Times New Roman" w:cs="Times New Roman"/>
          <w:b/>
        </w:rPr>
        <w:t>ESTADO DE MATO GROSSO</w:t>
      </w:r>
      <w:r w:rsidRPr="00ED5FDB">
        <w:rPr>
          <w:rFonts w:ascii="Times New Roman" w:hAnsi="Times New Roman" w:cs="Times New Roman"/>
        </w:rPr>
        <w:t xml:space="preserve">, por intermédio do </w:t>
      </w:r>
      <w:r w:rsidRPr="00ED5FDB">
        <w:rPr>
          <w:rFonts w:ascii="Times New Roman" w:hAnsi="Times New Roman" w:cs="Times New Roman"/>
          <w:b/>
        </w:rPr>
        <w:t>PODER JUDICIÁRIO/TRIBUNAL DE JUSTIÇA</w:t>
      </w:r>
      <w:r w:rsidRPr="00ED5FDB">
        <w:rPr>
          <w:rFonts w:ascii="Times New Roman" w:hAnsi="Times New Roman" w:cs="Times New Roman"/>
        </w:rPr>
        <w:t xml:space="preserve">, CNPJ N. </w:t>
      </w:r>
      <w:r w:rsidRPr="001B563F">
        <w:rPr>
          <w:rFonts w:ascii="Times New Roman" w:hAnsi="Times New Roman" w:cs="Times New Roman"/>
        </w:rPr>
        <w:t xml:space="preserve">03.535.606/0001-10 </w:t>
      </w:r>
      <w:r w:rsidRPr="00ED5FDB">
        <w:rPr>
          <w:rFonts w:ascii="Times New Roman" w:hAnsi="Times New Roman" w:cs="Times New Roman"/>
        </w:rPr>
        <w:t xml:space="preserve">(Fonte 1.500.0000), ou do </w:t>
      </w:r>
      <w:r w:rsidRPr="00ED5FDB">
        <w:rPr>
          <w:rFonts w:ascii="Times New Roman" w:hAnsi="Times New Roman" w:cs="Times New Roman"/>
          <w:b/>
        </w:rPr>
        <w:t>FUNDO DE APOIO AO JUDICIÁRIO/FUNAJURIS</w:t>
      </w:r>
      <w:r w:rsidRPr="00ED5FDB">
        <w:rPr>
          <w:rFonts w:ascii="Times New Roman" w:hAnsi="Times New Roman" w:cs="Times New Roman"/>
        </w:rPr>
        <w:t>, CNPJ sob o n° 01.872837/0001-93 (1.760.0000/2.760.0000), sediado no Palácio da Justiça, Centro Político Administrativo, em Cuiabá/MT, CEP 78.049-926, neste ato representado pel</w:t>
      </w:r>
      <w:r>
        <w:rPr>
          <w:rFonts w:ascii="Times New Roman" w:hAnsi="Times New Roman" w:cs="Times New Roman"/>
        </w:rPr>
        <w:t>o</w:t>
      </w:r>
      <w:r w:rsidRPr="00ED5FDB">
        <w:rPr>
          <w:rFonts w:ascii="Times New Roman" w:hAnsi="Times New Roman" w:cs="Times New Roman"/>
        </w:rPr>
        <w:t xml:space="preserve"> s</w:t>
      </w:r>
      <w:r>
        <w:rPr>
          <w:rFonts w:ascii="Times New Roman" w:hAnsi="Times New Roman" w:cs="Times New Roman"/>
        </w:rPr>
        <w:t>e</w:t>
      </w:r>
      <w:r w:rsidRPr="00ED5FDB">
        <w:rPr>
          <w:rFonts w:ascii="Times New Roman" w:hAnsi="Times New Roman" w:cs="Times New Roman"/>
        </w:rPr>
        <w:t>u Presidente, Excelentíssim</w:t>
      </w:r>
      <w:r>
        <w:rPr>
          <w:rFonts w:ascii="Times New Roman" w:hAnsi="Times New Roman" w:cs="Times New Roman"/>
        </w:rPr>
        <w:t>o</w:t>
      </w:r>
      <w:r w:rsidRPr="00ED5FDB">
        <w:rPr>
          <w:rFonts w:ascii="Times New Roman" w:hAnsi="Times New Roman" w:cs="Times New Roman"/>
        </w:rPr>
        <w:t xml:space="preserve"> Senhor Desembargador, doravante denominado CONTRATANTE, e a empresa .............................. inscrita no CNPJ/MF sob o nº ............................, sediada na ..................................., em ............................. doravante designada CONTRATADA, neste ato representada pelo(a) Sr.(a) ....................., </w:t>
      </w:r>
      <w:r w:rsidRPr="00ED5FDB">
        <w:rPr>
          <w:rFonts w:ascii="Times New Roman" w:eastAsia="Arial" w:hAnsi="Times New Roman" w:cs="Times New Roman"/>
        </w:rPr>
        <w:t xml:space="preserve">tendo em vista o que consta no Processo nº .............................. e em observância às disposições da Lei nº 14.133, de 1º de abril de 2021, e demais legislação aplicável, resolvem celebrar o presente Termo de Contrato, decorrente </w:t>
      </w:r>
      <w:r w:rsidRPr="00ED5FDB">
        <w:rPr>
          <w:rFonts w:ascii="Times New Roman" w:eastAsia="Arial" w:hAnsi="Times New Roman" w:cs="Times New Roman"/>
          <w:iCs/>
        </w:rPr>
        <w:t xml:space="preserve">do Pregão Eletrônico n. </w:t>
      </w:r>
      <w:r w:rsidR="004A7415">
        <w:rPr>
          <w:rFonts w:ascii="Times New Roman" w:eastAsia="Arial" w:hAnsi="Times New Roman" w:cs="Times New Roman"/>
          <w:iCs/>
        </w:rPr>
        <w:t>13/2026</w:t>
      </w:r>
      <w:r w:rsidRPr="00ED5FDB">
        <w:rPr>
          <w:rFonts w:ascii="Times New Roman" w:eastAsia="Arial" w:hAnsi="Times New Roman" w:cs="Times New Roman"/>
        </w:rPr>
        <w:t>, mediante as cláusulas e condições a seguir enunciadas.</w:t>
      </w:r>
    </w:p>
    <w:p w14:paraId="53EAC02C" w14:textId="77777777" w:rsidR="0036772D" w:rsidRPr="00ED5FDB" w:rsidRDefault="0036772D" w:rsidP="0036772D">
      <w:pPr>
        <w:widowControl w:val="0"/>
        <w:numPr>
          <w:ilvl w:val="0"/>
          <w:numId w:val="70"/>
        </w:numPr>
        <w:tabs>
          <w:tab w:val="left" w:pos="0"/>
          <w:tab w:val="left" w:pos="567"/>
        </w:tabs>
        <w:spacing w:line="360" w:lineRule="auto"/>
        <w:ind w:hanging="644"/>
        <w:jc w:val="both"/>
        <w:outlineLvl w:val="0"/>
        <w:rPr>
          <w:rFonts w:ascii="Times New Roman" w:eastAsiaTheme="majorEastAsia" w:hAnsi="Times New Roman" w:cs="Times New Roman"/>
          <w:b/>
          <w:bCs/>
          <w:lang w:eastAsia="en-US"/>
        </w:rPr>
      </w:pPr>
      <w:r w:rsidRPr="00ED5FDB">
        <w:rPr>
          <w:rFonts w:ascii="Times New Roman" w:eastAsiaTheme="majorEastAsia" w:hAnsi="Times New Roman" w:cs="Times New Roman"/>
          <w:b/>
          <w:bCs/>
          <w:lang w:eastAsia="en-US"/>
        </w:rPr>
        <w:t>CLÁUSULA PRIMEIRA – OBJETO</w:t>
      </w:r>
      <w:r>
        <w:rPr>
          <w:rFonts w:ascii="Times New Roman" w:eastAsiaTheme="majorEastAsia" w:hAnsi="Times New Roman" w:cs="Times New Roman"/>
          <w:b/>
          <w:bCs/>
          <w:lang w:eastAsia="en-US"/>
        </w:rPr>
        <w:t xml:space="preserve"> </w:t>
      </w:r>
      <w:r w:rsidRPr="00DC4C2D">
        <w:rPr>
          <w:rFonts w:ascii="Times New Roman" w:eastAsiaTheme="majorEastAsia" w:hAnsi="Times New Roman" w:cs="Times New Roman"/>
          <w:b/>
          <w:bCs/>
          <w:lang w:eastAsia="en-US"/>
        </w:rPr>
        <w:t>(art. 92, I e II da Lei 14.133/2021).</w:t>
      </w:r>
    </w:p>
    <w:p w14:paraId="6FDB3438" w14:textId="714C93D8" w:rsidR="0036772D" w:rsidRPr="001F4870" w:rsidRDefault="0036772D" w:rsidP="0036772D">
      <w:pPr>
        <w:widowControl w:val="0"/>
        <w:numPr>
          <w:ilvl w:val="1"/>
          <w:numId w:val="70"/>
        </w:numPr>
        <w:tabs>
          <w:tab w:val="left" w:pos="-142"/>
          <w:tab w:val="left" w:pos="0"/>
        </w:tabs>
        <w:spacing w:line="360" w:lineRule="auto"/>
        <w:ind w:left="0" w:firstLine="0"/>
        <w:jc w:val="both"/>
        <w:rPr>
          <w:rFonts w:ascii="Times New Roman" w:hAnsi="Times New Roman" w:cs="Times New Roman"/>
          <w:b/>
          <w:bCs/>
        </w:rPr>
      </w:pPr>
      <w:r>
        <w:rPr>
          <w:rFonts w:ascii="Times New Roman" w:hAnsi="Times New Roman" w:cs="Times New Roman"/>
          <w:color w:val="000000"/>
          <w:lang w:val="pt-PT"/>
        </w:rPr>
        <w:t>C</w:t>
      </w:r>
      <w:r w:rsidRPr="00BC7420">
        <w:rPr>
          <w:rFonts w:ascii="Times New Roman" w:hAnsi="Times New Roman" w:cs="Times New Roman"/>
          <w:color w:val="000000"/>
          <w:lang w:val="pt-PT"/>
        </w:rPr>
        <w:t xml:space="preserve">ontratação </w:t>
      </w:r>
      <w:r w:rsidR="00497E99" w:rsidRPr="00497E99">
        <w:rPr>
          <w:rFonts w:ascii="Times New Roman" w:hAnsi="Times New Roman" w:cs="Times New Roman"/>
          <w:color w:val="000000"/>
          <w:lang w:val="pt-PT"/>
        </w:rPr>
        <w:t>sob demanda, de empresa especializada na prestação de serviços de organização de eventos, abrangendo as etapas de planejamento, organização, coordenação, promoção e execução. O objeto deverá contemplar todos os serviços indispensáveis à plena execução dos eventos, bem como atender às necessidades da Coordenadoria de Infraestrutura, com fornecimento de hospedagem, espaço físico, recursos humanos, serviços técnicos, transporte, locação de equipamentos, montagens, desmontagens, alimentação, material consumível e demais serviços necessários, conforme condições e exigências estabelecidas neste instrumento e seus anexos</w:t>
      </w:r>
      <w:r w:rsidRPr="00ED5FDB">
        <w:rPr>
          <w:rFonts w:ascii="Times New Roman" w:hAnsi="Times New Roman" w:cs="Times New Roman"/>
          <w:color w:val="000000"/>
          <w:szCs w:val="20"/>
        </w:rPr>
        <w:t>. </w:t>
      </w:r>
    </w:p>
    <w:p w14:paraId="476F3930" w14:textId="77777777" w:rsidR="0036772D" w:rsidRPr="00ED5FDB" w:rsidRDefault="0036772D" w:rsidP="0036772D">
      <w:pPr>
        <w:widowControl w:val="0"/>
        <w:tabs>
          <w:tab w:val="left" w:pos="-142"/>
          <w:tab w:val="left" w:pos="0"/>
        </w:tabs>
        <w:spacing w:line="360" w:lineRule="auto"/>
        <w:jc w:val="both"/>
        <w:rPr>
          <w:rFonts w:ascii="Times New Roman" w:hAnsi="Times New Roman" w:cs="Times New Roman"/>
          <w:b/>
          <w:bCs/>
        </w:rPr>
      </w:pPr>
    </w:p>
    <w:p w14:paraId="10F1AF32" w14:textId="77777777" w:rsidR="0036772D" w:rsidRPr="00ED5FDB" w:rsidRDefault="0036772D" w:rsidP="0036772D">
      <w:pPr>
        <w:widowControl w:val="0"/>
        <w:numPr>
          <w:ilvl w:val="1"/>
          <w:numId w:val="70"/>
        </w:numPr>
        <w:tabs>
          <w:tab w:val="left" w:pos="-142"/>
          <w:tab w:val="left" w:pos="142"/>
        </w:tabs>
        <w:spacing w:before="120" w:after="120" w:line="276" w:lineRule="auto"/>
        <w:jc w:val="both"/>
        <w:rPr>
          <w:rFonts w:ascii="Times New Roman" w:hAnsi="Times New Roman" w:cs="Times New Roman"/>
          <w:b/>
          <w:bCs/>
        </w:rPr>
      </w:pPr>
      <w:r w:rsidRPr="00ED5FDB">
        <w:rPr>
          <w:rFonts w:ascii="Times New Roman" w:hAnsi="Times New Roman" w:cs="Times New Roman"/>
        </w:rPr>
        <w:t xml:space="preserve"> </w:t>
      </w:r>
      <w:r w:rsidRPr="00ED5FDB">
        <w:rPr>
          <w:rFonts w:ascii="Times New Roman" w:hAnsi="Times New Roman" w:cs="Times New Roman"/>
          <w:b/>
        </w:rPr>
        <w:t>Objeto da contratação:</w:t>
      </w:r>
    </w:p>
    <w:tbl>
      <w:tblPr>
        <w:tblW w:w="9614" w:type="dxa"/>
        <w:tblInd w:w="20" w:type="dxa"/>
        <w:tblLayout w:type="fixed"/>
        <w:tblLook w:val="04A0" w:firstRow="1" w:lastRow="0" w:firstColumn="1" w:lastColumn="0" w:noHBand="0" w:noVBand="1"/>
      </w:tblPr>
      <w:tblGrid>
        <w:gridCol w:w="992"/>
        <w:gridCol w:w="2552"/>
        <w:gridCol w:w="992"/>
        <w:gridCol w:w="1417"/>
        <w:gridCol w:w="1560"/>
        <w:gridCol w:w="2101"/>
      </w:tblGrid>
      <w:tr w:rsidR="0036772D" w:rsidRPr="00ED5FDB" w14:paraId="4F42EF2C" w14:textId="77777777" w:rsidTr="004C3AFE">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AD2F4" w14:textId="77777777" w:rsidR="0036772D" w:rsidRPr="00ED5FDB" w:rsidRDefault="0036772D" w:rsidP="004C3AFE">
            <w:pPr>
              <w:widowControl w:val="0"/>
              <w:tabs>
                <w:tab w:val="left" w:pos="-142"/>
                <w:tab w:val="left" w:pos="142"/>
              </w:tabs>
              <w:spacing w:before="120" w:afterLines="120" w:after="288" w:line="276" w:lineRule="auto"/>
              <w:jc w:val="both"/>
              <w:rPr>
                <w:rFonts w:ascii="Times New Roman" w:eastAsia="Arial" w:hAnsi="Times New Roman" w:cs="Times New Roman"/>
                <w:b/>
                <w:bCs/>
              </w:rPr>
            </w:pPr>
            <w:r w:rsidRPr="00ED5FDB">
              <w:rPr>
                <w:rFonts w:ascii="Times New Roman" w:eastAsia="Arial" w:hAnsi="Times New Roman" w:cs="Times New Roman"/>
                <w:b/>
                <w:bCs/>
              </w:rPr>
              <w:t>ITEM</w:t>
            </w:r>
          </w:p>
          <w:p w14:paraId="3FDBA08D" w14:textId="77777777" w:rsidR="0036772D" w:rsidRPr="00ED5FDB" w:rsidRDefault="0036772D" w:rsidP="004C3AFE">
            <w:pPr>
              <w:widowControl w:val="0"/>
              <w:tabs>
                <w:tab w:val="left" w:pos="-142"/>
                <w:tab w:val="left" w:pos="142"/>
              </w:tabs>
              <w:spacing w:before="120" w:afterLines="120" w:after="288" w:line="276" w:lineRule="auto"/>
              <w:jc w:val="both"/>
              <w:rPr>
                <w:rFonts w:ascii="Times New Roman" w:eastAsia="Arial" w:hAnsi="Times New Roman" w:cs="Times New Roman"/>
                <w:b/>
                <w:bCs/>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B06C1" w14:textId="77777777" w:rsidR="0036772D" w:rsidRPr="00ED5FDB" w:rsidRDefault="0036772D" w:rsidP="004C3AFE">
            <w:pPr>
              <w:widowControl w:val="0"/>
              <w:tabs>
                <w:tab w:val="left" w:pos="-142"/>
                <w:tab w:val="left" w:pos="142"/>
              </w:tabs>
              <w:spacing w:before="120" w:afterLines="120" w:after="288" w:line="276" w:lineRule="auto"/>
              <w:jc w:val="both"/>
              <w:rPr>
                <w:rFonts w:ascii="Times New Roman" w:eastAsia="Arial" w:hAnsi="Times New Roman" w:cs="Times New Roman"/>
              </w:rPr>
            </w:pPr>
            <w:r w:rsidRPr="00ED5FDB">
              <w:rPr>
                <w:rFonts w:ascii="Times New Roman" w:eastAsia="Arial" w:hAnsi="Times New Roman" w:cs="Times New Roman"/>
                <w:b/>
                <w:bCs/>
              </w:rPr>
              <w:t>ESPECIFICAÇÃO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F0989" w14:textId="77777777" w:rsidR="0036772D" w:rsidRPr="00ED5FDB" w:rsidRDefault="0036772D" w:rsidP="004C3AFE">
            <w:pPr>
              <w:widowControl w:val="0"/>
              <w:tabs>
                <w:tab w:val="left" w:pos="-142"/>
                <w:tab w:val="left" w:pos="142"/>
              </w:tabs>
              <w:spacing w:before="120" w:afterLines="120" w:after="288" w:line="276" w:lineRule="auto"/>
              <w:jc w:val="both"/>
              <w:rPr>
                <w:rFonts w:ascii="Times New Roman" w:eastAsia="Arial" w:hAnsi="Times New Roman" w:cs="Times New Roman"/>
              </w:rPr>
            </w:pPr>
            <w:r w:rsidRPr="00ED5FDB">
              <w:rPr>
                <w:rFonts w:ascii="Times New Roman" w:eastAsia="Arial" w:hAnsi="Times New Roman" w:cs="Times New Roman"/>
                <w:b/>
                <w:bCs/>
              </w:rPr>
              <w:t>UNID.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8D8411" w14:textId="77777777" w:rsidR="0036772D" w:rsidRPr="00ED5FDB" w:rsidRDefault="0036772D" w:rsidP="004C3AFE">
            <w:pPr>
              <w:widowControl w:val="0"/>
              <w:tabs>
                <w:tab w:val="left" w:pos="-142"/>
                <w:tab w:val="left" w:pos="142"/>
              </w:tabs>
              <w:spacing w:before="120" w:afterLines="120" w:after="288" w:line="276" w:lineRule="auto"/>
              <w:jc w:val="both"/>
              <w:rPr>
                <w:rFonts w:ascii="Times New Roman" w:eastAsia="Arial" w:hAnsi="Times New Roman" w:cs="Times New Roman"/>
                <w:b/>
                <w:bCs/>
              </w:rPr>
            </w:pPr>
            <w:r w:rsidRPr="00ED5FDB">
              <w:rPr>
                <w:rFonts w:ascii="Times New Roman" w:eastAsia="Arial" w:hAnsi="Times New Roman" w:cs="Times New Roman"/>
                <w:b/>
                <w:bCs/>
              </w:rPr>
              <w:t>QUANT.</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05BF7" w14:textId="77777777" w:rsidR="0036772D" w:rsidRPr="00ED5FDB" w:rsidRDefault="0036772D" w:rsidP="004C3AFE">
            <w:pPr>
              <w:widowControl w:val="0"/>
              <w:tabs>
                <w:tab w:val="left" w:pos="-142"/>
                <w:tab w:val="left" w:pos="142"/>
              </w:tabs>
              <w:spacing w:before="120" w:afterLines="120" w:after="288" w:line="276" w:lineRule="auto"/>
              <w:jc w:val="both"/>
              <w:rPr>
                <w:rFonts w:ascii="Times New Roman" w:eastAsia="Arial" w:hAnsi="Times New Roman" w:cs="Times New Roman"/>
                <w:b/>
                <w:bCs/>
              </w:rPr>
            </w:pPr>
            <w:r w:rsidRPr="00ED5FDB">
              <w:rPr>
                <w:rFonts w:ascii="Times New Roman" w:eastAsia="Arial" w:hAnsi="Times New Roman" w:cs="Times New Roman"/>
                <w:b/>
                <w:bCs/>
              </w:rPr>
              <w:t>VALOR UNITÁRIO</w:t>
            </w:r>
          </w:p>
        </w:tc>
        <w:tc>
          <w:tcPr>
            <w:tcW w:w="2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4D9C4" w14:textId="77777777" w:rsidR="0036772D" w:rsidRPr="00ED5FDB" w:rsidRDefault="0036772D" w:rsidP="004C3AFE">
            <w:pPr>
              <w:widowControl w:val="0"/>
              <w:tabs>
                <w:tab w:val="left" w:pos="-142"/>
                <w:tab w:val="left" w:pos="142"/>
              </w:tabs>
              <w:spacing w:before="120" w:afterLines="120" w:after="288" w:line="276" w:lineRule="auto"/>
              <w:jc w:val="both"/>
              <w:rPr>
                <w:rFonts w:ascii="Times New Roman" w:eastAsia="Arial" w:hAnsi="Times New Roman" w:cs="Times New Roman"/>
                <w:b/>
                <w:bCs/>
              </w:rPr>
            </w:pPr>
            <w:r w:rsidRPr="00ED5FDB">
              <w:rPr>
                <w:rFonts w:ascii="Times New Roman" w:eastAsia="Arial" w:hAnsi="Times New Roman" w:cs="Times New Roman"/>
                <w:b/>
                <w:bCs/>
              </w:rPr>
              <w:t>VALOR TOTAL</w:t>
            </w:r>
          </w:p>
        </w:tc>
      </w:tr>
      <w:tr w:rsidR="0036772D" w:rsidRPr="00ED5FDB" w14:paraId="4C2969AD" w14:textId="77777777" w:rsidTr="004C3AFE">
        <w:trPr>
          <w:trHeight w:val="486"/>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DE42F3" w14:textId="77777777" w:rsidR="0036772D" w:rsidRPr="00ED5FDB" w:rsidRDefault="0036772D" w:rsidP="004C3AFE">
            <w:pPr>
              <w:widowControl w:val="0"/>
              <w:tabs>
                <w:tab w:val="left" w:pos="-142"/>
                <w:tab w:val="left" w:pos="142"/>
              </w:tabs>
              <w:spacing w:before="120" w:afterLines="120" w:after="288" w:line="276" w:lineRule="auto"/>
              <w:jc w:val="center"/>
              <w:rPr>
                <w:rFonts w:ascii="Times New Roman" w:eastAsia="Arial" w:hAnsi="Times New Roman" w:cs="Times New Roman"/>
                <w:b/>
                <w:bCs/>
              </w:rPr>
            </w:pPr>
            <w:r w:rsidRPr="00ED5FDB">
              <w:rPr>
                <w:rFonts w:ascii="Times New Roman" w:eastAsia="Arial" w:hAnsi="Times New Roman" w:cs="Times New Roman"/>
                <w:b/>
                <w:bCs/>
              </w:rPr>
              <w:t>1</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B5305" w14:textId="77777777" w:rsidR="0036772D" w:rsidRPr="00ED5FDB" w:rsidRDefault="0036772D" w:rsidP="004C3AFE">
            <w:pPr>
              <w:widowControl w:val="0"/>
              <w:tabs>
                <w:tab w:val="left" w:pos="-142"/>
                <w:tab w:val="left" w:pos="142"/>
              </w:tabs>
              <w:spacing w:before="120" w:afterLines="120" w:after="288" w:line="276" w:lineRule="auto"/>
              <w:jc w:val="both"/>
              <w:rPr>
                <w:rFonts w:ascii="Times New Roman" w:eastAsia="Arial" w:hAnsi="Times New Roman" w:cs="Times New Roman"/>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6CD27E" w14:textId="77777777" w:rsidR="0036772D" w:rsidRPr="00ED5FDB" w:rsidRDefault="0036772D" w:rsidP="004C3AFE">
            <w:pPr>
              <w:widowControl w:val="0"/>
              <w:tabs>
                <w:tab w:val="left" w:pos="-142"/>
                <w:tab w:val="left" w:pos="142"/>
              </w:tabs>
              <w:spacing w:before="120" w:afterLines="120" w:after="288" w:line="276" w:lineRule="auto"/>
              <w:jc w:val="both"/>
              <w:rPr>
                <w:rFonts w:ascii="Times New Roman" w:eastAsia="Arial" w:hAnsi="Times New Roman" w:cs="Times New Roman"/>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3DFEC" w14:textId="77777777" w:rsidR="0036772D" w:rsidRPr="00ED5FDB" w:rsidRDefault="0036772D" w:rsidP="004C3AFE">
            <w:pPr>
              <w:widowControl w:val="0"/>
              <w:tabs>
                <w:tab w:val="left" w:pos="-142"/>
                <w:tab w:val="left" w:pos="142"/>
              </w:tabs>
              <w:spacing w:before="120" w:afterLines="120" w:after="288" w:line="276" w:lineRule="auto"/>
              <w:jc w:val="both"/>
              <w:rPr>
                <w:rFonts w:ascii="Times New Roman" w:eastAsia="Arial" w:hAnsi="Times New Roman" w:cs="Times New Roman"/>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24AC2" w14:textId="77777777" w:rsidR="0036772D" w:rsidRPr="00ED5FDB" w:rsidRDefault="0036772D" w:rsidP="004C3AFE">
            <w:pPr>
              <w:widowControl w:val="0"/>
              <w:tabs>
                <w:tab w:val="left" w:pos="-142"/>
                <w:tab w:val="left" w:pos="142"/>
              </w:tabs>
              <w:spacing w:before="120" w:afterLines="120" w:after="288" w:line="276" w:lineRule="auto"/>
              <w:jc w:val="both"/>
              <w:rPr>
                <w:rFonts w:ascii="Times New Roman" w:eastAsia="Arial" w:hAnsi="Times New Roman" w:cs="Times New Roman"/>
              </w:rPr>
            </w:pPr>
          </w:p>
        </w:tc>
        <w:tc>
          <w:tcPr>
            <w:tcW w:w="2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ACF24" w14:textId="77777777" w:rsidR="0036772D" w:rsidRPr="00ED5FDB" w:rsidRDefault="0036772D" w:rsidP="004C3AFE">
            <w:pPr>
              <w:widowControl w:val="0"/>
              <w:tabs>
                <w:tab w:val="left" w:pos="-142"/>
                <w:tab w:val="left" w:pos="142"/>
              </w:tabs>
              <w:spacing w:before="120" w:afterLines="120" w:after="288" w:line="276" w:lineRule="auto"/>
              <w:jc w:val="both"/>
              <w:rPr>
                <w:rFonts w:ascii="Times New Roman" w:eastAsia="Arial" w:hAnsi="Times New Roman" w:cs="Times New Roman"/>
              </w:rPr>
            </w:pPr>
          </w:p>
        </w:tc>
      </w:tr>
    </w:tbl>
    <w:p w14:paraId="6BC7E444" w14:textId="77777777" w:rsidR="0036772D" w:rsidRDefault="0036772D" w:rsidP="0036772D">
      <w:pPr>
        <w:widowControl w:val="0"/>
        <w:tabs>
          <w:tab w:val="left" w:pos="0"/>
          <w:tab w:val="left" w:pos="142"/>
        </w:tabs>
        <w:spacing w:line="360" w:lineRule="auto"/>
        <w:jc w:val="both"/>
        <w:rPr>
          <w:rFonts w:ascii="Times New Roman" w:hAnsi="Times New Roman" w:cs="Times New Roman"/>
          <w:color w:val="000000"/>
        </w:rPr>
      </w:pPr>
    </w:p>
    <w:p w14:paraId="6E8CFD69" w14:textId="77777777" w:rsidR="0036772D" w:rsidRPr="00ED5FDB" w:rsidRDefault="0036772D" w:rsidP="0036772D">
      <w:pPr>
        <w:widowControl w:val="0"/>
        <w:numPr>
          <w:ilvl w:val="1"/>
          <w:numId w:val="70"/>
        </w:numPr>
        <w:tabs>
          <w:tab w:val="left" w:pos="0"/>
          <w:tab w:val="left" w:pos="142"/>
        </w:tabs>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Vinculam esta contratação, independentemente de transcrição:</w:t>
      </w:r>
    </w:p>
    <w:p w14:paraId="31E296F6" w14:textId="77777777" w:rsidR="0036772D" w:rsidRPr="00ED5FDB" w:rsidRDefault="0036772D" w:rsidP="0036772D">
      <w:pPr>
        <w:widowControl w:val="0"/>
        <w:numPr>
          <w:ilvl w:val="2"/>
          <w:numId w:val="70"/>
        </w:numPr>
        <w:tabs>
          <w:tab w:val="left" w:pos="0"/>
        </w:tabs>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O Termo de Referência;</w:t>
      </w:r>
    </w:p>
    <w:p w14:paraId="5CC631E8" w14:textId="77777777" w:rsidR="0036772D" w:rsidRPr="00ED5FDB" w:rsidRDefault="0036772D" w:rsidP="0036772D">
      <w:pPr>
        <w:widowControl w:val="0"/>
        <w:numPr>
          <w:ilvl w:val="2"/>
          <w:numId w:val="70"/>
        </w:numPr>
        <w:tabs>
          <w:tab w:val="left" w:pos="0"/>
        </w:tabs>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O Edital da Licitação;</w:t>
      </w:r>
    </w:p>
    <w:p w14:paraId="3A75899E" w14:textId="77777777" w:rsidR="0036772D" w:rsidRPr="00ED5FDB" w:rsidRDefault="0036772D" w:rsidP="0036772D">
      <w:pPr>
        <w:widowControl w:val="0"/>
        <w:numPr>
          <w:ilvl w:val="2"/>
          <w:numId w:val="70"/>
        </w:numPr>
        <w:tabs>
          <w:tab w:val="left" w:pos="0"/>
        </w:tabs>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A Proposta do contratado;</w:t>
      </w:r>
    </w:p>
    <w:p w14:paraId="4A2D414C" w14:textId="77777777" w:rsidR="0036772D" w:rsidRPr="00ED5FDB" w:rsidRDefault="0036772D" w:rsidP="0036772D">
      <w:pPr>
        <w:widowControl w:val="0"/>
        <w:numPr>
          <w:ilvl w:val="2"/>
          <w:numId w:val="70"/>
        </w:numPr>
        <w:tabs>
          <w:tab w:val="left" w:pos="0"/>
        </w:tabs>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Eventuais anexos dos documentos supracitados.</w:t>
      </w:r>
    </w:p>
    <w:p w14:paraId="452EE4B7" w14:textId="77777777" w:rsidR="0036772D" w:rsidRPr="00ED5FDB" w:rsidRDefault="0036772D" w:rsidP="0036772D">
      <w:pPr>
        <w:widowControl w:val="0"/>
        <w:tabs>
          <w:tab w:val="left" w:pos="0"/>
        </w:tabs>
        <w:spacing w:line="360" w:lineRule="auto"/>
        <w:jc w:val="both"/>
        <w:rPr>
          <w:rFonts w:ascii="Times New Roman" w:hAnsi="Times New Roman" w:cs="Times New Roman"/>
          <w:color w:val="000000"/>
        </w:rPr>
      </w:pPr>
    </w:p>
    <w:p w14:paraId="33090DBC" w14:textId="77777777" w:rsidR="0036772D" w:rsidRPr="00ED5FDB" w:rsidRDefault="0036772D" w:rsidP="0036772D">
      <w:pPr>
        <w:widowControl w:val="0"/>
        <w:numPr>
          <w:ilvl w:val="0"/>
          <w:numId w:val="70"/>
        </w:numPr>
        <w:tabs>
          <w:tab w:val="left" w:pos="-142"/>
          <w:tab w:val="left" w:pos="142"/>
        </w:tabs>
        <w:spacing w:line="360" w:lineRule="auto"/>
        <w:ind w:hanging="644"/>
        <w:jc w:val="both"/>
        <w:outlineLvl w:val="0"/>
        <w:rPr>
          <w:rFonts w:ascii="Times New Roman" w:eastAsiaTheme="majorEastAsia" w:hAnsi="Times New Roman" w:cs="Times New Roman"/>
          <w:b/>
          <w:bCs/>
        </w:rPr>
      </w:pPr>
      <w:r w:rsidRPr="00ED5FDB">
        <w:rPr>
          <w:rFonts w:ascii="Times New Roman" w:eastAsiaTheme="majorEastAsia" w:hAnsi="Times New Roman" w:cs="Times New Roman"/>
          <w:b/>
          <w:bCs/>
        </w:rPr>
        <w:t>CLÁUSULA SEGUNDA – VIGÊNCIA</w:t>
      </w:r>
      <w:r>
        <w:rPr>
          <w:rFonts w:ascii="Times New Roman" w:eastAsiaTheme="majorEastAsia" w:hAnsi="Times New Roman" w:cs="Times New Roman"/>
          <w:b/>
          <w:bCs/>
        </w:rPr>
        <w:t xml:space="preserve"> </w:t>
      </w:r>
      <w:r w:rsidRPr="00DC4C2D">
        <w:rPr>
          <w:rFonts w:ascii="Times New Roman" w:eastAsiaTheme="majorEastAsia" w:hAnsi="Times New Roman" w:cs="Times New Roman"/>
          <w:b/>
          <w:bCs/>
        </w:rPr>
        <w:t>(art. 105, 106, 107 da Lei 14.133/2021).</w:t>
      </w:r>
    </w:p>
    <w:p w14:paraId="7D60A32F" w14:textId="694C6AA4" w:rsidR="0036772D" w:rsidRPr="008A70E0" w:rsidRDefault="0036772D" w:rsidP="008A70E0">
      <w:pPr>
        <w:widowControl w:val="0"/>
        <w:numPr>
          <w:ilvl w:val="1"/>
          <w:numId w:val="70"/>
        </w:numPr>
        <w:spacing w:line="360" w:lineRule="auto"/>
        <w:ind w:left="0" w:firstLine="0"/>
        <w:contextualSpacing/>
        <w:jc w:val="both"/>
        <w:rPr>
          <w:rFonts w:ascii="Times New Roman" w:hAnsi="Times New Roman" w:cs="Times New Roman"/>
        </w:rPr>
      </w:pPr>
      <w:r w:rsidRPr="008A70E0">
        <w:rPr>
          <w:rFonts w:ascii="Times New Roman" w:hAnsi="Times New Roman" w:cs="Times New Roman"/>
        </w:rPr>
        <w:t xml:space="preserve">O prazo de vigência da contratação é de </w:t>
      </w:r>
      <w:r w:rsidR="00FC5E6D" w:rsidRPr="008A70E0">
        <w:rPr>
          <w:rFonts w:ascii="Times New Roman" w:hAnsi="Times New Roman" w:cs="Times New Roman"/>
        </w:rPr>
        <w:t>12</w:t>
      </w:r>
      <w:r w:rsidRPr="008A70E0">
        <w:rPr>
          <w:rFonts w:ascii="Times New Roman" w:hAnsi="Times New Roman" w:cs="Times New Roman"/>
        </w:rPr>
        <w:t xml:space="preserve"> (</w:t>
      </w:r>
      <w:r w:rsidR="00FC5E6D" w:rsidRPr="008A70E0">
        <w:rPr>
          <w:rFonts w:ascii="Times New Roman" w:hAnsi="Times New Roman" w:cs="Times New Roman"/>
        </w:rPr>
        <w:t>doze</w:t>
      </w:r>
      <w:r w:rsidRPr="008A70E0">
        <w:rPr>
          <w:rFonts w:ascii="Times New Roman" w:hAnsi="Times New Roman" w:cs="Times New Roman"/>
        </w:rPr>
        <w:t>) meses contados a partir do primeiro dia útil subsequente à data de divulgação no PNCP.</w:t>
      </w:r>
      <w:r w:rsidR="00D11E02" w:rsidRPr="008A70E0">
        <w:rPr>
          <w:rFonts w:ascii="Times New Roman" w:hAnsi="Times New Roman" w:cs="Times New Roman"/>
        </w:rPr>
        <w:t xml:space="preserve"> </w:t>
      </w:r>
      <w:r w:rsidR="008A70E0">
        <w:rPr>
          <w:rFonts w:ascii="Times New Roman" w:hAnsi="Times New Roman" w:cs="Times New Roman"/>
        </w:rPr>
        <w:t>(</w:t>
      </w:r>
      <w:r w:rsidR="008C784A" w:rsidRPr="008C784A">
        <w:rPr>
          <w:rFonts w:ascii="Times New Roman" w:hAnsi="Times New Roman" w:cs="Times New Roman"/>
          <w:color w:val="EE0000"/>
        </w:rPr>
        <w:t xml:space="preserve">Obs ATJL: </w:t>
      </w:r>
      <w:r w:rsidR="008A70E0" w:rsidRPr="00EF4FFF">
        <w:rPr>
          <w:rFonts w:ascii="Times New Roman" w:hAnsi="Times New Roman" w:cs="Times New Roman"/>
          <w:i/>
          <w:iCs/>
          <w:color w:val="EE0000"/>
        </w:rPr>
        <w:t>E</w:t>
      </w:r>
      <w:r w:rsidR="00D11E02" w:rsidRPr="00EF4FFF">
        <w:rPr>
          <w:rFonts w:ascii="Times New Roman" w:hAnsi="Times New Roman" w:cs="Times New Roman"/>
          <w:i/>
          <w:iCs/>
          <w:color w:val="EE0000"/>
        </w:rPr>
        <w:t>star</w:t>
      </w:r>
      <w:r w:rsidR="008A70E0" w:rsidRPr="00EF4FFF">
        <w:rPr>
          <w:rFonts w:ascii="Times New Roman" w:hAnsi="Times New Roman" w:cs="Times New Roman"/>
          <w:i/>
          <w:iCs/>
          <w:color w:val="EE0000"/>
        </w:rPr>
        <w:t xml:space="preserve"> </w:t>
      </w:r>
      <w:r w:rsidR="00D11E02" w:rsidRPr="00EF4FFF">
        <w:rPr>
          <w:rFonts w:ascii="Times New Roman" w:hAnsi="Times New Roman" w:cs="Times New Roman"/>
          <w:i/>
          <w:iCs/>
          <w:color w:val="EE0000"/>
        </w:rPr>
        <w:t>restrita ao período necessário do(s) evento(s) institucionais os quais serão objeto da</w:t>
      </w:r>
      <w:r w:rsidR="008A70E0" w:rsidRPr="00EF4FFF">
        <w:rPr>
          <w:rFonts w:ascii="Times New Roman" w:hAnsi="Times New Roman" w:cs="Times New Roman"/>
          <w:i/>
          <w:iCs/>
          <w:color w:val="EE0000"/>
        </w:rPr>
        <w:t xml:space="preserve"> </w:t>
      </w:r>
      <w:r w:rsidR="00D11E02" w:rsidRPr="00EF4FFF">
        <w:rPr>
          <w:rFonts w:ascii="Times New Roman" w:hAnsi="Times New Roman" w:cs="Times New Roman"/>
          <w:i/>
          <w:iCs/>
          <w:color w:val="EE0000"/>
        </w:rPr>
        <w:t>relação jurídica, sem prorrogação, salvo que houver alteração da programação, o que se</w:t>
      </w:r>
      <w:r w:rsidR="008A70E0" w:rsidRPr="00EF4FFF">
        <w:rPr>
          <w:rFonts w:ascii="Times New Roman" w:hAnsi="Times New Roman" w:cs="Times New Roman"/>
          <w:i/>
          <w:iCs/>
          <w:color w:val="EE0000"/>
        </w:rPr>
        <w:t xml:space="preserve"> </w:t>
      </w:r>
      <w:r w:rsidR="00D11E02" w:rsidRPr="00EF4FFF">
        <w:rPr>
          <w:rFonts w:ascii="Times New Roman" w:hAnsi="Times New Roman" w:cs="Times New Roman"/>
          <w:i/>
          <w:iCs/>
          <w:color w:val="EE0000"/>
        </w:rPr>
        <w:t>dará de acordo com o artigo 111 da Lei 14.133/2021</w:t>
      </w:r>
      <w:r w:rsidR="008A70E0">
        <w:rPr>
          <w:rFonts w:ascii="Times New Roman" w:hAnsi="Times New Roman" w:cs="Times New Roman"/>
        </w:rPr>
        <w:t>).</w:t>
      </w:r>
    </w:p>
    <w:p w14:paraId="516C2D36" w14:textId="77777777" w:rsidR="0036772D" w:rsidRPr="00ED5FDB" w:rsidRDefault="0036772D" w:rsidP="0036772D">
      <w:pPr>
        <w:widowControl w:val="0"/>
        <w:spacing w:line="360" w:lineRule="auto"/>
        <w:contextualSpacing/>
        <w:jc w:val="both"/>
        <w:rPr>
          <w:rFonts w:ascii="Times New Roman" w:hAnsi="Times New Roman" w:cs="Times New Roman"/>
        </w:rPr>
      </w:pPr>
    </w:p>
    <w:p w14:paraId="3E0F5399" w14:textId="77777777" w:rsidR="0036772D" w:rsidRPr="00ED5FDB" w:rsidRDefault="0036772D" w:rsidP="0036772D">
      <w:pPr>
        <w:widowControl w:val="0"/>
        <w:numPr>
          <w:ilvl w:val="0"/>
          <w:numId w:val="70"/>
        </w:numPr>
        <w:tabs>
          <w:tab w:val="left" w:pos="-142"/>
          <w:tab w:val="left" w:pos="142"/>
        </w:tabs>
        <w:spacing w:line="360" w:lineRule="auto"/>
        <w:ind w:left="0" w:firstLine="0"/>
        <w:jc w:val="both"/>
        <w:outlineLvl w:val="0"/>
        <w:rPr>
          <w:rFonts w:ascii="Times New Roman" w:eastAsiaTheme="majorEastAsia" w:hAnsi="Times New Roman" w:cs="Times New Roman"/>
          <w:b/>
          <w:bCs/>
        </w:rPr>
      </w:pPr>
      <w:bookmarkStart w:id="57" w:name="_Hlk114497577"/>
      <w:bookmarkStart w:id="58" w:name="_Hlk114497502"/>
      <w:bookmarkEnd w:id="57"/>
      <w:bookmarkEnd w:id="58"/>
      <w:r w:rsidRPr="00ED5FDB">
        <w:rPr>
          <w:rFonts w:ascii="Times New Roman" w:eastAsiaTheme="majorEastAsia" w:hAnsi="Times New Roman" w:cs="Times New Roman"/>
          <w:b/>
          <w:bCs/>
        </w:rPr>
        <w:t>CLÁUSULA TERCEIRA – MODELOS DE EXECUÇÃO E GESTÃO CONTRATUAIS</w:t>
      </w:r>
      <w:r>
        <w:rPr>
          <w:rFonts w:ascii="Times New Roman" w:eastAsiaTheme="majorEastAsia" w:hAnsi="Times New Roman" w:cs="Times New Roman"/>
          <w:b/>
          <w:bCs/>
        </w:rPr>
        <w:t xml:space="preserve"> </w:t>
      </w:r>
      <w:r w:rsidRPr="00DC4C2D">
        <w:rPr>
          <w:rFonts w:ascii="Times New Roman" w:eastAsiaTheme="majorEastAsia" w:hAnsi="Times New Roman" w:cs="Times New Roman"/>
          <w:b/>
          <w:bCs/>
        </w:rPr>
        <w:t>(art. 92, IV, VII e XVIII da Lei 14.133/2021).</w:t>
      </w:r>
    </w:p>
    <w:p w14:paraId="3C0E15E9" w14:textId="61814464" w:rsidR="009C737E" w:rsidRPr="009C737E" w:rsidRDefault="0036772D"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sidRPr="00ED5FDB">
        <w:rPr>
          <w:rFonts w:ascii="Times New Roman" w:eastAsiaTheme="majorEastAsia" w:hAnsi="Times New Roman" w:cs="Times New Roman"/>
          <w:bCs/>
        </w:rPr>
        <w:t>3.1.</w:t>
      </w:r>
      <w:r w:rsidR="00684890">
        <w:rPr>
          <w:rFonts w:ascii="Times New Roman" w:eastAsiaTheme="majorEastAsia" w:hAnsi="Times New Roman" w:cs="Times New Roman"/>
          <w:bCs/>
        </w:rPr>
        <w:t xml:space="preserve"> </w:t>
      </w:r>
      <w:r w:rsidR="009C737E" w:rsidRPr="009C737E">
        <w:rPr>
          <w:rFonts w:ascii="Times New Roman" w:eastAsiaTheme="majorEastAsia" w:hAnsi="Times New Roman" w:cs="Times New Roman"/>
          <w:bCs/>
        </w:rPr>
        <w:t>A execução do objeto seguirá a seguinte dinâmica:</w:t>
      </w:r>
    </w:p>
    <w:p w14:paraId="036B55E7" w14:textId="50D157D8" w:rsidR="009C737E" w:rsidRPr="009C737E" w:rsidRDefault="00684890"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.2.</w:t>
      </w:r>
      <w:r w:rsidR="009C737E" w:rsidRPr="009C737E">
        <w:rPr>
          <w:rFonts w:ascii="Times New Roman" w:eastAsiaTheme="majorEastAsia" w:hAnsi="Times New Roman" w:cs="Times New Roman"/>
          <w:bCs/>
        </w:rPr>
        <w:tab/>
        <w:t xml:space="preserve">Os serviços serão prestados e executados sob demanda (mediante emissão de Ordem de Serviço ou instrumento equivalente), nas dependências dos órgãos ou entidades integrantes do Tribunal de Justiça, ou em quaisquer outros locais previamente indicados pelo Fiscal da Ata de Registro de Preços (ARP), conforme a necessidade de cada evento. </w:t>
      </w:r>
    </w:p>
    <w:p w14:paraId="47CB329E" w14:textId="5DFA7DD3" w:rsidR="009C737E" w:rsidRPr="009C737E" w:rsidRDefault="00684890"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.3.</w:t>
      </w:r>
      <w:r w:rsidR="009C737E" w:rsidRPr="009C737E">
        <w:rPr>
          <w:rFonts w:ascii="Times New Roman" w:eastAsiaTheme="majorEastAsia" w:hAnsi="Times New Roman" w:cs="Times New Roman"/>
          <w:bCs/>
        </w:rPr>
        <w:tab/>
        <w:t xml:space="preserve">A empresa vencedora do certame deverá executar os serviços nos eventos presenciais, virtuais e </w:t>
      </w:r>
      <w:r w:rsidRPr="009C737E">
        <w:rPr>
          <w:rFonts w:ascii="Times New Roman" w:eastAsiaTheme="majorEastAsia" w:hAnsi="Times New Roman" w:cs="Times New Roman"/>
          <w:bCs/>
        </w:rPr>
        <w:t>híbridos</w:t>
      </w:r>
      <w:r w:rsidR="009C737E" w:rsidRPr="009C737E">
        <w:rPr>
          <w:rFonts w:ascii="Times New Roman" w:eastAsiaTheme="majorEastAsia" w:hAnsi="Times New Roman" w:cs="Times New Roman"/>
          <w:bCs/>
        </w:rPr>
        <w:t xml:space="preserve"> realizados pelo Tribunal de Justiça e nos locais indicados pela fiscalização, </w:t>
      </w:r>
      <w:r w:rsidR="009C737E" w:rsidRPr="009C737E">
        <w:rPr>
          <w:rFonts w:ascii="Times New Roman" w:eastAsiaTheme="majorEastAsia" w:hAnsi="Times New Roman" w:cs="Times New Roman"/>
          <w:bCs/>
        </w:rPr>
        <w:lastRenderedPageBreak/>
        <w:t>designando seus colaboradores para a localidade do evento, sem perda dos requisitos exigidos.</w:t>
      </w:r>
    </w:p>
    <w:p w14:paraId="5961BDF9" w14:textId="4A15D415" w:rsidR="009C737E" w:rsidRPr="009C737E" w:rsidRDefault="009A593F"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.4.</w:t>
      </w:r>
      <w:r>
        <w:rPr>
          <w:rFonts w:ascii="Times New Roman" w:eastAsiaTheme="majorEastAsia" w:hAnsi="Times New Roman" w:cs="Times New Roman"/>
          <w:bCs/>
        </w:rPr>
        <w:t xml:space="preserve"> </w:t>
      </w:r>
      <w:r w:rsidR="009C737E" w:rsidRPr="009C737E">
        <w:rPr>
          <w:rFonts w:ascii="Times New Roman" w:eastAsiaTheme="majorEastAsia" w:hAnsi="Times New Roman" w:cs="Times New Roman"/>
          <w:bCs/>
        </w:rPr>
        <w:t xml:space="preserve">Os serviços a serem contratados seguirão as especificações definidas </w:t>
      </w:r>
      <w:r>
        <w:rPr>
          <w:rFonts w:ascii="Times New Roman" w:eastAsiaTheme="majorEastAsia" w:hAnsi="Times New Roman" w:cs="Times New Roman"/>
          <w:bCs/>
        </w:rPr>
        <w:t>no</w:t>
      </w:r>
      <w:r w:rsidR="009C737E" w:rsidRPr="009C737E">
        <w:rPr>
          <w:rFonts w:ascii="Times New Roman" w:eastAsiaTheme="majorEastAsia" w:hAnsi="Times New Roman" w:cs="Times New Roman"/>
          <w:bCs/>
        </w:rPr>
        <w:t xml:space="preserve"> Termo de Referência, ressaltando-se que os quantitativos descritos são estimados em acordo com a necessidade identificada para cada evento e suas utilizações ocorrerão por meio de Ordem de Serviço, a ser expedida pelo fiscal da contratação;</w:t>
      </w:r>
    </w:p>
    <w:p w14:paraId="15C1ECD9" w14:textId="45197CA3" w:rsidR="009C737E" w:rsidRPr="009C737E" w:rsidRDefault="009A593F"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.5.</w:t>
      </w:r>
      <w:r w:rsidR="009C737E" w:rsidRPr="009C737E">
        <w:rPr>
          <w:rFonts w:ascii="Times New Roman" w:eastAsiaTheme="majorEastAsia" w:hAnsi="Times New Roman" w:cs="Times New Roman"/>
          <w:bCs/>
        </w:rPr>
        <w:tab/>
        <w:t>O horário do evento poderá se estender além do demandado na Ordem de Serviço, devendo haver comprovação de que o valor é praticado no mercado podendo o fiscal diligênciar junto ao fornecedor da contratada para verificar a veracidade dos custos.</w:t>
      </w:r>
    </w:p>
    <w:p w14:paraId="4BA8102E" w14:textId="2DF20056" w:rsidR="009C737E" w:rsidRPr="009C737E" w:rsidRDefault="009A593F"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.6.</w:t>
      </w:r>
      <w:r w:rsidR="009C737E" w:rsidRPr="009C737E">
        <w:rPr>
          <w:rFonts w:ascii="Times New Roman" w:eastAsiaTheme="majorEastAsia" w:hAnsi="Times New Roman" w:cs="Times New Roman"/>
          <w:bCs/>
        </w:rPr>
        <w:tab/>
        <w:t xml:space="preserve">A execução dos serviços será iniciada após a emissão da Ordem de Serviço expedida pelo Fiscal da ARP, devendo a empresa vencedora do certame reunir-se no 1º dia após o recebimento da OS, para fins de dar </w:t>
      </w:r>
      <w:r w:rsidRPr="009C737E">
        <w:rPr>
          <w:rFonts w:ascii="Times New Roman" w:eastAsiaTheme="majorEastAsia" w:hAnsi="Times New Roman" w:cs="Times New Roman"/>
          <w:bCs/>
        </w:rPr>
        <w:t>início</w:t>
      </w:r>
      <w:r w:rsidR="009C737E" w:rsidRPr="009C737E">
        <w:rPr>
          <w:rFonts w:ascii="Times New Roman" w:eastAsiaTheme="majorEastAsia" w:hAnsi="Times New Roman" w:cs="Times New Roman"/>
          <w:bCs/>
        </w:rPr>
        <w:t xml:space="preserve"> preparação e levantamentos dos custos do evento já autorizada a </w:t>
      </w:r>
      <w:r w:rsidRPr="009C737E">
        <w:rPr>
          <w:rFonts w:ascii="Times New Roman" w:eastAsiaTheme="majorEastAsia" w:hAnsi="Times New Roman" w:cs="Times New Roman"/>
          <w:bCs/>
        </w:rPr>
        <w:t>realização</w:t>
      </w:r>
      <w:r w:rsidR="009C737E" w:rsidRPr="009C737E">
        <w:rPr>
          <w:rFonts w:ascii="Times New Roman" w:eastAsiaTheme="majorEastAsia" w:hAnsi="Times New Roman" w:cs="Times New Roman"/>
          <w:bCs/>
        </w:rPr>
        <w:t xml:space="preserve"> pela Alta Administração deste Poder Judiciário;</w:t>
      </w:r>
    </w:p>
    <w:p w14:paraId="09819C44" w14:textId="7F82C270" w:rsidR="009C737E" w:rsidRPr="009C737E" w:rsidRDefault="009A593F"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.7.</w:t>
      </w:r>
      <w:r w:rsidR="009C737E" w:rsidRPr="009C737E">
        <w:rPr>
          <w:rFonts w:ascii="Times New Roman" w:eastAsiaTheme="majorEastAsia" w:hAnsi="Times New Roman" w:cs="Times New Roman"/>
          <w:bCs/>
        </w:rPr>
        <w:tab/>
        <w:t>A emissão da Ordem de Serviço – O.S. deverá ocorrer com a antecedência mínima prevista para os eventos agendados pelo Tribunal de Justiça:</w:t>
      </w:r>
    </w:p>
    <w:p w14:paraId="4C54913A" w14:textId="47949F8E" w:rsidR="009C737E" w:rsidRPr="009C737E" w:rsidRDefault="009A593F"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.7.1.</w:t>
      </w:r>
      <w:r w:rsidR="009C737E" w:rsidRPr="009C737E">
        <w:rPr>
          <w:rFonts w:ascii="Times New Roman" w:eastAsiaTheme="majorEastAsia" w:hAnsi="Times New Roman" w:cs="Times New Roman"/>
          <w:bCs/>
        </w:rPr>
        <w:tab/>
        <w:t>Até 5 (cinco) dias corridos antes da data prevista para realização de eventos com público previsto de até 100 pessoas;</w:t>
      </w:r>
    </w:p>
    <w:p w14:paraId="63544492" w14:textId="15C4D80A" w:rsidR="009C737E" w:rsidRPr="009C737E" w:rsidRDefault="009A593F"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.7.2.</w:t>
      </w:r>
      <w:r w:rsidR="009C737E" w:rsidRPr="009C737E">
        <w:rPr>
          <w:rFonts w:ascii="Times New Roman" w:eastAsiaTheme="majorEastAsia" w:hAnsi="Times New Roman" w:cs="Times New Roman"/>
          <w:bCs/>
        </w:rPr>
        <w:tab/>
        <w:t>Até 7 (sete) dias corridos antes da data prevista para realização de eventos com público previsto de 101 a 200 pessoas;</w:t>
      </w:r>
    </w:p>
    <w:p w14:paraId="32D78176" w14:textId="1F8EAECD" w:rsidR="009C737E" w:rsidRPr="009C737E" w:rsidRDefault="009A593F"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.7.3.</w:t>
      </w:r>
      <w:r w:rsidR="009C737E" w:rsidRPr="009C737E">
        <w:rPr>
          <w:rFonts w:ascii="Times New Roman" w:eastAsiaTheme="majorEastAsia" w:hAnsi="Times New Roman" w:cs="Times New Roman"/>
          <w:bCs/>
        </w:rPr>
        <w:tab/>
        <w:t>Até 10 (dez) dias corridos antes da data prevista para realização de eventos com público igual ou acima de 201 pessoas;</w:t>
      </w:r>
    </w:p>
    <w:p w14:paraId="108E5F57" w14:textId="5D470293" w:rsidR="009C737E" w:rsidRPr="009C737E" w:rsidRDefault="009A593F"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.8.</w:t>
      </w:r>
      <w:r w:rsidR="009C737E" w:rsidRPr="009C737E">
        <w:rPr>
          <w:rFonts w:ascii="Times New Roman" w:eastAsiaTheme="majorEastAsia" w:hAnsi="Times New Roman" w:cs="Times New Roman"/>
          <w:bCs/>
        </w:rPr>
        <w:tab/>
        <w:t>Nenhum serviço deverá ser realizado sem a emissão da Ordem de Serviço, devidamente assinada ou subscrita pela Fiscalização da ARP. A realização sem a devida Ordem de Serviço poderá acarretar o não pagamento da fatura;</w:t>
      </w:r>
    </w:p>
    <w:p w14:paraId="40EC4D6B" w14:textId="4DB5706D" w:rsidR="009C737E" w:rsidRPr="009C737E" w:rsidRDefault="009A593F"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.9.</w:t>
      </w:r>
      <w:r w:rsidR="009C737E" w:rsidRPr="009C737E">
        <w:rPr>
          <w:rFonts w:ascii="Times New Roman" w:eastAsiaTheme="majorEastAsia" w:hAnsi="Times New Roman" w:cs="Times New Roman"/>
          <w:bCs/>
        </w:rPr>
        <w:tab/>
        <w:t xml:space="preserve"> Caso haja necessidade de alteração de local, data e/ou horário e adiamento de evento previamente marcado, o referido fato deverá ser comunicado à empresa vencedora do certame com pelo menos 48 (quarenta e oito horas) de antecedência;</w:t>
      </w:r>
    </w:p>
    <w:p w14:paraId="4462E048" w14:textId="4F698DC8" w:rsidR="009C737E" w:rsidRPr="009C737E" w:rsidRDefault="009A593F"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.10.</w:t>
      </w:r>
      <w:r w:rsidR="009C737E" w:rsidRPr="009C737E">
        <w:rPr>
          <w:rFonts w:ascii="Times New Roman" w:eastAsiaTheme="majorEastAsia" w:hAnsi="Times New Roman" w:cs="Times New Roman"/>
          <w:bCs/>
        </w:rPr>
        <w:tab/>
        <w:t>A Ordem de Serviço poderá ser cancelada, em parte ou integralmente, até 48 (quarenta e oito) horas antes da data aprazada mediante justificativa plausível e razoável e em razão de caso fortuito ou força maior.</w:t>
      </w:r>
    </w:p>
    <w:p w14:paraId="2042FEE7" w14:textId="3B8E8691" w:rsidR="009C737E" w:rsidRPr="009C737E" w:rsidRDefault="009A593F"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.11.</w:t>
      </w:r>
      <w:r w:rsidR="009C737E" w:rsidRPr="009C737E">
        <w:rPr>
          <w:rFonts w:ascii="Times New Roman" w:eastAsiaTheme="majorEastAsia" w:hAnsi="Times New Roman" w:cs="Times New Roman"/>
          <w:bCs/>
        </w:rPr>
        <w:tab/>
        <w:t xml:space="preserve">Em caso de cancelamento de Ordem de Serviço, o Tribunal de Justiça do Estado de Mato </w:t>
      </w:r>
      <w:r w:rsidR="009C737E" w:rsidRPr="009C737E">
        <w:rPr>
          <w:rFonts w:ascii="Times New Roman" w:eastAsiaTheme="majorEastAsia" w:hAnsi="Times New Roman" w:cs="Times New Roman"/>
          <w:bCs/>
        </w:rPr>
        <w:lastRenderedPageBreak/>
        <w:t>Grosso não arcará com nenhum valor, exceto aqueles itens para os quais houver entrega, como o caso de produtos personalizados, ou execução de despesas comprovadamente incorridas pela empresa vencedora do certame,</w:t>
      </w:r>
      <w:r>
        <w:rPr>
          <w:rFonts w:ascii="Times New Roman" w:eastAsiaTheme="majorEastAsia" w:hAnsi="Times New Roman" w:cs="Times New Roman"/>
          <w:bCs/>
        </w:rPr>
        <w:t xml:space="preserve"> </w:t>
      </w:r>
      <w:r w:rsidR="009C737E" w:rsidRPr="009C737E">
        <w:rPr>
          <w:rFonts w:ascii="Times New Roman" w:eastAsiaTheme="majorEastAsia" w:hAnsi="Times New Roman" w:cs="Times New Roman"/>
          <w:bCs/>
        </w:rPr>
        <w:t>despesa deverá ser comprovada por meio de documento(s) fiscal(is).</w:t>
      </w:r>
    </w:p>
    <w:p w14:paraId="4539A81A" w14:textId="5B53DE93" w:rsidR="009C737E" w:rsidRPr="009C737E" w:rsidRDefault="009A593F"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.12.</w:t>
      </w:r>
      <w:r w:rsidR="009C737E" w:rsidRPr="009C737E">
        <w:rPr>
          <w:rFonts w:ascii="Times New Roman" w:eastAsiaTheme="majorEastAsia" w:hAnsi="Times New Roman" w:cs="Times New Roman"/>
          <w:bCs/>
        </w:rPr>
        <w:tab/>
        <w:t>A empresa vencedora do certame deverá apresentar a fiscalização a relação nominal e documental dos empregados que adentrarão o órgão para a execução do serviço.</w:t>
      </w:r>
    </w:p>
    <w:p w14:paraId="4FF2D286" w14:textId="7E46D0D3" w:rsidR="009C737E" w:rsidRPr="009C737E" w:rsidRDefault="00BE50D3"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.12.</w:t>
      </w:r>
      <w:r w:rsidR="009C737E" w:rsidRPr="009C737E">
        <w:rPr>
          <w:rFonts w:ascii="Times New Roman" w:eastAsiaTheme="majorEastAsia" w:hAnsi="Times New Roman" w:cs="Times New Roman"/>
          <w:bCs/>
        </w:rPr>
        <w:tab/>
        <w:t>A relação nominal e documental disposta no item acima estende-se aos empregados das empresas subcontratadas.</w:t>
      </w:r>
    </w:p>
    <w:p w14:paraId="318339CB" w14:textId="36709FC6" w:rsidR="009C737E" w:rsidRPr="009C737E" w:rsidRDefault="00BE50D3"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.13.</w:t>
      </w:r>
      <w:r w:rsidR="009C737E" w:rsidRPr="009C737E">
        <w:rPr>
          <w:rFonts w:ascii="Times New Roman" w:eastAsiaTheme="majorEastAsia" w:hAnsi="Times New Roman" w:cs="Times New Roman"/>
          <w:bCs/>
        </w:rPr>
        <w:tab/>
        <w:t xml:space="preserve">Apresentação e Antecedência dos Profissionais: </w:t>
      </w:r>
    </w:p>
    <w:p w14:paraId="124CF5CB" w14:textId="77777777" w:rsidR="009C737E" w:rsidRPr="009C737E" w:rsidRDefault="009C737E"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sidRPr="009C737E">
        <w:rPr>
          <w:rFonts w:ascii="Times New Roman" w:eastAsiaTheme="majorEastAsia" w:hAnsi="Times New Roman" w:cs="Times New Roman"/>
          <w:bCs/>
        </w:rPr>
        <w:t>1. Apresentação Pessoal: Trajados adequadamente, conforme o padrão do evento, e devidamente identificados com crachá ou uniforme da empresa.</w:t>
      </w:r>
    </w:p>
    <w:p w14:paraId="2D7E2671" w14:textId="77777777" w:rsidR="009C737E" w:rsidRPr="009C737E" w:rsidRDefault="009C737E"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sidRPr="009C737E">
        <w:rPr>
          <w:rFonts w:ascii="Times New Roman" w:eastAsiaTheme="majorEastAsia" w:hAnsi="Times New Roman" w:cs="Times New Roman"/>
          <w:bCs/>
        </w:rPr>
        <w:t>2. Prazo Mínimo de Antecedência:</w:t>
      </w:r>
    </w:p>
    <w:p w14:paraId="5B9591A5" w14:textId="77777777" w:rsidR="009C737E" w:rsidRPr="009C737E" w:rsidRDefault="009C737E"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sidRPr="009C737E">
        <w:rPr>
          <w:rFonts w:ascii="Times New Roman" w:eastAsiaTheme="majorEastAsia" w:hAnsi="Times New Roman" w:cs="Times New Roman"/>
          <w:bCs/>
        </w:rPr>
        <w:t>O comparecimento mínimo para recebimento de orientações e briefing será de 01 (uma) hora antes do início oficial do evento.</w:t>
      </w:r>
    </w:p>
    <w:p w14:paraId="1401438E" w14:textId="77777777" w:rsidR="009C737E" w:rsidRPr="009C737E" w:rsidRDefault="009C737E"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sidRPr="009C737E">
        <w:rPr>
          <w:rFonts w:ascii="Times New Roman" w:eastAsiaTheme="majorEastAsia" w:hAnsi="Times New Roman" w:cs="Times New Roman"/>
          <w:bCs/>
        </w:rPr>
        <w:t>3. Maior Antecedência Requerida:</w:t>
      </w:r>
    </w:p>
    <w:p w14:paraId="0F89658C" w14:textId="77777777" w:rsidR="009C737E" w:rsidRPr="009C737E" w:rsidRDefault="009C737E"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sidRPr="009C737E">
        <w:rPr>
          <w:rFonts w:ascii="Times New Roman" w:eastAsiaTheme="majorEastAsia" w:hAnsi="Times New Roman" w:cs="Times New Roman"/>
          <w:bCs/>
        </w:rPr>
        <w:t>Será exigida antecedência maior do que a mínima nos casos em que a natureza do serviço demandar providências prévias à realização do evento, tais como:</w:t>
      </w:r>
    </w:p>
    <w:p w14:paraId="25095FDD" w14:textId="77777777" w:rsidR="009C737E" w:rsidRPr="009C737E" w:rsidRDefault="009C737E"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sidRPr="009C737E">
        <w:rPr>
          <w:rFonts w:ascii="Times New Roman" w:eastAsiaTheme="majorEastAsia" w:hAnsi="Times New Roman" w:cs="Times New Roman"/>
          <w:bCs/>
        </w:rPr>
        <w:t>•</w:t>
      </w:r>
      <w:r w:rsidRPr="009C737E">
        <w:rPr>
          <w:rFonts w:ascii="Times New Roman" w:eastAsiaTheme="majorEastAsia" w:hAnsi="Times New Roman" w:cs="Times New Roman"/>
          <w:bCs/>
        </w:rPr>
        <w:tab/>
        <w:t>Instalação e testes de infraestrutura técnica (som, audiovisual, internet);</w:t>
      </w:r>
    </w:p>
    <w:p w14:paraId="73AF5702" w14:textId="77777777" w:rsidR="009C737E" w:rsidRPr="009C737E" w:rsidRDefault="009C737E"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sidRPr="009C737E">
        <w:rPr>
          <w:rFonts w:ascii="Times New Roman" w:eastAsiaTheme="majorEastAsia" w:hAnsi="Times New Roman" w:cs="Times New Roman"/>
          <w:bCs/>
        </w:rPr>
        <w:t>•</w:t>
      </w:r>
      <w:r w:rsidRPr="009C737E">
        <w:rPr>
          <w:rFonts w:ascii="Times New Roman" w:eastAsiaTheme="majorEastAsia" w:hAnsi="Times New Roman" w:cs="Times New Roman"/>
          <w:bCs/>
        </w:rPr>
        <w:tab/>
        <w:t>Montagem de stands, decoração e ambientação;</w:t>
      </w:r>
    </w:p>
    <w:p w14:paraId="28A9CAA2" w14:textId="77777777" w:rsidR="009C737E" w:rsidRPr="009C737E" w:rsidRDefault="009C737E"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sidRPr="009C737E">
        <w:rPr>
          <w:rFonts w:ascii="Times New Roman" w:eastAsiaTheme="majorEastAsia" w:hAnsi="Times New Roman" w:cs="Times New Roman"/>
          <w:bCs/>
        </w:rPr>
        <w:t>•</w:t>
      </w:r>
      <w:r w:rsidRPr="009C737E">
        <w:rPr>
          <w:rFonts w:ascii="Times New Roman" w:eastAsiaTheme="majorEastAsia" w:hAnsi="Times New Roman" w:cs="Times New Roman"/>
          <w:bCs/>
        </w:rPr>
        <w:tab/>
        <w:t>Serviços de fornecimento e organização de alimentação (buffet, coffee break);</w:t>
      </w:r>
    </w:p>
    <w:p w14:paraId="14CF79B4" w14:textId="77777777" w:rsidR="009C737E" w:rsidRPr="009C737E" w:rsidRDefault="009C737E"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sidRPr="009C737E">
        <w:rPr>
          <w:rFonts w:ascii="Times New Roman" w:eastAsiaTheme="majorEastAsia" w:hAnsi="Times New Roman" w:cs="Times New Roman"/>
          <w:bCs/>
        </w:rPr>
        <w:t>•</w:t>
      </w:r>
      <w:r w:rsidRPr="009C737E">
        <w:rPr>
          <w:rFonts w:ascii="Times New Roman" w:eastAsiaTheme="majorEastAsia" w:hAnsi="Times New Roman" w:cs="Times New Roman"/>
          <w:bCs/>
        </w:rPr>
        <w:tab/>
        <w:t>Qualquer outra atividade que, pela particularidade, exija preparação prévia para a pontualidade na prestação.</w:t>
      </w:r>
    </w:p>
    <w:p w14:paraId="767CA17D" w14:textId="4B89DD80" w:rsidR="009C737E" w:rsidRPr="009C737E" w:rsidRDefault="00BE50D3"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.14.</w:t>
      </w:r>
      <w:r w:rsidR="009C737E" w:rsidRPr="009C737E">
        <w:rPr>
          <w:rFonts w:ascii="Times New Roman" w:eastAsiaTheme="majorEastAsia" w:hAnsi="Times New Roman" w:cs="Times New Roman"/>
          <w:bCs/>
        </w:rPr>
        <w:tab/>
        <w:t>O Tribunal de Justiça por intermédio do Fiscal do Contrato deverá contactar a empresa vencedora do certame, a fim de prestar os esclarecimentos necessários à adequada prestação dos serviços ou sempre que solicitado;</w:t>
      </w:r>
    </w:p>
    <w:p w14:paraId="264C33F8" w14:textId="19A952AE" w:rsidR="009C737E" w:rsidRPr="009C737E" w:rsidRDefault="00BE50D3"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.14.1.</w:t>
      </w:r>
      <w:r w:rsidR="009C737E" w:rsidRPr="009C737E">
        <w:rPr>
          <w:rFonts w:ascii="Times New Roman" w:eastAsiaTheme="majorEastAsia" w:hAnsi="Times New Roman" w:cs="Times New Roman"/>
          <w:bCs/>
        </w:rPr>
        <w:tab/>
        <w:t xml:space="preserve">Para fins de contato será considerado como prazo </w:t>
      </w:r>
      <w:r w:rsidRPr="009C737E">
        <w:rPr>
          <w:rFonts w:ascii="Times New Roman" w:eastAsiaTheme="majorEastAsia" w:hAnsi="Times New Roman" w:cs="Times New Roman"/>
          <w:bCs/>
        </w:rPr>
        <w:t>mínimo</w:t>
      </w:r>
      <w:r w:rsidR="009C737E" w:rsidRPr="009C737E">
        <w:rPr>
          <w:rFonts w:ascii="Times New Roman" w:eastAsiaTheme="majorEastAsia" w:hAnsi="Times New Roman" w:cs="Times New Roman"/>
          <w:bCs/>
        </w:rPr>
        <w:t xml:space="preserve"> para comunicação:</w:t>
      </w:r>
    </w:p>
    <w:p w14:paraId="547278CD" w14:textId="6E92EE47" w:rsidR="009C737E" w:rsidRPr="009C737E" w:rsidRDefault="00BE50D3"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.14.1.1.</w:t>
      </w:r>
      <w:r w:rsidR="009C737E" w:rsidRPr="009C737E">
        <w:rPr>
          <w:rFonts w:ascii="Times New Roman" w:eastAsiaTheme="majorEastAsia" w:hAnsi="Times New Roman" w:cs="Times New Roman"/>
          <w:bCs/>
        </w:rPr>
        <w:tab/>
        <w:t>5 (cinco) dias para eventos de pequeno porte;</w:t>
      </w:r>
    </w:p>
    <w:p w14:paraId="469123CB" w14:textId="4F4DDD25" w:rsidR="009C737E" w:rsidRPr="009C737E" w:rsidRDefault="00BE50D3"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.14.1.2.</w:t>
      </w:r>
      <w:r w:rsidR="009C737E" w:rsidRPr="009C737E">
        <w:rPr>
          <w:rFonts w:ascii="Times New Roman" w:eastAsiaTheme="majorEastAsia" w:hAnsi="Times New Roman" w:cs="Times New Roman"/>
          <w:bCs/>
        </w:rPr>
        <w:tab/>
        <w:t xml:space="preserve">10 (dez) dias para eventos de médio porte; </w:t>
      </w:r>
    </w:p>
    <w:p w14:paraId="4916FBFC" w14:textId="4D2A07AF" w:rsidR="009C737E" w:rsidRPr="009C737E" w:rsidRDefault="00BE50D3"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.14.1.3.</w:t>
      </w:r>
      <w:r w:rsidR="009C737E" w:rsidRPr="009C737E">
        <w:rPr>
          <w:rFonts w:ascii="Times New Roman" w:eastAsiaTheme="majorEastAsia" w:hAnsi="Times New Roman" w:cs="Times New Roman"/>
          <w:bCs/>
        </w:rPr>
        <w:tab/>
        <w:t>30 (trinta) dias para eventos de grande porte.</w:t>
      </w:r>
    </w:p>
    <w:p w14:paraId="11CDD934" w14:textId="1C1FD09D" w:rsidR="009C737E" w:rsidRPr="009C737E" w:rsidRDefault="00BE50D3"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.15.</w:t>
      </w:r>
      <w:r w:rsidR="009C737E" w:rsidRPr="009C737E">
        <w:rPr>
          <w:rFonts w:ascii="Times New Roman" w:eastAsiaTheme="majorEastAsia" w:hAnsi="Times New Roman" w:cs="Times New Roman"/>
          <w:bCs/>
        </w:rPr>
        <w:tab/>
        <w:t xml:space="preserve">A empresa vencedora do certame deverá reservar um espaço/local adequado para os </w:t>
      </w:r>
      <w:r w:rsidR="009C737E" w:rsidRPr="009C737E">
        <w:rPr>
          <w:rFonts w:ascii="Times New Roman" w:eastAsiaTheme="majorEastAsia" w:hAnsi="Times New Roman" w:cs="Times New Roman"/>
          <w:bCs/>
        </w:rPr>
        <w:lastRenderedPageBreak/>
        <w:t>profissionais que atenderão ao evento visando garantir a qualidade dos serviços;</w:t>
      </w:r>
    </w:p>
    <w:p w14:paraId="743C19D4" w14:textId="0E30CC38" w:rsidR="0036772D" w:rsidRPr="001F4870" w:rsidRDefault="00BE50D3" w:rsidP="009C737E">
      <w:pPr>
        <w:widowControl w:val="0"/>
        <w:tabs>
          <w:tab w:val="left" w:pos="-142"/>
          <w:tab w:val="left" w:pos="142"/>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3</w:t>
      </w:r>
      <w:r w:rsidR="009C737E" w:rsidRPr="009C737E">
        <w:rPr>
          <w:rFonts w:ascii="Times New Roman" w:eastAsiaTheme="majorEastAsia" w:hAnsi="Times New Roman" w:cs="Times New Roman"/>
          <w:bCs/>
        </w:rPr>
        <w:t>.16.</w:t>
      </w:r>
      <w:r w:rsidR="009C737E" w:rsidRPr="009C737E">
        <w:rPr>
          <w:rFonts w:ascii="Times New Roman" w:eastAsiaTheme="majorEastAsia" w:hAnsi="Times New Roman" w:cs="Times New Roman"/>
          <w:bCs/>
        </w:rPr>
        <w:tab/>
        <w:t>Considerando a necessidade imperiosa e atual de redução das despesas, o Tribunal de Justiça poderá fazer uso de profissionais próprios, constante do seu quadro de pessoal, para realizar certas atividades, bem como equipamentos próprios para realização das atividades ou qualquer outro necessário, que o órgão disponha eventualmente para atender a demanda, o que dispensará a contratação e pagamento desses serviços</w:t>
      </w:r>
      <w:r w:rsidR="0036772D" w:rsidRPr="001F4870">
        <w:rPr>
          <w:rFonts w:ascii="Times New Roman" w:eastAsiaTheme="majorEastAsia" w:hAnsi="Times New Roman" w:cs="Times New Roman"/>
          <w:bCs/>
        </w:rPr>
        <w:t>.</w:t>
      </w:r>
    </w:p>
    <w:p w14:paraId="40B7DD37" w14:textId="77777777" w:rsidR="0036772D" w:rsidRPr="001F4870" w:rsidRDefault="0036772D" w:rsidP="0036772D">
      <w:pPr>
        <w:widowControl w:val="0"/>
        <w:tabs>
          <w:tab w:val="left" w:pos="-142"/>
          <w:tab w:val="left" w:pos="142"/>
        </w:tabs>
        <w:spacing w:line="360" w:lineRule="auto"/>
        <w:jc w:val="both"/>
        <w:outlineLvl w:val="0"/>
        <w:rPr>
          <w:rFonts w:ascii="Times New Roman" w:eastAsiaTheme="majorEastAsia" w:hAnsi="Times New Roman" w:cs="Times New Roman"/>
          <w:b/>
          <w:bCs/>
        </w:rPr>
      </w:pPr>
    </w:p>
    <w:p w14:paraId="68AE62EA" w14:textId="77777777" w:rsidR="0036772D" w:rsidRPr="00ED5FDB" w:rsidRDefault="0036772D" w:rsidP="0036772D">
      <w:pPr>
        <w:widowControl w:val="0"/>
        <w:numPr>
          <w:ilvl w:val="0"/>
          <w:numId w:val="70"/>
        </w:numPr>
        <w:tabs>
          <w:tab w:val="left" w:pos="-142"/>
          <w:tab w:val="left" w:pos="142"/>
        </w:tabs>
        <w:spacing w:line="360" w:lineRule="auto"/>
        <w:ind w:left="0" w:firstLine="0"/>
        <w:jc w:val="both"/>
        <w:outlineLvl w:val="0"/>
        <w:rPr>
          <w:rFonts w:ascii="Times New Roman" w:eastAsiaTheme="majorEastAsia" w:hAnsi="Times New Roman" w:cs="Times New Roman"/>
          <w:b/>
          <w:bCs/>
        </w:rPr>
      </w:pPr>
      <w:r w:rsidRPr="00ED5FDB">
        <w:rPr>
          <w:rFonts w:ascii="Times New Roman" w:eastAsiaTheme="majorEastAsia" w:hAnsi="Times New Roman" w:cs="Times New Roman"/>
          <w:b/>
          <w:bCs/>
        </w:rPr>
        <w:t>CLÁUSULA QUARTA – SUBCONTRATAÇÃO</w:t>
      </w:r>
    </w:p>
    <w:p w14:paraId="0915F43D" w14:textId="788C931D" w:rsidR="00AE2B10" w:rsidRPr="00AE2B10" w:rsidRDefault="00AE2B10" w:rsidP="00205105">
      <w:pPr>
        <w:widowControl w:val="0"/>
        <w:numPr>
          <w:ilvl w:val="1"/>
          <w:numId w:val="70"/>
        </w:numPr>
        <w:tabs>
          <w:tab w:val="left" w:pos="426"/>
        </w:tabs>
        <w:spacing w:line="360" w:lineRule="auto"/>
        <w:ind w:left="0" w:firstLine="0"/>
        <w:contextualSpacing/>
        <w:jc w:val="both"/>
        <w:rPr>
          <w:rFonts w:ascii="Times New Roman" w:hAnsi="Times New Roman" w:cs="Times New Roman"/>
        </w:rPr>
      </w:pPr>
      <w:r>
        <w:rPr>
          <w:rFonts w:ascii="Times New Roman" w:hAnsi="Times New Roman" w:cs="Times New Roman"/>
        </w:rPr>
        <w:t xml:space="preserve"> </w:t>
      </w:r>
      <w:r w:rsidRPr="00AE2B10">
        <w:rPr>
          <w:rFonts w:ascii="Times New Roman" w:hAnsi="Times New Roman" w:cs="Times New Roman"/>
        </w:rPr>
        <w:t>É permitida a subcontratação do objeto exceto Serviços de Assessoramento e Organização de Evento;</w:t>
      </w:r>
    </w:p>
    <w:p w14:paraId="2A47889A" w14:textId="43F4ABCE" w:rsidR="00AE2B10" w:rsidRPr="00AE2B10" w:rsidRDefault="00AE2B10" w:rsidP="00205105">
      <w:pPr>
        <w:widowControl w:val="0"/>
        <w:numPr>
          <w:ilvl w:val="1"/>
          <w:numId w:val="70"/>
        </w:numPr>
        <w:tabs>
          <w:tab w:val="left" w:pos="426"/>
        </w:tabs>
        <w:spacing w:line="360" w:lineRule="auto"/>
        <w:ind w:left="0" w:firstLine="0"/>
        <w:contextualSpacing/>
        <w:jc w:val="both"/>
        <w:rPr>
          <w:rFonts w:ascii="Times New Roman" w:hAnsi="Times New Roman" w:cs="Times New Roman"/>
        </w:rPr>
      </w:pPr>
      <w:r>
        <w:rPr>
          <w:rFonts w:ascii="Times New Roman" w:hAnsi="Times New Roman" w:cs="Times New Roman"/>
        </w:rPr>
        <w:t xml:space="preserve"> </w:t>
      </w:r>
      <w:r w:rsidRPr="00AE2B10">
        <w:rPr>
          <w:rFonts w:ascii="Times New Roman" w:hAnsi="Times New Roman" w:cs="Times New Roman"/>
        </w:rPr>
        <w:t>É vedada a sub-rogação da contratação.</w:t>
      </w:r>
    </w:p>
    <w:p w14:paraId="15503784" w14:textId="1C6FE9CF" w:rsidR="00AE2B10" w:rsidRPr="00AE2B10" w:rsidRDefault="00AE2B10" w:rsidP="00205105">
      <w:pPr>
        <w:widowControl w:val="0"/>
        <w:numPr>
          <w:ilvl w:val="1"/>
          <w:numId w:val="70"/>
        </w:numPr>
        <w:tabs>
          <w:tab w:val="left" w:pos="426"/>
        </w:tabs>
        <w:spacing w:line="360" w:lineRule="auto"/>
        <w:ind w:left="0" w:firstLine="0"/>
        <w:contextualSpacing/>
        <w:jc w:val="both"/>
        <w:rPr>
          <w:rFonts w:ascii="Times New Roman" w:hAnsi="Times New Roman" w:cs="Times New Roman"/>
        </w:rPr>
      </w:pPr>
      <w:r>
        <w:rPr>
          <w:rFonts w:ascii="Times New Roman" w:hAnsi="Times New Roman" w:cs="Times New Roman"/>
        </w:rPr>
        <w:t xml:space="preserve"> </w:t>
      </w:r>
      <w:r w:rsidRPr="00AE2B10">
        <w:rPr>
          <w:rFonts w:ascii="Times New Roman" w:hAnsi="Times New Roman" w:cs="Times New Roman"/>
        </w:rPr>
        <w:t>É permitida a subcontratação dos serviços a serem solicitados para um evento em especial os elencados no art. 47 do Decreto n° 7.381/2010.</w:t>
      </w:r>
    </w:p>
    <w:p w14:paraId="416E85F0" w14:textId="77777777" w:rsidR="00AE2B10" w:rsidRPr="00AE2B10" w:rsidRDefault="00AE2B10" w:rsidP="00205105">
      <w:pPr>
        <w:widowControl w:val="0"/>
        <w:numPr>
          <w:ilvl w:val="1"/>
          <w:numId w:val="70"/>
        </w:numPr>
        <w:tabs>
          <w:tab w:val="left" w:pos="426"/>
        </w:tabs>
        <w:spacing w:line="360" w:lineRule="auto"/>
        <w:ind w:left="0" w:firstLine="0"/>
        <w:contextualSpacing/>
        <w:jc w:val="both"/>
        <w:rPr>
          <w:rFonts w:ascii="Times New Roman" w:hAnsi="Times New Roman" w:cs="Times New Roman"/>
        </w:rPr>
      </w:pPr>
      <w:r w:rsidRPr="00AE2B10">
        <w:rPr>
          <w:rFonts w:ascii="Times New Roman" w:hAnsi="Times New Roman" w:cs="Times New Roman"/>
        </w:rPr>
        <w:t>Assim, fica autorizada a subcontratação dos serviços de infraestrutura para eventos, elencados no art. 47 do Decreto n° 7.381/2010, devendo a empresa vencedora do certame.</w:t>
      </w:r>
    </w:p>
    <w:p w14:paraId="481530DD" w14:textId="77777777" w:rsidR="00AE2B10" w:rsidRPr="00AE2B10" w:rsidRDefault="00AE2B10" w:rsidP="00205105">
      <w:pPr>
        <w:widowControl w:val="0"/>
        <w:numPr>
          <w:ilvl w:val="1"/>
          <w:numId w:val="70"/>
        </w:numPr>
        <w:tabs>
          <w:tab w:val="left" w:pos="426"/>
        </w:tabs>
        <w:spacing w:line="360" w:lineRule="auto"/>
        <w:ind w:left="0" w:firstLine="0"/>
        <w:contextualSpacing/>
        <w:jc w:val="both"/>
        <w:rPr>
          <w:rFonts w:ascii="Times New Roman" w:hAnsi="Times New Roman" w:cs="Times New Roman"/>
        </w:rPr>
      </w:pPr>
      <w:r w:rsidRPr="00AE2B10">
        <w:rPr>
          <w:rFonts w:ascii="Times New Roman" w:hAnsi="Times New Roman" w:cs="Times New Roman"/>
        </w:rPr>
        <w:t>Alimentos e bebidas;</w:t>
      </w:r>
    </w:p>
    <w:p w14:paraId="70005E9B" w14:textId="77777777" w:rsidR="00AE2B10" w:rsidRPr="00AE2B10" w:rsidRDefault="00AE2B10" w:rsidP="00205105">
      <w:pPr>
        <w:widowControl w:val="0"/>
        <w:numPr>
          <w:ilvl w:val="1"/>
          <w:numId w:val="70"/>
        </w:numPr>
        <w:tabs>
          <w:tab w:val="left" w:pos="426"/>
        </w:tabs>
        <w:spacing w:line="360" w:lineRule="auto"/>
        <w:ind w:left="0" w:firstLine="0"/>
        <w:contextualSpacing/>
        <w:jc w:val="both"/>
        <w:rPr>
          <w:rFonts w:ascii="Times New Roman" w:hAnsi="Times New Roman" w:cs="Times New Roman"/>
        </w:rPr>
      </w:pPr>
      <w:r w:rsidRPr="00AE2B10">
        <w:rPr>
          <w:rFonts w:ascii="Times New Roman" w:hAnsi="Times New Roman" w:cs="Times New Roman"/>
        </w:rPr>
        <w:t>Tradução simultânea, intérpretes e tradutores;</w:t>
      </w:r>
    </w:p>
    <w:p w14:paraId="593A55B8" w14:textId="77777777" w:rsidR="00AE2B10" w:rsidRPr="00AE2B10" w:rsidRDefault="00AE2B10" w:rsidP="00205105">
      <w:pPr>
        <w:widowControl w:val="0"/>
        <w:numPr>
          <w:ilvl w:val="1"/>
          <w:numId w:val="70"/>
        </w:numPr>
        <w:tabs>
          <w:tab w:val="left" w:pos="426"/>
        </w:tabs>
        <w:spacing w:line="360" w:lineRule="auto"/>
        <w:ind w:left="0" w:firstLine="0"/>
        <w:contextualSpacing/>
        <w:jc w:val="both"/>
        <w:rPr>
          <w:rFonts w:ascii="Times New Roman" w:hAnsi="Times New Roman" w:cs="Times New Roman"/>
        </w:rPr>
      </w:pPr>
      <w:r w:rsidRPr="00AE2B10">
        <w:rPr>
          <w:rFonts w:ascii="Times New Roman" w:hAnsi="Times New Roman" w:cs="Times New Roman"/>
        </w:rPr>
        <w:t>Material gráfico e brindes: folder, pasta, crachá, bloco, certificado, banner, backdrop, convite e placas.</w:t>
      </w:r>
    </w:p>
    <w:p w14:paraId="2DF765F6" w14:textId="77777777" w:rsidR="00AE2B10" w:rsidRPr="00AE2B10" w:rsidRDefault="00AE2B10" w:rsidP="00205105">
      <w:pPr>
        <w:widowControl w:val="0"/>
        <w:numPr>
          <w:ilvl w:val="1"/>
          <w:numId w:val="70"/>
        </w:numPr>
        <w:tabs>
          <w:tab w:val="left" w:pos="426"/>
        </w:tabs>
        <w:spacing w:line="360" w:lineRule="auto"/>
        <w:ind w:left="0" w:firstLine="0"/>
        <w:contextualSpacing/>
        <w:jc w:val="both"/>
        <w:rPr>
          <w:rFonts w:ascii="Times New Roman" w:hAnsi="Times New Roman" w:cs="Times New Roman"/>
        </w:rPr>
      </w:pPr>
      <w:r w:rsidRPr="00AE2B10">
        <w:rPr>
          <w:rFonts w:ascii="Times New Roman" w:hAnsi="Times New Roman" w:cs="Times New Roman"/>
        </w:rPr>
        <w:t>Iluminação, montagem de estandes e instalações provisórias;</w:t>
      </w:r>
    </w:p>
    <w:p w14:paraId="070F5A59" w14:textId="77777777" w:rsidR="00AE2B10" w:rsidRPr="00AE2B10" w:rsidRDefault="00AE2B10" w:rsidP="00205105">
      <w:pPr>
        <w:widowControl w:val="0"/>
        <w:numPr>
          <w:ilvl w:val="1"/>
          <w:numId w:val="70"/>
        </w:numPr>
        <w:tabs>
          <w:tab w:val="left" w:pos="426"/>
        </w:tabs>
        <w:spacing w:line="360" w:lineRule="auto"/>
        <w:ind w:left="0" w:firstLine="0"/>
        <w:contextualSpacing/>
        <w:jc w:val="both"/>
        <w:rPr>
          <w:rFonts w:ascii="Times New Roman" w:hAnsi="Times New Roman" w:cs="Times New Roman"/>
        </w:rPr>
      </w:pPr>
      <w:r w:rsidRPr="00AE2B10">
        <w:rPr>
          <w:rFonts w:ascii="Times New Roman" w:hAnsi="Times New Roman" w:cs="Times New Roman"/>
        </w:rPr>
        <w:t>Pessoal de apoio, limpeza, conservação e segurança;</w:t>
      </w:r>
    </w:p>
    <w:p w14:paraId="7309C2D9" w14:textId="77777777" w:rsidR="00AE2B10" w:rsidRPr="00AE2B10" w:rsidRDefault="00AE2B10" w:rsidP="00205105">
      <w:pPr>
        <w:widowControl w:val="0"/>
        <w:numPr>
          <w:ilvl w:val="1"/>
          <w:numId w:val="70"/>
        </w:numPr>
        <w:tabs>
          <w:tab w:val="left" w:pos="426"/>
        </w:tabs>
        <w:spacing w:line="360" w:lineRule="auto"/>
        <w:ind w:left="0" w:firstLine="0"/>
        <w:contextualSpacing/>
        <w:jc w:val="both"/>
        <w:rPr>
          <w:rFonts w:ascii="Times New Roman" w:hAnsi="Times New Roman" w:cs="Times New Roman"/>
        </w:rPr>
      </w:pPr>
      <w:r w:rsidRPr="00AE2B10">
        <w:rPr>
          <w:rFonts w:ascii="Times New Roman" w:hAnsi="Times New Roman" w:cs="Times New Roman"/>
        </w:rPr>
        <w:t>Ambientação, cenografia, decoração e mobiliário de apoio;</w:t>
      </w:r>
    </w:p>
    <w:p w14:paraId="5884F9B7" w14:textId="77777777" w:rsidR="00AE2B10" w:rsidRPr="00AE2B10" w:rsidRDefault="00AE2B10" w:rsidP="00205105">
      <w:pPr>
        <w:widowControl w:val="0"/>
        <w:numPr>
          <w:ilvl w:val="1"/>
          <w:numId w:val="70"/>
        </w:numPr>
        <w:tabs>
          <w:tab w:val="left" w:pos="426"/>
        </w:tabs>
        <w:spacing w:line="360" w:lineRule="auto"/>
        <w:ind w:left="0" w:firstLine="0"/>
        <w:contextualSpacing/>
        <w:jc w:val="both"/>
        <w:rPr>
          <w:rFonts w:ascii="Times New Roman" w:hAnsi="Times New Roman" w:cs="Times New Roman"/>
        </w:rPr>
      </w:pPr>
      <w:r w:rsidRPr="00AE2B10">
        <w:rPr>
          <w:rFonts w:ascii="Times New Roman" w:hAnsi="Times New Roman" w:cs="Times New Roman"/>
        </w:rPr>
        <w:t>Audiovisuais, fotografias, filmagens e</w:t>
      </w:r>
    </w:p>
    <w:p w14:paraId="006CB721" w14:textId="77777777" w:rsidR="00AE2B10" w:rsidRPr="00AE2B10" w:rsidRDefault="00AE2B10" w:rsidP="00205105">
      <w:pPr>
        <w:widowControl w:val="0"/>
        <w:numPr>
          <w:ilvl w:val="1"/>
          <w:numId w:val="70"/>
        </w:numPr>
        <w:tabs>
          <w:tab w:val="left" w:pos="426"/>
        </w:tabs>
        <w:spacing w:line="360" w:lineRule="auto"/>
        <w:ind w:left="0" w:firstLine="0"/>
        <w:contextualSpacing/>
        <w:jc w:val="both"/>
        <w:rPr>
          <w:rFonts w:ascii="Times New Roman" w:hAnsi="Times New Roman" w:cs="Times New Roman"/>
        </w:rPr>
      </w:pPr>
      <w:r w:rsidRPr="00AE2B10">
        <w:rPr>
          <w:rFonts w:ascii="Times New Roman" w:hAnsi="Times New Roman" w:cs="Times New Roman"/>
        </w:rPr>
        <w:t>Transporte e locação de veículos.</w:t>
      </w:r>
    </w:p>
    <w:p w14:paraId="65BA11B4" w14:textId="77777777" w:rsidR="00AE2B10" w:rsidRPr="00AE2B10" w:rsidRDefault="00AE2B10" w:rsidP="00205105">
      <w:pPr>
        <w:widowControl w:val="0"/>
        <w:numPr>
          <w:ilvl w:val="1"/>
          <w:numId w:val="70"/>
        </w:numPr>
        <w:tabs>
          <w:tab w:val="left" w:pos="426"/>
        </w:tabs>
        <w:spacing w:line="360" w:lineRule="auto"/>
        <w:ind w:left="0" w:firstLine="0"/>
        <w:contextualSpacing/>
        <w:jc w:val="both"/>
        <w:rPr>
          <w:rFonts w:ascii="Times New Roman" w:hAnsi="Times New Roman" w:cs="Times New Roman"/>
        </w:rPr>
      </w:pPr>
      <w:r w:rsidRPr="00AE2B10">
        <w:rPr>
          <w:rFonts w:ascii="Times New Roman" w:hAnsi="Times New Roman" w:cs="Times New Roman"/>
        </w:rPr>
        <w:t>A empresa porventura subcontratada estará obrigada a apresentar sua regularidade fiscal para a execução de parcela;</w:t>
      </w:r>
    </w:p>
    <w:p w14:paraId="2E460062" w14:textId="57D83E67" w:rsidR="00AE2B10" w:rsidRPr="00AE2B10" w:rsidRDefault="00AE2B10" w:rsidP="00205105">
      <w:pPr>
        <w:widowControl w:val="0"/>
        <w:numPr>
          <w:ilvl w:val="1"/>
          <w:numId w:val="70"/>
        </w:numPr>
        <w:tabs>
          <w:tab w:val="left" w:pos="426"/>
        </w:tabs>
        <w:spacing w:line="360" w:lineRule="auto"/>
        <w:ind w:left="0" w:firstLine="0"/>
        <w:contextualSpacing/>
        <w:jc w:val="both"/>
        <w:rPr>
          <w:rFonts w:ascii="Times New Roman" w:hAnsi="Times New Roman" w:cs="Times New Roman"/>
        </w:rPr>
      </w:pPr>
      <w:r w:rsidRPr="00AE2B10">
        <w:rPr>
          <w:rFonts w:ascii="Times New Roman" w:hAnsi="Times New Roman" w:cs="Times New Roman"/>
        </w:rPr>
        <w:t xml:space="preserve">É permitida, ainda, nas mesmas condições acima, a subcontratação de atividades que não foram supramencionadas necessárias para a </w:t>
      </w:r>
      <w:r w:rsidR="00205105" w:rsidRPr="00AE2B10">
        <w:rPr>
          <w:rFonts w:ascii="Times New Roman" w:hAnsi="Times New Roman" w:cs="Times New Roman"/>
        </w:rPr>
        <w:t>realização</w:t>
      </w:r>
      <w:r w:rsidRPr="00AE2B10">
        <w:rPr>
          <w:rFonts w:ascii="Times New Roman" w:hAnsi="Times New Roman" w:cs="Times New Roman"/>
        </w:rPr>
        <w:t xml:space="preserve"> de eventos temáticos a serem realizados pelo Poder Judiciário, desde que submetidas à anuência do fiscal da Ata de Registro de Preços;</w:t>
      </w:r>
    </w:p>
    <w:p w14:paraId="4E89744F" w14:textId="77777777" w:rsidR="00AE2B10" w:rsidRPr="00AE2B10" w:rsidRDefault="00AE2B10" w:rsidP="00205105">
      <w:pPr>
        <w:widowControl w:val="0"/>
        <w:numPr>
          <w:ilvl w:val="1"/>
          <w:numId w:val="70"/>
        </w:numPr>
        <w:tabs>
          <w:tab w:val="left" w:pos="426"/>
        </w:tabs>
        <w:spacing w:line="360" w:lineRule="auto"/>
        <w:ind w:left="0" w:firstLine="0"/>
        <w:contextualSpacing/>
        <w:jc w:val="both"/>
        <w:rPr>
          <w:rFonts w:ascii="Times New Roman" w:hAnsi="Times New Roman" w:cs="Times New Roman"/>
        </w:rPr>
      </w:pPr>
      <w:r w:rsidRPr="00AE2B10">
        <w:rPr>
          <w:rFonts w:ascii="Times New Roman" w:hAnsi="Times New Roman" w:cs="Times New Roman"/>
        </w:rPr>
        <w:t xml:space="preserve">A subcontratação depende de autorização prévia dos fiscais, a quem incumbe avaliar se a </w:t>
      </w:r>
      <w:r w:rsidRPr="00AE2B10">
        <w:rPr>
          <w:rFonts w:ascii="Times New Roman" w:hAnsi="Times New Roman" w:cs="Times New Roman"/>
        </w:rPr>
        <w:lastRenderedPageBreak/>
        <w:t>subcontratada cumpre os requisitos de qualificação técnica necessários para a execução do objeto.</w:t>
      </w:r>
    </w:p>
    <w:p w14:paraId="0A3FEA32" w14:textId="77777777" w:rsidR="00AE2B10" w:rsidRPr="00AE2B10" w:rsidRDefault="00AE2B10" w:rsidP="00205105">
      <w:pPr>
        <w:widowControl w:val="0"/>
        <w:numPr>
          <w:ilvl w:val="1"/>
          <w:numId w:val="70"/>
        </w:numPr>
        <w:tabs>
          <w:tab w:val="left" w:pos="426"/>
        </w:tabs>
        <w:spacing w:line="360" w:lineRule="auto"/>
        <w:ind w:left="0" w:firstLine="0"/>
        <w:contextualSpacing/>
        <w:jc w:val="both"/>
        <w:rPr>
          <w:rFonts w:ascii="Times New Roman" w:hAnsi="Times New Roman" w:cs="Times New Roman"/>
        </w:rPr>
      </w:pPr>
      <w:r w:rsidRPr="00AE2B10">
        <w:rPr>
          <w:rFonts w:ascii="Times New Roman" w:hAnsi="Times New Roman" w:cs="Times New Roman"/>
        </w:rPr>
        <w:t>Em qualquer hipótese de subcontratação, permanece a responsabilidade integral da empresa vencedora do certame pela perfeita execução contratual, bem como pela padronização, pela compatibilidade, pelo gerenciamento centralizado e pela qualidade da subcontratação, cabendo-lhe realizar a supervisão e coordenação das atividades da subcontratada, bem como responder perante os fiscais designados pelo Tribunal de Justiça pelo rigoroso cumprimento das obrigações contratuais correspondentes ao objeto da subcontratação;</w:t>
      </w:r>
    </w:p>
    <w:p w14:paraId="0515A658" w14:textId="51083E6E" w:rsidR="0036772D" w:rsidRDefault="00AE2B10" w:rsidP="00205105">
      <w:pPr>
        <w:widowControl w:val="0"/>
        <w:numPr>
          <w:ilvl w:val="1"/>
          <w:numId w:val="70"/>
        </w:numPr>
        <w:tabs>
          <w:tab w:val="left" w:pos="426"/>
        </w:tabs>
        <w:spacing w:line="360" w:lineRule="auto"/>
        <w:ind w:left="0" w:firstLine="0"/>
        <w:contextualSpacing/>
        <w:jc w:val="both"/>
        <w:rPr>
          <w:rFonts w:ascii="Times New Roman" w:hAnsi="Times New Roman" w:cs="Times New Roman"/>
        </w:rPr>
      </w:pPr>
      <w:r w:rsidRPr="00AE2B10">
        <w:rPr>
          <w:rFonts w:ascii="Times New Roman" w:hAnsi="Times New Roman" w:cs="Times New Roman"/>
        </w:rPr>
        <w:t>Não se admite a exigência de subcontratação para o fornecimento de bens, exceto quando estiver vinculado à prestação de serviços acessórios</w:t>
      </w:r>
      <w:r w:rsidR="0036772D" w:rsidRPr="00C17ECF">
        <w:rPr>
          <w:rFonts w:ascii="Times New Roman" w:hAnsi="Times New Roman" w:cs="Times New Roman"/>
        </w:rPr>
        <w:t>.</w:t>
      </w:r>
    </w:p>
    <w:p w14:paraId="2A9B30B2" w14:textId="77777777" w:rsidR="0036772D" w:rsidRPr="00ED5FDB" w:rsidRDefault="0036772D" w:rsidP="0036772D">
      <w:pPr>
        <w:widowControl w:val="0"/>
        <w:spacing w:line="360" w:lineRule="auto"/>
        <w:contextualSpacing/>
        <w:jc w:val="both"/>
        <w:rPr>
          <w:rFonts w:ascii="Times New Roman" w:hAnsi="Times New Roman" w:cs="Times New Roman"/>
        </w:rPr>
      </w:pPr>
    </w:p>
    <w:p w14:paraId="1EA7F562" w14:textId="77777777" w:rsidR="0036772D" w:rsidRPr="00ED5FDB" w:rsidRDefault="0036772D" w:rsidP="0036772D">
      <w:pPr>
        <w:widowControl w:val="0"/>
        <w:numPr>
          <w:ilvl w:val="0"/>
          <w:numId w:val="70"/>
        </w:numPr>
        <w:tabs>
          <w:tab w:val="left" w:pos="-142"/>
          <w:tab w:val="left" w:pos="142"/>
        </w:tabs>
        <w:spacing w:line="360" w:lineRule="auto"/>
        <w:ind w:hanging="644"/>
        <w:jc w:val="both"/>
        <w:outlineLvl w:val="0"/>
        <w:rPr>
          <w:rFonts w:ascii="Times New Roman" w:eastAsiaTheme="majorEastAsia" w:hAnsi="Times New Roman" w:cs="Times New Roman"/>
          <w:b/>
          <w:bCs/>
        </w:rPr>
      </w:pPr>
      <w:r w:rsidRPr="00ED5FDB">
        <w:rPr>
          <w:rFonts w:ascii="Times New Roman" w:eastAsiaTheme="majorEastAsia" w:hAnsi="Times New Roman" w:cs="Times New Roman"/>
          <w:b/>
          <w:bCs/>
        </w:rPr>
        <w:t xml:space="preserve">CLÁUSULA QUINTA – PREÇO </w:t>
      </w:r>
      <w:r w:rsidRPr="00DC4C2D">
        <w:rPr>
          <w:rFonts w:ascii="Times New Roman" w:eastAsiaTheme="majorEastAsia" w:hAnsi="Times New Roman" w:cs="Times New Roman"/>
          <w:b/>
          <w:bCs/>
        </w:rPr>
        <w:t>(art. 92, V da Lei 14.133/2021).</w:t>
      </w:r>
    </w:p>
    <w:p w14:paraId="2C7D667A" w14:textId="77777777" w:rsidR="0036772D" w:rsidRPr="00ED5FDB" w:rsidRDefault="0036772D" w:rsidP="0036772D">
      <w:pPr>
        <w:widowControl w:val="0"/>
        <w:spacing w:line="360" w:lineRule="auto"/>
        <w:jc w:val="both"/>
        <w:rPr>
          <w:rFonts w:ascii="Times New Roman" w:hAnsi="Times New Roman" w:cs="Times New Roman"/>
          <w:color w:val="000000"/>
        </w:rPr>
      </w:pPr>
      <w:r w:rsidRPr="00ED5FDB">
        <w:rPr>
          <w:rFonts w:ascii="Times New Roman" w:hAnsi="Times New Roman" w:cs="Times New Roman"/>
          <w:color w:val="000000"/>
        </w:rPr>
        <w:t>5.1. O valor total da contratação é de R$.......... (.....)</w:t>
      </w:r>
    </w:p>
    <w:p w14:paraId="61D120CC" w14:textId="77777777" w:rsidR="0036772D" w:rsidRPr="00ED5FDB" w:rsidRDefault="0036772D" w:rsidP="0036772D">
      <w:pPr>
        <w:widowControl w:val="0"/>
        <w:numPr>
          <w:ilvl w:val="1"/>
          <w:numId w:val="68"/>
        </w:numPr>
        <w:tabs>
          <w:tab w:val="left" w:pos="426"/>
        </w:tabs>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EE42114" w14:textId="77777777" w:rsidR="0036772D" w:rsidRPr="00ED5FDB" w:rsidRDefault="0036772D" w:rsidP="0036772D">
      <w:pPr>
        <w:widowControl w:val="0"/>
        <w:numPr>
          <w:ilvl w:val="1"/>
          <w:numId w:val="68"/>
        </w:numPr>
        <w:spacing w:line="360" w:lineRule="auto"/>
        <w:ind w:left="0" w:firstLine="0"/>
        <w:jc w:val="both"/>
        <w:rPr>
          <w:rFonts w:ascii="Times New Roman" w:hAnsi="Times New Roman" w:cs="Times New Roman"/>
          <w:iCs/>
          <w:color w:val="000000"/>
        </w:rPr>
      </w:pPr>
      <w:r w:rsidRPr="00ED5FDB">
        <w:rPr>
          <w:rFonts w:ascii="Times New Roman" w:hAnsi="Times New Roman" w:cs="Times New Roman"/>
          <w:iCs/>
          <w:color w:val="000000"/>
        </w:rPr>
        <w:t>O valor acima é meramente estimativo, de forma que os pagamentos devidos ao contratado dependerão dos quantitativos efetivamente fornecidos.</w:t>
      </w:r>
    </w:p>
    <w:p w14:paraId="00D5D67C" w14:textId="77777777" w:rsidR="0036772D" w:rsidRPr="00ED5FDB" w:rsidRDefault="0036772D" w:rsidP="0036772D">
      <w:pPr>
        <w:widowControl w:val="0"/>
        <w:spacing w:line="360" w:lineRule="auto"/>
        <w:jc w:val="both"/>
        <w:rPr>
          <w:rFonts w:ascii="Times New Roman" w:hAnsi="Times New Roman" w:cs="Times New Roman"/>
          <w:iCs/>
          <w:color w:val="000000"/>
        </w:rPr>
      </w:pPr>
    </w:p>
    <w:p w14:paraId="2691FAD6" w14:textId="77777777" w:rsidR="0036772D" w:rsidRPr="00ED5FDB" w:rsidRDefault="0036772D" w:rsidP="0036772D">
      <w:pPr>
        <w:widowControl w:val="0"/>
        <w:numPr>
          <w:ilvl w:val="0"/>
          <w:numId w:val="68"/>
        </w:numPr>
        <w:tabs>
          <w:tab w:val="left" w:pos="0"/>
          <w:tab w:val="left" w:pos="567"/>
        </w:tabs>
        <w:spacing w:line="360" w:lineRule="auto"/>
        <w:jc w:val="both"/>
        <w:outlineLvl w:val="0"/>
        <w:rPr>
          <w:rFonts w:ascii="Times New Roman" w:eastAsiaTheme="majorEastAsia" w:hAnsi="Times New Roman" w:cs="Times New Roman"/>
          <w:b/>
          <w:bCs/>
          <w:lang w:eastAsia="en-US"/>
        </w:rPr>
      </w:pPr>
      <w:r w:rsidRPr="00ED5FDB">
        <w:rPr>
          <w:rFonts w:ascii="Times New Roman" w:eastAsiaTheme="majorEastAsia" w:hAnsi="Times New Roman" w:cs="Times New Roman"/>
          <w:b/>
          <w:bCs/>
          <w:lang w:eastAsia="en-US"/>
        </w:rPr>
        <w:t xml:space="preserve">CLÁUSULA SEXTA - PAGAMENTO </w:t>
      </w:r>
      <w:r w:rsidRPr="00DC4C2D">
        <w:rPr>
          <w:rFonts w:ascii="Times New Roman" w:eastAsiaTheme="majorEastAsia" w:hAnsi="Times New Roman" w:cs="Times New Roman"/>
          <w:b/>
          <w:bCs/>
          <w:lang w:eastAsia="en-US"/>
        </w:rPr>
        <w:t>(art. 92, V e VI da Lei 14.133/2021).</w:t>
      </w:r>
    </w:p>
    <w:p w14:paraId="4950A887" w14:textId="77777777" w:rsidR="0036772D" w:rsidRPr="00ED5FDB" w:rsidRDefault="0036772D" w:rsidP="0036772D">
      <w:pPr>
        <w:widowControl w:val="0"/>
        <w:spacing w:line="360" w:lineRule="auto"/>
        <w:jc w:val="both"/>
        <w:rPr>
          <w:rFonts w:ascii="Times New Roman" w:hAnsi="Times New Roman" w:cs="Times New Roman"/>
        </w:rPr>
      </w:pPr>
      <w:r w:rsidRPr="00ED5FDB">
        <w:rPr>
          <w:rFonts w:ascii="Times New Roman" w:hAnsi="Times New Roman" w:cs="Times New Roman"/>
        </w:rPr>
        <w:t>6.1. O Tribunal de Justiça poderá fazer retenção conforme Regime de Tributação - Portaria 152/GSF/SEFAZ/2023- IN RFB 1234/2012 (Anexo I) e IN RFB 2145/2023.</w:t>
      </w:r>
    </w:p>
    <w:p w14:paraId="365E1EA5" w14:textId="14B57723" w:rsidR="0036772D" w:rsidRPr="00ED5FDB" w:rsidRDefault="0036772D" w:rsidP="0036772D">
      <w:pPr>
        <w:widowControl w:val="0"/>
        <w:spacing w:line="360" w:lineRule="auto"/>
        <w:jc w:val="both"/>
        <w:rPr>
          <w:rFonts w:ascii="Times New Roman" w:hAnsi="Times New Roman" w:cs="Times New Roman"/>
          <w:color w:val="000000"/>
        </w:rPr>
      </w:pPr>
      <w:r w:rsidRPr="00ED5FDB">
        <w:rPr>
          <w:rFonts w:ascii="Times New Roman" w:hAnsi="Times New Roman" w:cs="Times New Roman"/>
        </w:rPr>
        <w:t xml:space="preserve">6.2. O processo de pagamento virtual deve ser instruído, obrigatoriamente, com o arquivo da Nota Fiscal, em formato XML, além dos documentos definidos no Termo de Referência </w:t>
      </w:r>
      <w:r w:rsidR="005C4449">
        <w:rPr>
          <w:rFonts w:ascii="Times New Roman" w:hAnsi="Times New Roman" w:cs="Times New Roman"/>
          <w:color w:val="000000"/>
        </w:rPr>
        <w:t>2</w:t>
      </w:r>
      <w:r w:rsidRPr="00ED5FDB">
        <w:rPr>
          <w:rFonts w:ascii="Times New Roman" w:hAnsi="Times New Roman" w:cs="Times New Roman"/>
          <w:color w:val="000000"/>
        </w:rPr>
        <w:t>/202</w:t>
      </w:r>
      <w:r>
        <w:rPr>
          <w:rFonts w:ascii="Times New Roman" w:hAnsi="Times New Roman" w:cs="Times New Roman"/>
          <w:color w:val="000000"/>
        </w:rPr>
        <w:t>6</w:t>
      </w:r>
      <w:r w:rsidRPr="00ED5FDB">
        <w:rPr>
          <w:rFonts w:ascii="Times New Roman" w:hAnsi="Times New Roman" w:cs="Times New Roman"/>
        </w:rPr>
        <w:t>, anexo a este Contrato.</w:t>
      </w:r>
    </w:p>
    <w:p w14:paraId="75B355E8" w14:textId="769DB9BA" w:rsidR="00E906D2" w:rsidRPr="00E906D2" w:rsidRDefault="00E906D2" w:rsidP="00E906D2">
      <w:pPr>
        <w:widowControl w:val="0"/>
        <w:numPr>
          <w:ilvl w:val="1"/>
          <w:numId w:val="73"/>
        </w:numPr>
        <w:tabs>
          <w:tab w:val="left" w:pos="-142"/>
        </w:tabs>
        <w:spacing w:line="360" w:lineRule="auto"/>
        <w:ind w:left="0" w:firstLine="0"/>
        <w:jc w:val="both"/>
        <w:rPr>
          <w:rFonts w:ascii="Times New Roman" w:hAnsi="Times New Roman" w:cs="Times New Roman"/>
          <w:color w:val="000000"/>
        </w:rPr>
      </w:pPr>
      <w:r w:rsidRPr="00E906D2">
        <w:rPr>
          <w:rFonts w:ascii="Times New Roman" w:hAnsi="Times New Roman" w:cs="Times New Roman"/>
          <w:color w:val="000000"/>
        </w:rPr>
        <w:t xml:space="preserve">A Nota Fiscal/Fatura deverá ser emitida em duas vias, protocolada diretamente no Tribunal de Justiça do Estado de Mato Grosso - TJMT via sistema PAV (https://pav.tjmt.jus.br/) conforme consta na Instrução Normativa n. 10/2021-C.ADM; </w:t>
      </w:r>
    </w:p>
    <w:p w14:paraId="7BF38EC5" w14:textId="77777777" w:rsidR="00E906D2" w:rsidRPr="00E906D2" w:rsidRDefault="00E906D2" w:rsidP="00E906D2">
      <w:pPr>
        <w:widowControl w:val="0"/>
        <w:numPr>
          <w:ilvl w:val="1"/>
          <w:numId w:val="73"/>
        </w:numPr>
        <w:tabs>
          <w:tab w:val="left" w:pos="-142"/>
        </w:tabs>
        <w:spacing w:line="360" w:lineRule="auto"/>
        <w:ind w:left="0" w:firstLine="0"/>
        <w:jc w:val="both"/>
        <w:rPr>
          <w:rFonts w:ascii="Times New Roman" w:hAnsi="Times New Roman" w:cs="Times New Roman"/>
          <w:color w:val="000000"/>
        </w:rPr>
      </w:pPr>
      <w:r w:rsidRPr="00E906D2">
        <w:rPr>
          <w:rFonts w:ascii="Times New Roman" w:hAnsi="Times New Roman" w:cs="Times New Roman"/>
          <w:color w:val="000000"/>
        </w:rPr>
        <w:t xml:space="preserve">Deverá constar na Nota Fiscal: </w:t>
      </w:r>
    </w:p>
    <w:p w14:paraId="49B9030B" w14:textId="77777777" w:rsidR="00E906D2" w:rsidRPr="00E906D2" w:rsidRDefault="00E906D2" w:rsidP="00E906D2">
      <w:pPr>
        <w:widowControl w:val="0"/>
        <w:numPr>
          <w:ilvl w:val="1"/>
          <w:numId w:val="73"/>
        </w:numPr>
        <w:tabs>
          <w:tab w:val="left" w:pos="-142"/>
        </w:tabs>
        <w:spacing w:line="360" w:lineRule="auto"/>
        <w:ind w:left="0" w:firstLine="0"/>
        <w:jc w:val="both"/>
        <w:rPr>
          <w:rFonts w:ascii="Times New Roman" w:hAnsi="Times New Roman" w:cs="Times New Roman"/>
          <w:color w:val="000000"/>
        </w:rPr>
      </w:pPr>
      <w:r w:rsidRPr="00E906D2">
        <w:rPr>
          <w:rFonts w:ascii="Times New Roman" w:hAnsi="Times New Roman" w:cs="Times New Roman"/>
          <w:color w:val="000000"/>
        </w:rPr>
        <w:t xml:space="preserve"> Razão Social; </w:t>
      </w:r>
    </w:p>
    <w:p w14:paraId="59B690FD" w14:textId="77777777" w:rsidR="00E906D2" w:rsidRPr="00E906D2" w:rsidRDefault="00E906D2" w:rsidP="00E906D2">
      <w:pPr>
        <w:widowControl w:val="0"/>
        <w:numPr>
          <w:ilvl w:val="1"/>
          <w:numId w:val="73"/>
        </w:numPr>
        <w:tabs>
          <w:tab w:val="left" w:pos="-142"/>
        </w:tabs>
        <w:spacing w:line="360" w:lineRule="auto"/>
        <w:jc w:val="both"/>
        <w:rPr>
          <w:rFonts w:ascii="Times New Roman" w:hAnsi="Times New Roman" w:cs="Times New Roman"/>
          <w:color w:val="000000"/>
        </w:rPr>
      </w:pPr>
      <w:r w:rsidRPr="00E906D2">
        <w:rPr>
          <w:rFonts w:ascii="Times New Roman" w:hAnsi="Times New Roman" w:cs="Times New Roman"/>
          <w:color w:val="000000"/>
        </w:rPr>
        <w:lastRenderedPageBreak/>
        <w:t xml:space="preserve">Número da Nota Fiscal; </w:t>
      </w:r>
    </w:p>
    <w:p w14:paraId="4BE52B80" w14:textId="77777777" w:rsidR="00E906D2" w:rsidRPr="00E906D2" w:rsidRDefault="00E906D2" w:rsidP="00E906D2">
      <w:pPr>
        <w:widowControl w:val="0"/>
        <w:numPr>
          <w:ilvl w:val="1"/>
          <w:numId w:val="73"/>
        </w:numPr>
        <w:tabs>
          <w:tab w:val="left" w:pos="-142"/>
        </w:tabs>
        <w:spacing w:line="360" w:lineRule="auto"/>
        <w:jc w:val="both"/>
        <w:rPr>
          <w:rFonts w:ascii="Times New Roman" w:hAnsi="Times New Roman" w:cs="Times New Roman"/>
          <w:color w:val="000000"/>
        </w:rPr>
      </w:pPr>
      <w:r w:rsidRPr="00E906D2">
        <w:rPr>
          <w:rFonts w:ascii="Times New Roman" w:hAnsi="Times New Roman" w:cs="Times New Roman"/>
          <w:color w:val="000000"/>
        </w:rPr>
        <w:t xml:space="preserve">Data de emissão; </w:t>
      </w:r>
    </w:p>
    <w:p w14:paraId="31C2B56D" w14:textId="77777777" w:rsidR="00E906D2" w:rsidRPr="00E906D2" w:rsidRDefault="00E906D2" w:rsidP="00E906D2">
      <w:pPr>
        <w:widowControl w:val="0"/>
        <w:numPr>
          <w:ilvl w:val="1"/>
          <w:numId w:val="73"/>
        </w:numPr>
        <w:tabs>
          <w:tab w:val="left" w:pos="-142"/>
        </w:tabs>
        <w:spacing w:line="360" w:lineRule="auto"/>
        <w:jc w:val="both"/>
        <w:rPr>
          <w:rFonts w:ascii="Times New Roman" w:hAnsi="Times New Roman" w:cs="Times New Roman"/>
          <w:color w:val="000000"/>
        </w:rPr>
      </w:pPr>
      <w:r w:rsidRPr="00E906D2">
        <w:rPr>
          <w:rFonts w:ascii="Times New Roman" w:hAnsi="Times New Roman" w:cs="Times New Roman"/>
          <w:color w:val="000000"/>
        </w:rPr>
        <w:t xml:space="preserve">Nome da Secretaria Solicitante/Diretoria; </w:t>
      </w:r>
    </w:p>
    <w:p w14:paraId="15B6EDF8" w14:textId="77777777" w:rsidR="00E906D2" w:rsidRPr="00E906D2" w:rsidRDefault="00E906D2" w:rsidP="00E906D2">
      <w:pPr>
        <w:widowControl w:val="0"/>
        <w:numPr>
          <w:ilvl w:val="1"/>
          <w:numId w:val="73"/>
        </w:numPr>
        <w:tabs>
          <w:tab w:val="left" w:pos="-142"/>
        </w:tabs>
        <w:spacing w:line="360" w:lineRule="auto"/>
        <w:jc w:val="both"/>
        <w:rPr>
          <w:rFonts w:ascii="Times New Roman" w:hAnsi="Times New Roman" w:cs="Times New Roman"/>
          <w:color w:val="000000"/>
        </w:rPr>
      </w:pPr>
      <w:r w:rsidRPr="00E906D2">
        <w:rPr>
          <w:rFonts w:ascii="Times New Roman" w:hAnsi="Times New Roman" w:cs="Times New Roman"/>
          <w:color w:val="000000"/>
        </w:rPr>
        <w:t xml:space="preserve">Descrição do material e/ou serviço; </w:t>
      </w:r>
    </w:p>
    <w:p w14:paraId="25D3EEA1" w14:textId="77777777" w:rsidR="00E906D2" w:rsidRPr="00E906D2" w:rsidRDefault="00E906D2" w:rsidP="00E906D2">
      <w:pPr>
        <w:widowControl w:val="0"/>
        <w:numPr>
          <w:ilvl w:val="1"/>
          <w:numId w:val="73"/>
        </w:numPr>
        <w:tabs>
          <w:tab w:val="left" w:pos="-142"/>
        </w:tabs>
        <w:spacing w:line="360" w:lineRule="auto"/>
        <w:jc w:val="both"/>
        <w:rPr>
          <w:rFonts w:ascii="Times New Roman" w:hAnsi="Times New Roman" w:cs="Times New Roman"/>
          <w:color w:val="000000"/>
        </w:rPr>
      </w:pPr>
      <w:r w:rsidRPr="00E906D2">
        <w:rPr>
          <w:rFonts w:ascii="Times New Roman" w:hAnsi="Times New Roman" w:cs="Times New Roman"/>
          <w:color w:val="000000"/>
        </w:rPr>
        <w:t xml:space="preserve">Quantidade, preço unitário, preço total; </w:t>
      </w:r>
    </w:p>
    <w:p w14:paraId="4E765E6B" w14:textId="77777777" w:rsidR="00E906D2" w:rsidRPr="00E906D2" w:rsidRDefault="00E906D2" w:rsidP="00E906D2">
      <w:pPr>
        <w:widowControl w:val="0"/>
        <w:numPr>
          <w:ilvl w:val="1"/>
          <w:numId w:val="73"/>
        </w:numPr>
        <w:tabs>
          <w:tab w:val="left" w:pos="-142"/>
        </w:tabs>
        <w:spacing w:line="360" w:lineRule="auto"/>
        <w:ind w:left="0" w:firstLine="0"/>
        <w:jc w:val="both"/>
        <w:rPr>
          <w:rFonts w:ascii="Times New Roman" w:hAnsi="Times New Roman" w:cs="Times New Roman"/>
          <w:color w:val="000000"/>
        </w:rPr>
      </w:pPr>
      <w:r w:rsidRPr="00E906D2">
        <w:rPr>
          <w:rFonts w:ascii="Times New Roman" w:hAnsi="Times New Roman" w:cs="Times New Roman"/>
          <w:color w:val="000000"/>
        </w:rPr>
        <w:t>Dados Bancários (nome e número do banco, número da agência, número da conta corrente);</w:t>
      </w:r>
    </w:p>
    <w:p w14:paraId="2E111719" w14:textId="77777777" w:rsidR="00E906D2" w:rsidRPr="00E906D2" w:rsidRDefault="00E906D2" w:rsidP="00E906D2">
      <w:pPr>
        <w:widowControl w:val="0"/>
        <w:numPr>
          <w:ilvl w:val="1"/>
          <w:numId w:val="73"/>
        </w:numPr>
        <w:tabs>
          <w:tab w:val="left" w:pos="-142"/>
        </w:tabs>
        <w:spacing w:line="360" w:lineRule="auto"/>
        <w:jc w:val="both"/>
        <w:rPr>
          <w:rFonts w:ascii="Times New Roman" w:hAnsi="Times New Roman" w:cs="Times New Roman"/>
          <w:color w:val="000000"/>
        </w:rPr>
      </w:pPr>
      <w:r w:rsidRPr="00E906D2">
        <w:rPr>
          <w:rFonts w:ascii="Times New Roman" w:hAnsi="Times New Roman" w:cs="Times New Roman"/>
          <w:color w:val="000000"/>
        </w:rPr>
        <w:t xml:space="preserve">Número da Ata de Registro de Preço; </w:t>
      </w:r>
    </w:p>
    <w:p w14:paraId="60AFE6F5" w14:textId="77777777" w:rsidR="00E906D2" w:rsidRPr="00E906D2" w:rsidRDefault="00E906D2" w:rsidP="00E906D2">
      <w:pPr>
        <w:widowControl w:val="0"/>
        <w:numPr>
          <w:ilvl w:val="1"/>
          <w:numId w:val="73"/>
        </w:numPr>
        <w:tabs>
          <w:tab w:val="left" w:pos="-142"/>
        </w:tabs>
        <w:spacing w:line="360" w:lineRule="auto"/>
        <w:jc w:val="both"/>
        <w:rPr>
          <w:rFonts w:ascii="Times New Roman" w:hAnsi="Times New Roman" w:cs="Times New Roman"/>
          <w:color w:val="000000"/>
        </w:rPr>
      </w:pPr>
      <w:r w:rsidRPr="00E906D2">
        <w:rPr>
          <w:rFonts w:ascii="Times New Roman" w:hAnsi="Times New Roman" w:cs="Times New Roman"/>
          <w:color w:val="000000"/>
        </w:rPr>
        <w:t xml:space="preserve">Número da Nota de Empenho e outro contrato; </w:t>
      </w:r>
    </w:p>
    <w:p w14:paraId="573C2CC7" w14:textId="77777777" w:rsidR="00E906D2" w:rsidRPr="00E906D2" w:rsidRDefault="00E906D2" w:rsidP="00E906D2">
      <w:pPr>
        <w:widowControl w:val="0"/>
        <w:numPr>
          <w:ilvl w:val="1"/>
          <w:numId w:val="73"/>
        </w:numPr>
        <w:tabs>
          <w:tab w:val="left" w:pos="-142"/>
        </w:tabs>
        <w:spacing w:line="360" w:lineRule="auto"/>
        <w:jc w:val="both"/>
        <w:rPr>
          <w:rFonts w:ascii="Times New Roman" w:hAnsi="Times New Roman" w:cs="Times New Roman"/>
          <w:color w:val="000000"/>
        </w:rPr>
      </w:pPr>
      <w:r w:rsidRPr="00E906D2">
        <w:rPr>
          <w:rFonts w:ascii="Times New Roman" w:hAnsi="Times New Roman" w:cs="Times New Roman"/>
          <w:color w:val="000000"/>
        </w:rPr>
        <w:t xml:space="preserve">Não deverá possuir rasuras; </w:t>
      </w:r>
    </w:p>
    <w:p w14:paraId="3A8EBE16" w14:textId="77777777" w:rsidR="00E906D2" w:rsidRPr="00E906D2" w:rsidRDefault="00E906D2" w:rsidP="00E906D2">
      <w:pPr>
        <w:widowControl w:val="0"/>
        <w:numPr>
          <w:ilvl w:val="1"/>
          <w:numId w:val="73"/>
        </w:numPr>
        <w:tabs>
          <w:tab w:val="left" w:pos="-142"/>
        </w:tabs>
        <w:spacing w:line="360" w:lineRule="auto"/>
        <w:ind w:left="0" w:firstLine="0"/>
        <w:jc w:val="both"/>
        <w:rPr>
          <w:rFonts w:ascii="Times New Roman" w:hAnsi="Times New Roman" w:cs="Times New Roman"/>
          <w:color w:val="000000"/>
        </w:rPr>
      </w:pPr>
      <w:r w:rsidRPr="00E906D2">
        <w:rPr>
          <w:rFonts w:ascii="Times New Roman" w:hAnsi="Times New Roman" w:cs="Times New Roman"/>
          <w:color w:val="000000"/>
        </w:rPr>
        <w:t xml:space="preserve">Caso constatado alguma irregularidade na Nota Fiscal, esta será devolvida a empresa para as necessárias correções, sendo informados os motivos que motivaram a sua rejeição; </w:t>
      </w:r>
    </w:p>
    <w:p w14:paraId="111F2C22" w14:textId="77777777" w:rsidR="00E906D2" w:rsidRPr="00E906D2" w:rsidRDefault="00E906D2" w:rsidP="00E906D2">
      <w:pPr>
        <w:widowControl w:val="0"/>
        <w:numPr>
          <w:ilvl w:val="1"/>
          <w:numId w:val="73"/>
        </w:numPr>
        <w:tabs>
          <w:tab w:val="left" w:pos="-142"/>
        </w:tabs>
        <w:spacing w:line="360" w:lineRule="auto"/>
        <w:ind w:left="0" w:firstLine="0"/>
        <w:jc w:val="both"/>
        <w:rPr>
          <w:rFonts w:ascii="Times New Roman" w:hAnsi="Times New Roman" w:cs="Times New Roman"/>
          <w:color w:val="000000"/>
        </w:rPr>
      </w:pPr>
      <w:r w:rsidRPr="00E906D2">
        <w:rPr>
          <w:rFonts w:ascii="Times New Roman" w:hAnsi="Times New Roman" w:cs="Times New Roman"/>
          <w:color w:val="000000"/>
        </w:rPr>
        <w:t xml:space="preserve">Somente após o recebimento da Nota Fiscal devidamente corrigida é que se iniciará a contagem dos prazos fixados para pagamento à partir da data de sua reapresentação; </w:t>
      </w:r>
    </w:p>
    <w:p w14:paraId="73ECDB88" w14:textId="77777777" w:rsidR="00E906D2" w:rsidRPr="00E906D2" w:rsidRDefault="00E906D2" w:rsidP="00E906D2">
      <w:pPr>
        <w:widowControl w:val="0"/>
        <w:numPr>
          <w:ilvl w:val="1"/>
          <w:numId w:val="73"/>
        </w:numPr>
        <w:tabs>
          <w:tab w:val="left" w:pos="-142"/>
        </w:tabs>
        <w:spacing w:line="360" w:lineRule="auto"/>
        <w:ind w:left="0" w:firstLine="0"/>
        <w:jc w:val="both"/>
        <w:rPr>
          <w:rFonts w:ascii="Times New Roman" w:hAnsi="Times New Roman" w:cs="Times New Roman"/>
          <w:color w:val="000000"/>
        </w:rPr>
      </w:pPr>
      <w:r w:rsidRPr="00E906D2">
        <w:rPr>
          <w:rFonts w:ascii="Times New Roman" w:hAnsi="Times New Roman" w:cs="Times New Roman"/>
          <w:color w:val="000000"/>
        </w:rPr>
        <w:t xml:space="preserve">A Nota Fiscal deverá estar acompanhada dos documentos e certidões de regularidade fiscal, vigentes </w:t>
      </w:r>
    </w:p>
    <w:p w14:paraId="60AEDFAC" w14:textId="3DF8FA56" w:rsidR="00E906D2" w:rsidRPr="00E906D2" w:rsidRDefault="00E906D2" w:rsidP="00E906D2">
      <w:pPr>
        <w:widowControl w:val="0"/>
        <w:numPr>
          <w:ilvl w:val="1"/>
          <w:numId w:val="73"/>
        </w:numPr>
        <w:tabs>
          <w:tab w:val="left" w:pos="-142"/>
        </w:tabs>
        <w:spacing w:line="360" w:lineRule="auto"/>
        <w:ind w:left="0" w:firstLine="0"/>
        <w:jc w:val="both"/>
        <w:rPr>
          <w:rFonts w:ascii="Times New Roman" w:hAnsi="Times New Roman" w:cs="Times New Roman"/>
          <w:color w:val="000000"/>
        </w:rPr>
      </w:pPr>
      <w:r w:rsidRPr="00E906D2">
        <w:rPr>
          <w:rFonts w:ascii="Times New Roman" w:hAnsi="Times New Roman" w:cs="Times New Roman"/>
          <w:color w:val="000000"/>
        </w:rPr>
        <w:t xml:space="preserve">Cumpridas todas as etapas da fiscalização, a Nota Fiscal entregue deverá ser atestada pelo Fiscal(ais) do Responsável e/ou servidor(es) designado(s), e encaminhado ao Departamento Funajuris, para providências cabíveis. </w:t>
      </w:r>
    </w:p>
    <w:p w14:paraId="2FC7BFA6" w14:textId="46437641" w:rsidR="00E906D2" w:rsidRPr="00E906D2" w:rsidRDefault="00E906D2" w:rsidP="00E906D2">
      <w:pPr>
        <w:widowControl w:val="0"/>
        <w:numPr>
          <w:ilvl w:val="1"/>
          <w:numId w:val="73"/>
        </w:numPr>
        <w:tabs>
          <w:tab w:val="left" w:pos="-142"/>
        </w:tabs>
        <w:spacing w:line="360" w:lineRule="auto"/>
        <w:ind w:left="0" w:firstLine="0"/>
        <w:jc w:val="both"/>
        <w:rPr>
          <w:rFonts w:ascii="Times New Roman" w:hAnsi="Times New Roman" w:cs="Times New Roman"/>
          <w:color w:val="000000"/>
        </w:rPr>
      </w:pPr>
      <w:r w:rsidRPr="00E906D2">
        <w:rPr>
          <w:rFonts w:ascii="Times New Roman" w:hAnsi="Times New Roman" w:cs="Times New Roman"/>
          <w:color w:val="000000"/>
        </w:rPr>
        <w:t>Os Fiscais designados pelo TJMT serão os atores que participarão da gestão e fiscalização da execução do objeto, aferindo o cumprimento dos resultados previstos pela Administração para os serviços contratados, verificando o cumprimento das cláusulas avençadas e a solução de problemas relativos ao objeto deste Termo de Referência;</w:t>
      </w:r>
    </w:p>
    <w:p w14:paraId="1D1007F1" w14:textId="77777777" w:rsidR="00E906D2" w:rsidRPr="00E906D2" w:rsidRDefault="00E906D2" w:rsidP="00E906D2">
      <w:pPr>
        <w:widowControl w:val="0"/>
        <w:numPr>
          <w:ilvl w:val="1"/>
          <w:numId w:val="73"/>
        </w:numPr>
        <w:tabs>
          <w:tab w:val="left" w:pos="-142"/>
        </w:tabs>
        <w:spacing w:line="360" w:lineRule="auto"/>
        <w:ind w:left="0" w:firstLine="0"/>
        <w:jc w:val="both"/>
        <w:rPr>
          <w:rFonts w:ascii="Times New Roman" w:hAnsi="Times New Roman" w:cs="Times New Roman"/>
          <w:color w:val="000000"/>
        </w:rPr>
      </w:pPr>
      <w:r w:rsidRPr="00E906D2">
        <w:rPr>
          <w:rFonts w:ascii="Times New Roman" w:hAnsi="Times New Roman" w:cs="Times New Roman"/>
          <w:color w:val="000000"/>
        </w:rPr>
        <w:t>A unidade de medida está definida em cada item da planilha, aprovada para os custos do evento integrados com os respectivos encartes;</w:t>
      </w:r>
    </w:p>
    <w:p w14:paraId="0B0D6AB7" w14:textId="77777777" w:rsidR="00E906D2" w:rsidRPr="00E906D2" w:rsidRDefault="00E906D2" w:rsidP="00E906D2">
      <w:pPr>
        <w:widowControl w:val="0"/>
        <w:numPr>
          <w:ilvl w:val="1"/>
          <w:numId w:val="73"/>
        </w:numPr>
        <w:tabs>
          <w:tab w:val="left" w:pos="-142"/>
        </w:tabs>
        <w:spacing w:line="360" w:lineRule="auto"/>
        <w:ind w:left="0" w:firstLine="0"/>
        <w:jc w:val="both"/>
        <w:rPr>
          <w:rFonts w:ascii="Times New Roman" w:hAnsi="Times New Roman" w:cs="Times New Roman"/>
          <w:color w:val="000000"/>
        </w:rPr>
      </w:pPr>
      <w:r w:rsidRPr="00E906D2">
        <w:rPr>
          <w:rFonts w:ascii="Times New Roman" w:hAnsi="Times New Roman" w:cs="Times New Roman"/>
          <w:color w:val="000000"/>
        </w:rPr>
        <w:t>Fica eleita a tecnologia da mensagem eletrônica (e-mail) como instrumento de comunicação para formalizar, no que couber, as comunicações entre as partes, inclusive para as notificações de penalidades que se fizerem necessárias, sem prejuízo de outros meios legalmente adotados;</w:t>
      </w:r>
    </w:p>
    <w:p w14:paraId="1CC3B0DF" w14:textId="77777777" w:rsidR="00E906D2" w:rsidRPr="00E906D2" w:rsidRDefault="00E906D2" w:rsidP="00E906D2">
      <w:pPr>
        <w:widowControl w:val="0"/>
        <w:numPr>
          <w:ilvl w:val="1"/>
          <w:numId w:val="73"/>
        </w:numPr>
        <w:tabs>
          <w:tab w:val="left" w:pos="-142"/>
        </w:tabs>
        <w:spacing w:line="360" w:lineRule="auto"/>
        <w:ind w:left="0" w:firstLine="0"/>
        <w:jc w:val="both"/>
        <w:rPr>
          <w:rFonts w:ascii="Times New Roman" w:hAnsi="Times New Roman" w:cs="Times New Roman"/>
          <w:color w:val="000000"/>
        </w:rPr>
      </w:pPr>
      <w:r w:rsidRPr="00E906D2">
        <w:rPr>
          <w:rFonts w:ascii="Times New Roman" w:hAnsi="Times New Roman" w:cs="Times New Roman"/>
          <w:color w:val="000000"/>
        </w:rPr>
        <w:t xml:space="preserve">Aplicativos de mensagem também poderão ser utilizados como instrumento de </w:t>
      </w:r>
      <w:r w:rsidRPr="00E906D2">
        <w:rPr>
          <w:rFonts w:ascii="Times New Roman" w:hAnsi="Times New Roman" w:cs="Times New Roman"/>
          <w:color w:val="000000"/>
        </w:rPr>
        <w:lastRenderedPageBreak/>
        <w:t xml:space="preserve">comunicação, mas não serão considerados comunicação formal. </w:t>
      </w:r>
    </w:p>
    <w:p w14:paraId="7B72BE7A" w14:textId="251C826B" w:rsidR="0036772D" w:rsidRPr="00ED5FDB" w:rsidRDefault="00E906D2" w:rsidP="00E906D2">
      <w:pPr>
        <w:widowControl w:val="0"/>
        <w:numPr>
          <w:ilvl w:val="1"/>
          <w:numId w:val="73"/>
        </w:numPr>
        <w:tabs>
          <w:tab w:val="left" w:pos="-142"/>
        </w:tabs>
        <w:spacing w:line="360" w:lineRule="auto"/>
        <w:ind w:left="0" w:firstLine="0"/>
        <w:jc w:val="both"/>
        <w:rPr>
          <w:rFonts w:ascii="Times New Roman" w:hAnsi="Times New Roman" w:cs="Times New Roman"/>
        </w:rPr>
      </w:pPr>
      <w:r w:rsidRPr="00E906D2">
        <w:rPr>
          <w:rFonts w:ascii="Times New Roman" w:hAnsi="Times New Roman" w:cs="Times New Roman"/>
          <w:color w:val="000000"/>
        </w:rPr>
        <w:t>Ressalta-se que deverá haver disponibilidade de comunicação fora do horário comercial, nos casos de eventos que se estendam para além desse horário</w:t>
      </w:r>
      <w:r w:rsidR="0036772D" w:rsidRPr="00ED5FDB">
        <w:rPr>
          <w:rFonts w:ascii="Times New Roman" w:hAnsi="Times New Roman" w:cs="Times New Roman"/>
        </w:rPr>
        <w:t>.</w:t>
      </w:r>
    </w:p>
    <w:p w14:paraId="7C023A37" w14:textId="77777777" w:rsidR="0036772D" w:rsidRPr="00ED5FDB" w:rsidRDefault="0036772D" w:rsidP="0036772D">
      <w:pPr>
        <w:widowControl w:val="0"/>
        <w:tabs>
          <w:tab w:val="left" w:pos="-142"/>
          <w:tab w:val="left" w:pos="142"/>
        </w:tabs>
        <w:spacing w:line="360" w:lineRule="auto"/>
        <w:ind w:left="360"/>
        <w:jc w:val="both"/>
        <w:rPr>
          <w:rFonts w:ascii="Times New Roman" w:hAnsi="Times New Roman" w:cs="Times New Roman"/>
          <w:color w:val="000000"/>
        </w:rPr>
      </w:pPr>
    </w:p>
    <w:p w14:paraId="7C803F65" w14:textId="77777777" w:rsidR="0036772D" w:rsidRPr="00ED5FDB" w:rsidRDefault="0036772D" w:rsidP="0036772D">
      <w:pPr>
        <w:widowControl w:val="0"/>
        <w:tabs>
          <w:tab w:val="left" w:pos="-142"/>
          <w:tab w:val="left" w:pos="0"/>
        </w:tabs>
        <w:spacing w:line="360" w:lineRule="auto"/>
        <w:jc w:val="both"/>
        <w:outlineLvl w:val="0"/>
        <w:rPr>
          <w:rFonts w:ascii="Times New Roman" w:eastAsiaTheme="majorEastAsia" w:hAnsi="Times New Roman" w:cs="Times New Roman"/>
          <w:b/>
          <w:bCs/>
        </w:rPr>
      </w:pPr>
      <w:r w:rsidRPr="00ED5FDB">
        <w:rPr>
          <w:rFonts w:ascii="Times New Roman" w:eastAsiaTheme="majorEastAsia" w:hAnsi="Times New Roman" w:cs="Times New Roman"/>
          <w:b/>
          <w:bCs/>
        </w:rPr>
        <w:t xml:space="preserve">7. CLÁUSULA SÉTIMA - REAJUSTE </w:t>
      </w:r>
      <w:r w:rsidRPr="00DC4C2D">
        <w:rPr>
          <w:rFonts w:ascii="Times New Roman" w:eastAsiaTheme="majorEastAsia" w:hAnsi="Times New Roman" w:cs="Times New Roman"/>
          <w:b/>
          <w:bCs/>
        </w:rPr>
        <w:t>(art. 92, § 3º da Lei 14.133/2021).</w:t>
      </w:r>
    </w:p>
    <w:p w14:paraId="44A8FB0E" w14:textId="77777777" w:rsidR="00533D24" w:rsidRPr="00533D24" w:rsidRDefault="0036772D" w:rsidP="00533D24">
      <w:pPr>
        <w:widowControl w:val="0"/>
        <w:tabs>
          <w:tab w:val="left" w:pos="-142"/>
          <w:tab w:val="left" w:pos="0"/>
        </w:tabs>
        <w:spacing w:line="360" w:lineRule="auto"/>
        <w:jc w:val="both"/>
        <w:outlineLvl w:val="0"/>
        <w:rPr>
          <w:rFonts w:ascii="Times New Roman" w:hAnsi="Times New Roman" w:cs="Times New Roman"/>
        </w:rPr>
      </w:pPr>
      <w:r w:rsidRPr="00ED5FDB">
        <w:rPr>
          <w:rFonts w:ascii="Times New Roman" w:eastAsiaTheme="majorEastAsia" w:hAnsi="Times New Roman" w:cs="Times New Roman"/>
          <w:bCs/>
        </w:rPr>
        <w:t>7.1.</w:t>
      </w:r>
      <w:r w:rsidRPr="00ED5FDB">
        <w:rPr>
          <w:rFonts w:ascii="Times New Roman" w:eastAsiaTheme="majorEastAsia" w:hAnsi="Times New Roman" w:cs="Times New Roman"/>
          <w:b/>
          <w:bCs/>
        </w:rPr>
        <w:t xml:space="preserve"> </w:t>
      </w:r>
      <w:r w:rsidR="00533D24" w:rsidRPr="00533D24">
        <w:rPr>
          <w:rFonts w:ascii="Times New Roman" w:hAnsi="Times New Roman" w:cs="Times New Roman"/>
        </w:rPr>
        <w:t>Os preços contratados não serão repactuados, reequilibrados e/ou reajustados para manutenção do equilíbrio econômico-financeiro, pois os serviços a serem contratados estarão de acordo com o valor praticado no mercado quando a efetivação da execução.</w:t>
      </w:r>
    </w:p>
    <w:p w14:paraId="21B421B4" w14:textId="77777777" w:rsidR="00533D24" w:rsidRPr="00533D24" w:rsidRDefault="00533D24" w:rsidP="00533D24">
      <w:pPr>
        <w:widowControl w:val="0"/>
        <w:tabs>
          <w:tab w:val="left" w:pos="-142"/>
          <w:tab w:val="left" w:pos="0"/>
        </w:tabs>
        <w:spacing w:line="360" w:lineRule="auto"/>
        <w:jc w:val="both"/>
        <w:outlineLvl w:val="0"/>
        <w:rPr>
          <w:rFonts w:ascii="Times New Roman" w:hAnsi="Times New Roman" w:cs="Times New Roman"/>
        </w:rPr>
      </w:pPr>
      <w:r w:rsidRPr="00533D24">
        <w:rPr>
          <w:rFonts w:ascii="Times New Roman" w:hAnsi="Times New Roman" w:cs="Times New Roman"/>
        </w:rPr>
        <w:t>6.2.</w:t>
      </w:r>
      <w:r w:rsidRPr="00533D24">
        <w:rPr>
          <w:rFonts w:ascii="Times New Roman" w:hAnsi="Times New Roman" w:cs="Times New Roman"/>
        </w:rPr>
        <w:tab/>
        <w:t>Os quantitativos dispostos na Ata de Registro de Preços poderão ser renovados desde que seja realizada a comprovação da vantajosidade na aplicação do desconto ofertado, conforme disposto no Parecer n. 00075/2024/DECOR/CGU/AGU.</w:t>
      </w:r>
    </w:p>
    <w:p w14:paraId="0E5BF687" w14:textId="41CC6248" w:rsidR="0036772D" w:rsidRPr="00ED5FDB" w:rsidRDefault="00533D24" w:rsidP="00533D24">
      <w:pPr>
        <w:widowControl w:val="0"/>
        <w:tabs>
          <w:tab w:val="left" w:pos="-142"/>
          <w:tab w:val="left" w:pos="0"/>
        </w:tabs>
        <w:spacing w:line="360" w:lineRule="auto"/>
        <w:jc w:val="both"/>
        <w:outlineLvl w:val="0"/>
        <w:rPr>
          <w:rFonts w:ascii="Times New Roman" w:hAnsi="Times New Roman" w:cs="Times New Roman"/>
        </w:rPr>
      </w:pPr>
      <w:r w:rsidRPr="00533D24">
        <w:rPr>
          <w:rFonts w:ascii="Times New Roman" w:hAnsi="Times New Roman" w:cs="Times New Roman"/>
        </w:rPr>
        <w:t xml:space="preserve">6.3. </w:t>
      </w:r>
      <w:r w:rsidRPr="00533D24">
        <w:rPr>
          <w:rFonts w:ascii="Times New Roman" w:hAnsi="Times New Roman" w:cs="Times New Roman"/>
        </w:rPr>
        <w:tab/>
        <w:t>O índice de reajuste será o Índice Nacional de Preços ao Consumidor Amplo – IPCA</w:t>
      </w:r>
      <w:r w:rsidR="0036772D" w:rsidRPr="00CA7B50">
        <w:rPr>
          <w:rFonts w:ascii="Times New Roman" w:hAnsi="Times New Roman" w:cs="Times New Roman"/>
        </w:rPr>
        <w:t>.</w:t>
      </w:r>
    </w:p>
    <w:p w14:paraId="790D49D1" w14:textId="77777777" w:rsidR="0036772D" w:rsidRPr="00ED5FDB" w:rsidRDefault="0036772D" w:rsidP="0036772D">
      <w:pPr>
        <w:widowControl w:val="0"/>
        <w:tabs>
          <w:tab w:val="left" w:pos="-142"/>
          <w:tab w:val="left" w:pos="0"/>
        </w:tabs>
        <w:spacing w:line="360" w:lineRule="auto"/>
        <w:jc w:val="both"/>
        <w:outlineLvl w:val="0"/>
        <w:rPr>
          <w:rFonts w:ascii="Times New Roman" w:hAnsi="Times New Roman" w:cs="Times New Roman"/>
        </w:rPr>
      </w:pPr>
    </w:p>
    <w:p w14:paraId="0DD5E0A6" w14:textId="77777777" w:rsidR="0036772D" w:rsidRPr="00ED5FDB" w:rsidRDefault="0036772D" w:rsidP="0036772D">
      <w:pPr>
        <w:widowControl w:val="0"/>
        <w:tabs>
          <w:tab w:val="left" w:pos="-142"/>
          <w:tab w:val="left" w:pos="0"/>
        </w:tabs>
        <w:spacing w:line="360" w:lineRule="auto"/>
        <w:jc w:val="both"/>
        <w:outlineLvl w:val="0"/>
        <w:rPr>
          <w:rFonts w:ascii="Times New Roman" w:eastAsiaTheme="majorEastAsia" w:hAnsi="Times New Roman" w:cs="Times New Roman"/>
          <w:b/>
          <w:bCs/>
        </w:rPr>
      </w:pPr>
      <w:r w:rsidRPr="00ED5FDB">
        <w:rPr>
          <w:rFonts w:ascii="Times New Roman" w:eastAsiaTheme="majorEastAsia" w:hAnsi="Times New Roman" w:cs="Times New Roman"/>
          <w:b/>
          <w:bCs/>
        </w:rPr>
        <w:t xml:space="preserve">8. CLÁUSULA OITAVA - OBRIGAÇÕES DO CONTRATANTE </w:t>
      </w:r>
      <w:r w:rsidRPr="0007514E">
        <w:rPr>
          <w:rFonts w:ascii="Times New Roman" w:eastAsiaTheme="majorEastAsia" w:hAnsi="Times New Roman" w:cs="Times New Roman"/>
          <w:b/>
          <w:bCs/>
        </w:rPr>
        <w:t>(art. 92, X, XI e XIV da Lei 14.133/2021).</w:t>
      </w:r>
    </w:p>
    <w:p w14:paraId="7C6E8F9E" w14:textId="77777777" w:rsidR="00BD6C74" w:rsidRPr="00BD6C74" w:rsidRDefault="0036772D" w:rsidP="001C521C">
      <w:pPr>
        <w:widowControl w:val="0"/>
        <w:numPr>
          <w:ilvl w:val="1"/>
          <w:numId w:val="72"/>
        </w:numPr>
        <w:tabs>
          <w:tab w:val="left" w:pos="0"/>
          <w:tab w:val="left" w:pos="426"/>
        </w:tabs>
        <w:spacing w:line="360" w:lineRule="auto"/>
        <w:ind w:left="0" w:firstLine="0"/>
        <w:jc w:val="both"/>
        <w:outlineLvl w:val="0"/>
        <w:rPr>
          <w:rFonts w:ascii="Times New Roman" w:hAnsi="Times New Roman" w:cs="Times New Roman"/>
        </w:rPr>
      </w:pPr>
      <w:r w:rsidRPr="00EE63CC">
        <w:rPr>
          <w:rFonts w:ascii="Times New Roman" w:hAnsi="Times New Roman" w:cs="Times New Roman"/>
        </w:rPr>
        <w:t xml:space="preserve"> </w:t>
      </w:r>
      <w:r w:rsidR="00BD6C74" w:rsidRPr="00BD6C74">
        <w:rPr>
          <w:rFonts w:ascii="Times New Roman" w:hAnsi="Times New Roman" w:cs="Times New Roman"/>
        </w:rPr>
        <w:t>Exigir o cumprimento de todas as obrigações assumidas pela empresa vencedora do certame, de acordo com as cláusulas contratuais e os termos de sua proposta;</w:t>
      </w:r>
    </w:p>
    <w:p w14:paraId="38889284" w14:textId="77777777" w:rsidR="00BD6C74" w:rsidRPr="00BD6C74" w:rsidRDefault="00BD6C74" w:rsidP="001C521C">
      <w:pPr>
        <w:widowControl w:val="0"/>
        <w:numPr>
          <w:ilvl w:val="1"/>
          <w:numId w:val="72"/>
        </w:numPr>
        <w:tabs>
          <w:tab w:val="left" w:pos="0"/>
          <w:tab w:val="left" w:pos="426"/>
        </w:tabs>
        <w:spacing w:line="360" w:lineRule="auto"/>
        <w:ind w:left="0" w:firstLine="0"/>
        <w:jc w:val="both"/>
        <w:outlineLvl w:val="0"/>
        <w:rPr>
          <w:rFonts w:ascii="Times New Roman" w:hAnsi="Times New Roman" w:cs="Times New Roman"/>
        </w:rPr>
      </w:pPr>
      <w:r w:rsidRPr="00BD6C74">
        <w:rPr>
          <w:rFonts w:ascii="Times New Roman" w:hAnsi="Times New Roman" w:cs="Times New Roman"/>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6A699E01" w14:textId="77777777" w:rsidR="00BD6C74" w:rsidRPr="00BD6C74" w:rsidRDefault="00BD6C74" w:rsidP="001C521C">
      <w:pPr>
        <w:widowControl w:val="0"/>
        <w:numPr>
          <w:ilvl w:val="1"/>
          <w:numId w:val="72"/>
        </w:numPr>
        <w:tabs>
          <w:tab w:val="left" w:pos="0"/>
          <w:tab w:val="left" w:pos="426"/>
        </w:tabs>
        <w:spacing w:line="360" w:lineRule="auto"/>
        <w:ind w:left="0" w:firstLine="0"/>
        <w:jc w:val="both"/>
        <w:outlineLvl w:val="0"/>
        <w:rPr>
          <w:rFonts w:ascii="Times New Roman" w:hAnsi="Times New Roman" w:cs="Times New Roman"/>
        </w:rPr>
      </w:pPr>
      <w:r w:rsidRPr="00BD6C74">
        <w:rPr>
          <w:rFonts w:ascii="Times New Roman" w:hAnsi="Times New Roman" w:cs="Times New Roman"/>
        </w:rPr>
        <w:t>Notificar a empresa vencedora do certame por escrito da ocorrência de eventuais imperfeições, falhas ou irregularidades constatadas no curso da execução dos serviços, fixando prazo para a sua correção, certificando-se que as soluções por ela propostas sejam as mais adequadas;</w:t>
      </w:r>
    </w:p>
    <w:p w14:paraId="70DF7436" w14:textId="7274BBB2" w:rsidR="00BD6C74" w:rsidRPr="00BD6C74" w:rsidRDefault="00BD6C74" w:rsidP="001C521C">
      <w:pPr>
        <w:widowControl w:val="0"/>
        <w:numPr>
          <w:ilvl w:val="1"/>
          <w:numId w:val="72"/>
        </w:numPr>
        <w:tabs>
          <w:tab w:val="left" w:pos="0"/>
          <w:tab w:val="left" w:pos="426"/>
        </w:tabs>
        <w:spacing w:line="360" w:lineRule="auto"/>
        <w:ind w:left="0" w:firstLine="0"/>
        <w:jc w:val="both"/>
        <w:outlineLvl w:val="0"/>
        <w:rPr>
          <w:rFonts w:ascii="Times New Roman" w:hAnsi="Times New Roman" w:cs="Times New Roman"/>
        </w:rPr>
      </w:pPr>
      <w:r w:rsidRPr="00BD6C74">
        <w:rPr>
          <w:rFonts w:ascii="Times New Roman" w:hAnsi="Times New Roman" w:cs="Times New Roman"/>
        </w:rPr>
        <w:t xml:space="preserve">Pagar à empresa vencedora do certame o valor resultante da prestação do serviço, no prazo e condições estabelecidas </w:t>
      </w:r>
      <w:r w:rsidR="001C521C">
        <w:rPr>
          <w:rFonts w:ascii="Times New Roman" w:hAnsi="Times New Roman" w:cs="Times New Roman"/>
        </w:rPr>
        <w:t>no</w:t>
      </w:r>
      <w:r w:rsidRPr="00BD6C74">
        <w:rPr>
          <w:rFonts w:ascii="Times New Roman" w:hAnsi="Times New Roman" w:cs="Times New Roman"/>
        </w:rPr>
        <w:t xml:space="preserve"> Termo de Referência;</w:t>
      </w:r>
    </w:p>
    <w:p w14:paraId="477A3261" w14:textId="77777777" w:rsidR="00BD6C74" w:rsidRPr="00BD6C74" w:rsidRDefault="00BD6C74" w:rsidP="001C521C">
      <w:pPr>
        <w:widowControl w:val="0"/>
        <w:numPr>
          <w:ilvl w:val="1"/>
          <w:numId w:val="72"/>
        </w:numPr>
        <w:tabs>
          <w:tab w:val="left" w:pos="0"/>
          <w:tab w:val="left" w:pos="426"/>
        </w:tabs>
        <w:spacing w:line="360" w:lineRule="auto"/>
        <w:ind w:left="0" w:firstLine="0"/>
        <w:jc w:val="both"/>
        <w:outlineLvl w:val="0"/>
        <w:rPr>
          <w:rFonts w:ascii="Times New Roman" w:hAnsi="Times New Roman" w:cs="Times New Roman"/>
        </w:rPr>
      </w:pPr>
      <w:r w:rsidRPr="00BD6C74">
        <w:rPr>
          <w:rFonts w:ascii="Times New Roman" w:hAnsi="Times New Roman" w:cs="Times New Roman"/>
        </w:rPr>
        <w:t>Efetuar as retenções tributárias devidas sobre o valor da Nota Fiscal/Fatura da empresa vencedora do certame, no que couber;</w:t>
      </w:r>
    </w:p>
    <w:p w14:paraId="35EB8955" w14:textId="77777777" w:rsidR="00BD6C74" w:rsidRPr="00BD6C74" w:rsidRDefault="00BD6C74" w:rsidP="001C521C">
      <w:pPr>
        <w:widowControl w:val="0"/>
        <w:numPr>
          <w:ilvl w:val="1"/>
          <w:numId w:val="72"/>
        </w:numPr>
        <w:tabs>
          <w:tab w:val="left" w:pos="0"/>
          <w:tab w:val="left" w:pos="426"/>
        </w:tabs>
        <w:spacing w:line="360" w:lineRule="auto"/>
        <w:ind w:left="0" w:firstLine="0"/>
        <w:jc w:val="both"/>
        <w:outlineLvl w:val="0"/>
        <w:rPr>
          <w:rFonts w:ascii="Times New Roman" w:hAnsi="Times New Roman" w:cs="Times New Roman"/>
        </w:rPr>
      </w:pPr>
      <w:r w:rsidRPr="00BD6C74">
        <w:rPr>
          <w:rFonts w:ascii="Times New Roman" w:hAnsi="Times New Roman" w:cs="Times New Roman"/>
        </w:rPr>
        <w:t>Não praticar atos de ingerência na administração da empresa vencedora do certame, tais como:</w:t>
      </w:r>
    </w:p>
    <w:p w14:paraId="28005068" w14:textId="77777777" w:rsidR="00BD6C74" w:rsidRPr="00BD6C74" w:rsidRDefault="00BD6C74" w:rsidP="001C521C">
      <w:pPr>
        <w:widowControl w:val="0"/>
        <w:numPr>
          <w:ilvl w:val="1"/>
          <w:numId w:val="72"/>
        </w:numPr>
        <w:tabs>
          <w:tab w:val="left" w:pos="0"/>
          <w:tab w:val="left" w:pos="426"/>
        </w:tabs>
        <w:spacing w:line="360" w:lineRule="auto"/>
        <w:ind w:left="0" w:firstLine="0"/>
        <w:jc w:val="both"/>
        <w:outlineLvl w:val="0"/>
        <w:rPr>
          <w:rFonts w:ascii="Times New Roman" w:hAnsi="Times New Roman" w:cs="Times New Roman"/>
        </w:rPr>
      </w:pPr>
      <w:r w:rsidRPr="00BD6C74">
        <w:rPr>
          <w:rFonts w:ascii="Times New Roman" w:hAnsi="Times New Roman" w:cs="Times New Roman"/>
        </w:rPr>
        <w:t xml:space="preserve">Exercer o poder de mando sobre os empregados da empresa vencedora do certame, devendo </w:t>
      </w:r>
      <w:r w:rsidRPr="00BD6C74">
        <w:rPr>
          <w:rFonts w:ascii="Times New Roman" w:hAnsi="Times New Roman" w:cs="Times New Roman"/>
        </w:rPr>
        <w:lastRenderedPageBreak/>
        <w:t>reportar-se somente aos prepostos ou responsáveis por ela indicados, exceto quando o objeto da contratação previr o atendimento direto, tais como nos serviços de recepção e apoio ao usuário;</w:t>
      </w:r>
    </w:p>
    <w:p w14:paraId="2F19670C" w14:textId="77777777" w:rsidR="00BD6C74" w:rsidRPr="00BD6C74" w:rsidRDefault="00BD6C74" w:rsidP="001C521C">
      <w:pPr>
        <w:widowControl w:val="0"/>
        <w:numPr>
          <w:ilvl w:val="1"/>
          <w:numId w:val="72"/>
        </w:numPr>
        <w:tabs>
          <w:tab w:val="left" w:pos="0"/>
          <w:tab w:val="left" w:pos="426"/>
        </w:tabs>
        <w:spacing w:line="360" w:lineRule="auto"/>
        <w:ind w:left="0" w:firstLine="0"/>
        <w:jc w:val="both"/>
        <w:outlineLvl w:val="0"/>
        <w:rPr>
          <w:rFonts w:ascii="Times New Roman" w:hAnsi="Times New Roman" w:cs="Times New Roman"/>
        </w:rPr>
      </w:pPr>
      <w:r w:rsidRPr="00BD6C74">
        <w:rPr>
          <w:rFonts w:ascii="Times New Roman" w:hAnsi="Times New Roman" w:cs="Times New Roman"/>
        </w:rPr>
        <w:t>Direcionar a contratação de pessoas para trabalhar na empresa vencedora do certame;</w:t>
      </w:r>
    </w:p>
    <w:p w14:paraId="7C92F2D9" w14:textId="77777777" w:rsidR="00BD6C74" w:rsidRPr="00BD6C74" w:rsidRDefault="00BD6C74" w:rsidP="001C521C">
      <w:pPr>
        <w:widowControl w:val="0"/>
        <w:numPr>
          <w:ilvl w:val="1"/>
          <w:numId w:val="72"/>
        </w:numPr>
        <w:tabs>
          <w:tab w:val="left" w:pos="0"/>
          <w:tab w:val="left" w:pos="426"/>
        </w:tabs>
        <w:spacing w:line="360" w:lineRule="auto"/>
        <w:ind w:left="0" w:firstLine="0"/>
        <w:jc w:val="both"/>
        <w:outlineLvl w:val="0"/>
        <w:rPr>
          <w:rFonts w:ascii="Times New Roman" w:hAnsi="Times New Roman" w:cs="Times New Roman"/>
        </w:rPr>
      </w:pPr>
      <w:r w:rsidRPr="00BD6C74">
        <w:rPr>
          <w:rFonts w:ascii="Times New Roman" w:hAnsi="Times New Roman" w:cs="Times New Roman"/>
        </w:rPr>
        <w:t>Considerar os trabalhadores da empresa vencedora do certame, como colaboradores eventuais do próprio órgão ou entidade responsável pela contratação, especialmente para efeito de concessão de diárias e passagens.</w:t>
      </w:r>
    </w:p>
    <w:p w14:paraId="2C7B7794" w14:textId="77777777" w:rsidR="00BD6C74" w:rsidRPr="00BD6C74" w:rsidRDefault="00BD6C74" w:rsidP="001C521C">
      <w:pPr>
        <w:widowControl w:val="0"/>
        <w:numPr>
          <w:ilvl w:val="1"/>
          <w:numId w:val="72"/>
        </w:numPr>
        <w:tabs>
          <w:tab w:val="left" w:pos="0"/>
          <w:tab w:val="left" w:pos="426"/>
        </w:tabs>
        <w:spacing w:line="360" w:lineRule="auto"/>
        <w:ind w:left="0" w:firstLine="0"/>
        <w:jc w:val="both"/>
        <w:outlineLvl w:val="0"/>
        <w:rPr>
          <w:rFonts w:ascii="Times New Roman" w:hAnsi="Times New Roman" w:cs="Times New Roman"/>
        </w:rPr>
      </w:pPr>
      <w:r w:rsidRPr="00BD6C74">
        <w:rPr>
          <w:rFonts w:ascii="Times New Roman" w:hAnsi="Times New Roman" w:cs="Times New Roman"/>
        </w:rPr>
        <w:t>Fornecer por escrito as informações necessárias para o desenvolvimento dos serviços objeto do certame;</w:t>
      </w:r>
    </w:p>
    <w:p w14:paraId="17A72F47" w14:textId="77777777" w:rsidR="00BD6C74" w:rsidRPr="00BD6C74" w:rsidRDefault="00BD6C74" w:rsidP="001C521C">
      <w:pPr>
        <w:widowControl w:val="0"/>
        <w:numPr>
          <w:ilvl w:val="1"/>
          <w:numId w:val="72"/>
        </w:numPr>
        <w:tabs>
          <w:tab w:val="left" w:pos="0"/>
          <w:tab w:val="left" w:pos="426"/>
        </w:tabs>
        <w:spacing w:line="360" w:lineRule="auto"/>
        <w:ind w:left="0" w:firstLine="0"/>
        <w:jc w:val="both"/>
        <w:outlineLvl w:val="0"/>
        <w:rPr>
          <w:rFonts w:ascii="Times New Roman" w:hAnsi="Times New Roman" w:cs="Times New Roman"/>
        </w:rPr>
      </w:pPr>
      <w:r w:rsidRPr="00BD6C74">
        <w:rPr>
          <w:rFonts w:ascii="Times New Roman" w:hAnsi="Times New Roman" w:cs="Times New Roman"/>
        </w:rPr>
        <w:t>Realizar avaliações periódicas da qualidade dos serviços, após seu recebimento;</w:t>
      </w:r>
    </w:p>
    <w:p w14:paraId="03CD675A" w14:textId="77777777" w:rsidR="00BD6C74" w:rsidRPr="00BD6C74" w:rsidRDefault="00BD6C74" w:rsidP="001C521C">
      <w:pPr>
        <w:widowControl w:val="0"/>
        <w:numPr>
          <w:ilvl w:val="1"/>
          <w:numId w:val="72"/>
        </w:numPr>
        <w:tabs>
          <w:tab w:val="left" w:pos="0"/>
          <w:tab w:val="left" w:pos="426"/>
        </w:tabs>
        <w:spacing w:line="360" w:lineRule="auto"/>
        <w:ind w:left="0" w:firstLine="0"/>
        <w:jc w:val="both"/>
        <w:outlineLvl w:val="0"/>
        <w:rPr>
          <w:rFonts w:ascii="Times New Roman" w:hAnsi="Times New Roman" w:cs="Times New Roman"/>
        </w:rPr>
      </w:pPr>
      <w:r w:rsidRPr="00BD6C74">
        <w:rPr>
          <w:rFonts w:ascii="Times New Roman" w:hAnsi="Times New Roman" w:cs="Times New Roman"/>
        </w:rPr>
        <w:t>Arquivar, entre outros documentos, projetos, especificações técnicas, orçamentos, termos de recebimento, relatórios de inspeções técnicas após o recebimento do serviço e notificações expedidas;</w:t>
      </w:r>
    </w:p>
    <w:p w14:paraId="0B5A19B9" w14:textId="2E2125D8" w:rsidR="0036772D" w:rsidRPr="00BD6C74" w:rsidRDefault="00BD6C74" w:rsidP="001C521C">
      <w:pPr>
        <w:widowControl w:val="0"/>
        <w:numPr>
          <w:ilvl w:val="1"/>
          <w:numId w:val="72"/>
        </w:numPr>
        <w:tabs>
          <w:tab w:val="left" w:pos="0"/>
          <w:tab w:val="left" w:pos="426"/>
        </w:tabs>
        <w:spacing w:line="360" w:lineRule="auto"/>
        <w:ind w:left="0" w:firstLine="0"/>
        <w:jc w:val="both"/>
        <w:outlineLvl w:val="0"/>
        <w:rPr>
          <w:rFonts w:ascii="Times New Roman" w:hAnsi="Times New Roman" w:cs="Times New Roman"/>
        </w:rPr>
      </w:pPr>
      <w:r w:rsidRPr="00BD6C74">
        <w:rPr>
          <w:rFonts w:ascii="Times New Roman" w:hAnsi="Times New Roman" w:cs="Times New Roman"/>
        </w:rPr>
        <w:t xml:space="preserve"> Fiscalizar o cumprimento dos requisitos legais, quando a empresa vencedora do certame, houver se beneficiado da preferência estabelecida pelo art. 26 da Lei nº 14.33/2021</w:t>
      </w:r>
      <w:r w:rsidR="0036772D" w:rsidRPr="00BD6C74">
        <w:rPr>
          <w:rFonts w:ascii="Times New Roman" w:hAnsi="Times New Roman" w:cs="Times New Roman"/>
        </w:rPr>
        <w:t>.</w:t>
      </w:r>
    </w:p>
    <w:p w14:paraId="1A9976AC" w14:textId="77777777" w:rsidR="0036772D" w:rsidRPr="00ED5FDB" w:rsidRDefault="0036772D" w:rsidP="0036772D">
      <w:pPr>
        <w:widowControl w:val="0"/>
      </w:pPr>
    </w:p>
    <w:p w14:paraId="0C6A5B43" w14:textId="77777777" w:rsidR="0036772D" w:rsidRPr="00ED5FDB" w:rsidRDefault="0036772D" w:rsidP="0036772D">
      <w:pPr>
        <w:widowControl w:val="0"/>
        <w:tabs>
          <w:tab w:val="left" w:pos="0"/>
          <w:tab w:val="left" w:pos="567"/>
        </w:tabs>
        <w:spacing w:line="360" w:lineRule="auto"/>
        <w:jc w:val="both"/>
        <w:outlineLvl w:val="0"/>
        <w:rPr>
          <w:rFonts w:ascii="Times New Roman" w:eastAsiaTheme="majorEastAsia" w:hAnsi="Times New Roman" w:cs="Times New Roman"/>
          <w:b/>
          <w:bCs/>
          <w:lang w:eastAsia="en-US"/>
        </w:rPr>
      </w:pPr>
      <w:r w:rsidRPr="00ED5FDB">
        <w:rPr>
          <w:rFonts w:ascii="Times New Roman" w:eastAsiaTheme="majorEastAsia" w:hAnsi="Times New Roman" w:cs="Times New Roman"/>
          <w:b/>
          <w:bCs/>
          <w:lang w:eastAsia="en-US"/>
        </w:rPr>
        <w:t>9. CLÁUSULA NONA - OBRIGAÇÕES DO CONTRATADO</w:t>
      </w:r>
      <w:r>
        <w:rPr>
          <w:rFonts w:ascii="Times New Roman" w:eastAsiaTheme="majorEastAsia" w:hAnsi="Times New Roman" w:cs="Times New Roman"/>
          <w:b/>
          <w:bCs/>
          <w:lang w:eastAsia="en-US"/>
        </w:rPr>
        <w:t xml:space="preserve"> </w:t>
      </w:r>
      <w:r w:rsidRPr="0007514E">
        <w:rPr>
          <w:rFonts w:ascii="Times New Roman" w:eastAsiaTheme="majorEastAsia" w:hAnsi="Times New Roman" w:cs="Times New Roman"/>
          <w:b/>
          <w:bCs/>
          <w:lang w:eastAsia="en-US"/>
        </w:rPr>
        <w:t>(art. 92, XIV, XVI e XVII da Lei 14.133/2021)</w:t>
      </w:r>
      <w:r>
        <w:rPr>
          <w:rFonts w:ascii="Times New Roman" w:eastAsiaTheme="majorEastAsia" w:hAnsi="Times New Roman" w:cs="Times New Roman"/>
          <w:b/>
          <w:bCs/>
          <w:lang w:eastAsia="en-US"/>
        </w:rPr>
        <w:t>.</w:t>
      </w:r>
    </w:p>
    <w:p w14:paraId="04A866FF" w14:textId="34A605B7" w:rsidR="003214F9" w:rsidRPr="003214F9" w:rsidRDefault="0036772D"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sidRPr="00ED5FDB">
        <w:rPr>
          <w:rFonts w:ascii="Times New Roman" w:hAnsi="Times New Roman" w:cs="Times New Roman"/>
          <w:lang w:eastAsia="en-US"/>
        </w:rPr>
        <w:t xml:space="preserve">9.1. </w:t>
      </w:r>
      <w:r w:rsidR="003214F9" w:rsidRPr="003214F9">
        <w:rPr>
          <w:rFonts w:ascii="Times New Roman" w:hAnsi="Times New Roman" w:cs="Times New Roman"/>
        </w:rPr>
        <w:tab/>
        <w:t xml:space="preserve">Executar os serviços conforme especificações </w:t>
      </w:r>
      <w:r w:rsidR="00965099">
        <w:rPr>
          <w:rFonts w:ascii="Times New Roman" w:hAnsi="Times New Roman" w:cs="Times New Roman"/>
        </w:rPr>
        <w:t>do</w:t>
      </w:r>
      <w:r w:rsidR="003214F9" w:rsidRPr="003214F9">
        <w:rPr>
          <w:rFonts w:ascii="Times New Roman" w:hAnsi="Times New Roman" w:cs="Times New Roman"/>
        </w:rPr>
        <w:t xml:space="preserve"> Termo de Referência e de sua proposta, com a alocação dos empregados necessários ao perfeito cumprimento das cláusulas pactuadas, além de fornecer e utilizar os materiais e equipamentos, ferramentas e utensílios necessários, na qualidade e quantidade mínimas especificadas </w:t>
      </w:r>
      <w:r w:rsidR="00965099">
        <w:rPr>
          <w:rFonts w:ascii="Times New Roman" w:hAnsi="Times New Roman" w:cs="Times New Roman"/>
        </w:rPr>
        <w:t>no</w:t>
      </w:r>
      <w:r w:rsidR="003214F9" w:rsidRPr="003214F9">
        <w:rPr>
          <w:rFonts w:ascii="Times New Roman" w:hAnsi="Times New Roman" w:cs="Times New Roman"/>
        </w:rPr>
        <w:t xml:space="preserve"> Termo de Referência e em sua proposta;</w:t>
      </w:r>
    </w:p>
    <w:p w14:paraId="4B83F005" w14:textId="120D65CC"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.2.</w:t>
      </w:r>
      <w:r w:rsidR="003214F9" w:rsidRPr="003214F9">
        <w:rPr>
          <w:rFonts w:ascii="Times New Roman" w:hAnsi="Times New Roman" w:cs="Times New Roman"/>
        </w:rPr>
        <w:tab/>
        <w:t>Reparar, corrigir, remover ou substituir, às suas expensas, no total ou em parte, no prazo fixado pelo Fiscal da ARP, os serviços efetuados em que se verificarem vícios, defeitos ou incorreções resultantes da execução ou dos materiais empregados;</w:t>
      </w:r>
    </w:p>
    <w:p w14:paraId="1F9BD02D" w14:textId="52181C29"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.3.</w:t>
      </w:r>
      <w:r w:rsidR="003214F9" w:rsidRPr="003214F9">
        <w:rPr>
          <w:rFonts w:ascii="Times New Roman" w:hAnsi="Times New Roman" w:cs="Times New Roman"/>
        </w:rPr>
        <w:tab/>
        <w:t xml:space="preserve">Responsabilizar-se pelos vícios e danos decorrentes da execução do objeto, bem como por todo e qualquer dano causado ao Poder </w:t>
      </w:r>
      <w:r w:rsidRPr="003214F9">
        <w:rPr>
          <w:rFonts w:ascii="Times New Roman" w:hAnsi="Times New Roman" w:cs="Times New Roman"/>
        </w:rPr>
        <w:t>Judiciário</w:t>
      </w:r>
      <w:r w:rsidR="003214F9" w:rsidRPr="003214F9">
        <w:rPr>
          <w:rFonts w:ascii="Times New Roman" w:hAnsi="Times New Roman" w:cs="Times New Roman"/>
        </w:rPr>
        <w:t>, devendo ressarcir imediatamente a Administração em sua integralidade, o valor correspondente aos danos sofridos;</w:t>
      </w:r>
    </w:p>
    <w:p w14:paraId="378E1874" w14:textId="6A292B46"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.4.</w:t>
      </w:r>
      <w:r w:rsidR="003214F9" w:rsidRPr="003214F9">
        <w:rPr>
          <w:rFonts w:ascii="Times New Roman" w:hAnsi="Times New Roman" w:cs="Times New Roman"/>
        </w:rPr>
        <w:tab/>
        <w:t>Utilizar empregados habilitados e com conhecimentos dos serviços a serem executados, em conformidade com as normas e determinações em vigor;</w:t>
      </w:r>
    </w:p>
    <w:p w14:paraId="614CE644" w14:textId="756D3B90"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.4.1.</w:t>
      </w:r>
      <w:r w:rsidR="003214F9" w:rsidRPr="003214F9">
        <w:rPr>
          <w:rFonts w:ascii="Times New Roman" w:hAnsi="Times New Roman" w:cs="Times New Roman"/>
        </w:rPr>
        <w:tab/>
        <w:t xml:space="preserve">É vedado à Contratada, na execução dos serviços objeto </w:t>
      </w:r>
      <w:r>
        <w:rPr>
          <w:rFonts w:ascii="Times New Roman" w:hAnsi="Times New Roman" w:cs="Times New Roman"/>
        </w:rPr>
        <w:t>do</w:t>
      </w:r>
      <w:r w:rsidR="003214F9" w:rsidRPr="003214F9">
        <w:rPr>
          <w:rFonts w:ascii="Times New Roman" w:hAnsi="Times New Roman" w:cs="Times New Roman"/>
        </w:rPr>
        <w:t xml:space="preserve"> Termo de Referência, a utilização de empregados ou colaboradores que se enquadrem nas hipóteses de nepotismo, conforme a </w:t>
      </w:r>
      <w:r w:rsidR="003214F9" w:rsidRPr="003214F9">
        <w:rPr>
          <w:rFonts w:ascii="Times New Roman" w:hAnsi="Times New Roman" w:cs="Times New Roman"/>
        </w:rPr>
        <w:lastRenderedPageBreak/>
        <w:t>seguinte vedação:</w:t>
      </w:r>
    </w:p>
    <w:p w14:paraId="5E2AAD85" w14:textId="765F20A9"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.4.1.1. Proibição: É vedada a contratação de pessoal que seja cônjuge, companheiro ou possua relação de parentesco consanguíneo ou por afinidade, em linha reta ou colateral, até o terceiro grau, com qualquer agente público do Tribunal de Justiça do Estado de Mato Grosso (TJMT) ocupante de cargo em comissão ou função de confiança.</w:t>
      </w:r>
    </w:p>
    <w:p w14:paraId="264FB9F5" w14:textId="32D79029"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.4.1.2. Fundamentação Legal: Esta vedação se fundamenta nos princípios da moralidade e impessoalidade e atende ao disposto no Artigo 7º do Decreto Federal nº 7.203, de 4 de dezembro de 2010, que estabelece regras, limites e condições para a contratação de serviços por empresas que possuam vínculos com agentes públicos</w:t>
      </w:r>
    </w:p>
    <w:p w14:paraId="5B9DC265" w14:textId="3F7F2012"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.4.2.</w:t>
      </w:r>
      <w:r w:rsidR="003214F9" w:rsidRPr="003214F9">
        <w:rPr>
          <w:rFonts w:ascii="Times New Roman" w:hAnsi="Times New Roman" w:cs="Times New Roman"/>
        </w:rPr>
        <w:tab/>
        <w:t xml:space="preserve"> É considerado familiar nos termos do art. 2°, inciso III, do Decreto nº 7.203, de 2010, o cônjuge, companheiro ou o parente em linha reta ou colateral, por consanguinidade ou afinidade, até o terceiro grau;</w:t>
      </w:r>
    </w:p>
    <w:p w14:paraId="4E378717" w14:textId="51C8D021"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.5.</w:t>
      </w:r>
      <w:r w:rsidR="003214F9" w:rsidRPr="003214F9">
        <w:rPr>
          <w:rFonts w:ascii="Times New Roman" w:hAnsi="Times New Roman" w:cs="Times New Roman"/>
        </w:rPr>
        <w:tab/>
        <w:t xml:space="preserve">Quando não for possível a verificação da regularidade no Sistema de Cadastro de Fornecedores – SICAF, a empresa vencedora do certame deverá entregar ao setor responsável pela fiscalização da ARP, os seguintes documentos: </w:t>
      </w:r>
    </w:p>
    <w:p w14:paraId="4346547F" w14:textId="77777777" w:rsidR="003214F9" w:rsidRPr="003214F9" w:rsidRDefault="003214F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sidRPr="003214F9">
        <w:rPr>
          <w:rFonts w:ascii="Times New Roman" w:hAnsi="Times New Roman" w:cs="Times New Roman"/>
        </w:rPr>
        <w:t>a)</w:t>
      </w:r>
      <w:r w:rsidRPr="003214F9">
        <w:rPr>
          <w:rFonts w:ascii="Times New Roman" w:hAnsi="Times New Roman" w:cs="Times New Roman"/>
        </w:rPr>
        <w:tab/>
        <w:t xml:space="preserve">prova de regularidade relativa à Seguridade Social; </w:t>
      </w:r>
    </w:p>
    <w:p w14:paraId="7C246F7D" w14:textId="77777777" w:rsidR="003214F9" w:rsidRPr="003214F9" w:rsidRDefault="003214F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sidRPr="003214F9">
        <w:rPr>
          <w:rFonts w:ascii="Times New Roman" w:hAnsi="Times New Roman" w:cs="Times New Roman"/>
        </w:rPr>
        <w:t>b)</w:t>
      </w:r>
      <w:r w:rsidRPr="003214F9">
        <w:rPr>
          <w:rFonts w:ascii="Times New Roman" w:hAnsi="Times New Roman" w:cs="Times New Roman"/>
        </w:rPr>
        <w:tab/>
        <w:t xml:space="preserve">certidão conjunta relativa aos tributos federais e à Dívida Ativa da União; </w:t>
      </w:r>
    </w:p>
    <w:p w14:paraId="1CD60912" w14:textId="77777777" w:rsidR="003214F9" w:rsidRPr="003214F9" w:rsidRDefault="003214F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sidRPr="003214F9">
        <w:rPr>
          <w:rFonts w:ascii="Times New Roman" w:hAnsi="Times New Roman" w:cs="Times New Roman"/>
        </w:rPr>
        <w:t>c)</w:t>
      </w:r>
      <w:r w:rsidRPr="003214F9">
        <w:rPr>
          <w:rFonts w:ascii="Times New Roman" w:hAnsi="Times New Roman" w:cs="Times New Roman"/>
        </w:rPr>
        <w:tab/>
        <w:t xml:space="preserve">certidões que comprovem a regularidade perante a Fazenda Municipal ou Distrital do domicílio ou sede da empresa vencedora do certame; </w:t>
      </w:r>
    </w:p>
    <w:p w14:paraId="5A26B85A" w14:textId="77777777" w:rsidR="003214F9" w:rsidRPr="003214F9" w:rsidRDefault="003214F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sidRPr="003214F9">
        <w:rPr>
          <w:rFonts w:ascii="Times New Roman" w:hAnsi="Times New Roman" w:cs="Times New Roman"/>
        </w:rPr>
        <w:t>d)</w:t>
      </w:r>
      <w:r w:rsidRPr="003214F9">
        <w:rPr>
          <w:rFonts w:ascii="Times New Roman" w:hAnsi="Times New Roman" w:cs="Times New Roman"/>
        </w:rPr>
        <w:tab/>
        <w:t xml:space="preserve">Certidão de Regularidade do FGTS – CRF; e </w:t>
      </w:r>
    </w:p>
    <w:p w14:paraId="1A7B331C" w14:textId="77777777" w:rsidR="003214F9" w:rsidRPr="003214F9" w:rsidRDefault="003214F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sidRPr="003214F9">
        <w:rPr>
          <w:rFonts w:ascii="Times New Roman" w:hAnsi="Times New Roman" w:cs="Times New Roman"/>
        </w:rPr>
        <w:t>e)</w:t>
      </w:r>
      <w:r w:rsidRPr="003214F9">
        <w:rPr>
          <w:rFonts w:ascii="Times New Roman" w:hAnsi="Times New Roman" w:cs="Times New Roman"/>
        </w:rPr>
        <w:tab/>
        <w:t>Certidão Negativa de Débitos Trabalhistas – CNDT, conforme alínea "c" do item 10.2 do Anexo VIII-B da IN SEGES/MP n. 5/2017;</w:t>
      </w:r>
    </w:p>
    <w:p w14:paraId="0364678E" w14:textId="3CA1C9F5"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.6.</w:t>
      </w:r>
      <w:r w:rsidR="003214F9" w:rsidRPr="003214F9">
        <w:rPr>
          <w:rFonts w:ascii="Times New Roman" w:hAnsi="Times New Roman" w:cs="Times New Roman"/>
        </w:rPr>
        <w:tab/>
        <w:t>Comunicar ao Fiscal da Ata de Registro de Preços, imediatamente, qualquer ocorrência anormal ou acidente que se verifique no local dos serviços;</w:t>
      </w:r>
    </w:p>
    <w:p w14:paraId="3DE576C5" w14:textId="584B500C"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.7.</w:t>
      </w:r>
      <w:r w:rsidR="003214F9" w:rsidRPr="003214F9">
        <w:rPr>
          <w:rFonts w:ascii="Times New Roman" w:hAnsi="Times New Roman" w:cs="Times New Roman"/>
        </w:rPr>
        <w:tab/>
        <w:t>Prestar todo esclarecimento ou informação solicitada pela fiscalização ou por seus prepostos, garantindo-lhes o acesso, a qualquer tempo, ao local dos trabalhos, bem como aos documentos relativos à execução do empreendimento;</w:t>
      </w:r>
    </w:p>
    <w:p w14:paraId="270A48A6" w14:textId="3D0B085C"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.8.</w:t>
      </w:r>
      <w:r w:rsidR="003214F9" w:rsidRPr="003214F9">
        <w:rPr>
          <w:rFonts w:ascii="Times New Roman" w:hAnsi="Times New Roman" w:cs="Times New Roman"/>
        </w:rPr>
        <w:tab/>
        <w:t>Paralisar, por determinação da fiscalização, qualquer atividade que não esteja sendo executada de acordo com a boa técnica ou que ponha em risco a segurança de pessoas ou bens de terceiros;</w:t>
      </w:r>
    </w:p>
    <w:p w14:paraId="5091BD0E" w14:textId="7011D755"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.9.</w:t>
      </w:r>
      <w:r w:rsidR="003214F9" w:rsidRPr="003214F9">
        <w:rPr>
          <w:rFonts w:ascii="Times New Roman" w:hAnsi="Times New Roman" w:cs="Times New Roman"/>
        </w:rPr>
        <w:tab/>
        <w:t xml:space="preserve">Promover a guarda, manutenção e vigilância de materiais, ferramentas e tudo o que for </w:t>
      </w:r>
      <w:r w:rsidR="003214F9" w:rsidRPr="003214F9">
        <w:rPr>
          <w:rFonts w:ascii="Times New Roman" w:hAnsi="Times New Roman" w:cs="Times New Roman"/>
        </w:rPr>
        <w:lastRenderedPageBreak/>
        <w:t>necessário à execução dos serviços, durante a vigência da Ata de Registro de Preços;</w:t>
      </w:r>
    </w:p>
    <w:p w14:paraId="020E9722" w14:textId="556B8F73"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.10.</w:t>
      </w:r>
      <w:r w:rsidR="003214F9" w:rsidRPr="003214F9">
        <w:rPr>
          <w:rFonts w:ascii="Times New Roman" w:hAnsi="Times New Roman" w:cs="Times New Roman"/>
        </w:rPr>
        <w:tab/>
        <w:t>Promover a organização técnica e administrativa dos serviços, de modo a conduzi-los eficaz e eficientemente, de acordo com os documentos e especificações que integram este Termo de Referência, no prazo determinado;</w:t>
      </w:r>
    </w:p>
    <w:p w14:paraId="04C8AD0D" w14:textId="1622737D"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.11.</w:t>
      </w:r>
      <w:r w:rsidR="003214F9" w:rsidRPr="003214F9">
        <w:rPr>
          <w:rFonts w:ascii="Times New Roman" w:hAnsi="Times New Roman" w:cs="Times New Roman"/>
        </w:rPr>
        <w:tab/>
        <w:t>Conduzir os trabalhos com estrita observância às normas da legislação pertinente, cumprindo as determinações dos Poderes Públicos, mantendo sempre limpo o local dos serviços e nas melhores condições de segurança, higiene e disciplina;</w:t>
      </w:r>
    </w:p>
    <w:p w14:paraId="21A379F5" w14:textId="3E9BC339"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.12.</w:t>
      </w:r>
      <w:r w:rsidR="003214F9" w:rsidRPr="003214F9">
        <w:rPr>
          <w:rFonts w:ascii="Times New Roman" w:hAnsi="Times New Roman" w:cs="Times New Roman"/>
        </w:rPr>
        <w:tab/>
        <w:t>Submeter previamente, por escrito, à fiscalização, para análise e aprovação, quaisquer mudanças nos métodos executivos que fujam às especificações;</w:t>
      </w:r>
    </w:p>
    <w:p w14:paraId="178A7940" w14:textId="3FD1E043"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.13.</w:t>
      </w:r>
      <w:r w:rsidR="003214F9" w:rsidRPr="003214F9">
        <w:rPr>
          <w:rFonts w:ascii="Times New Roman" w:hAnsi="Times New Roman" w:cs="Times New Roman"/>
        </w:rPr>
        <w:tab/>
        <w:t>Não permitir a utilização de qualquer trabalho do menor de dezesseis anos, exceto na condição de aprendiz para os maiores de quatorze anos, nem permitir a utilização do trabalho do menor de dezoito anos em trabalho noturno, perigoso ou insalubre;</w:t>
      </w:r>
    </w:p>
    <w:p w14:paraId="365A3AE5" w14:textId="03858B7F"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.14.</w:t>
      </w:r>
      <w:r w:rsidR="003214F9" w:rsidRPr="003214F9">
        <w:rPr>
          <w:rFonts w:ascii="Times New Roman" w:hAnsi="Times New Roman" w:cs="Times New Roman"/>
        </w:rPr>
        <w:tab/>
        <w:t>Manter durante toda a vigência da Ata de Registro de Preços, em compatibilidade com as obrigações assumidas, todas as condições de habilitação e qualificação exigidas na licitação;</w:t>
      </w:r>
    </w:p>
    <w:p w14:paraId="3E922C96" w14:textId="38FB0C55"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.15.</w:t>
      </w:r>
      <w:r w:rsidR="003214F9" w:rsidRPr="003214F9">
        <w:rPr>
          <w:rFonts w:ascii="Times New Roman" w:hAnsi="Times New Roman" w:cs="Times New Roman"/>
        </w:rPr>
        <w:tab/>
        <w:t>Cumprir, durante todo o período de vigência da Ata de Registro de Preços, a reserva de cargos prevista em lei para pessoa com deficiência ou para reabilitado da Previdência Social, bem como as regras de acessibilidade previstas na legislação, quando a empresa vencedora do certame houver se beneficiado da preferência estabelecida pela Lei nº 13.146, de 2015;</w:t>
      </w:r>
    </w:p>
    <w:p w14:paraId="08C539EE" w14:textId="483793F2"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.16.</w:t>
      </w:r>
      <w:r w:rsidR="003214F9" w:rsidRPr="003214F9">
        <w:rPr>
          <w:rFonts w:ascii="Times New Roman" w:hAnsi="Times New Roman" w:cs="Times New Roman"/>
        </w:rPr>
        <w:tab/>
        <w:t>Guardar sigilo sobre todas as informações obtidas em decorrência do cumprimento do objeto;</w:t>
      </w:r>
    </w:p>
    <w:p w14:paraId="114C2539" w14:textId="315890AE"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.17.</w:t>
      </w:r>
      <w:r w:rsidR="003214F9" w:rsidRPr="003214F9">
        <w:rPr>
          <w:rFonts w:ascii="Times New Roman" w:hAnsi="Times New Roman" w:cs="Times New Roman"/>
        </w:rPr>
        <w:tab/>
        <w:t>Cumprir, além dos postulados legais vigentes de âmbito federal, estadual ou municipal, as normas de segurança do Poder Judiciário;</w:t>
      </w:r>
    </w:p>
    <w:p w14:paraId="313CB34E" w14:textId="4D48CF47"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.18.</w:t>
      </w:r>
      <w:r w:rsidR="003214F9" w:rsidRPr="003214F9">
        <w:rPr>
          <w:rFonts w:ascii="Times New Roman" w:hAnsi="Times New Roman" w:cs="Times New Roman"/>
        </w:rPr>
        <w:tab/>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00B788A3" w14:textId="4FFC7FBB" w:rsidR="003214F9" w:rsidRPr="003214F9" w:rsidRDefault="00965099" w:rsidP="00AB1274">
      <w:pPr>
        <w:pStyle w:val="PargrafodaLista"/>
        <w:widowControl w:val="0"/>
        <w:tabs>
          <w:tab w:val="left" w:pos="0"/>
          <w:tab w:val="left" w:pos="284"/>
          <w:tab w:val="left" w:pos="426"/>
          <w:tab w:val="left" w:pos="567"/>
          <w:tab w:val="left" w:pos="851"/>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.18.1.</w:t>
      </w:r>
      <w:r w:rsidR="003214F9" w:rsidRPr="003214F9">
        <w:rPr>
          <w:rFonts w:ascii="Times New Roman" w:hAnsi="Times New Roman" w:cs="Times New Roman"/>
        </w:rPr>
        <w:tab/>
        <w:t>O direito de propriedade intelectual dos produtos desenvolvidos, inclusive sobre as eventuais adequações e atualizações que vierem a ser realizadas, logo após o recebimento de cada parcela, de forma permanente, permitindo ao Poder Judiciário distribuir, alterar e utilizar os mesmos sem limitações;</w:t>
      </w:r>
    </w:p>
    <w:p w14:paraId="1C018BC4" w14:textId="00544C4C" w:rsidR="003214F9" w:rsidRPr="003214F9" w:rsidRDefault="00965099" w:rsidP="00AB1274">
      <w:pPr>
        <w:pStyle w:val="PargrafodaLista"/>
        <w:widowControl w:val="0"/>
        <w:tabs>
          <w:tab w:val="left" w:pos="0"/>
          <w:tab w:val="left" w:pos="284"/>
          <w:tab w:val="left" w:pos="426"/>
          <w:tab w:val="left" w:pos="567"/>
          <w:tab w:val="left" w:pos="851"/>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.18.2.</w:t>
      </w:r>
      <w:r w:rsidR="003214F9" w:rsidRPr="003214F9">
        <w:rPr>
          <w:rFonts w:ascii="Times New Roman" w:hAnsi="Times New Roman" w:cs="Times New Roman"/>
        </w:rPr>
        <w:tab/>
        <w:t xml:space="preserve">Os direitos autorais da solução, do projeto, de suas especificações técnicas, da </w:t>
      </w:r>
      <w:r w:rsidR="003214F9" w:rsidRPr="003214F9">
        <w:rPr>
          <w:rFonts w:ascii="Times New Roman" w:hAnsi="Times New Roman" w:cs="Times New Roman"/>
        </w:rPr>
        <w:lastRenderedPageBreak/>
        <w:t>documentação produzida e congêneres, e de todos os demais produtos gerados na execução do objeto, inclusive aqueles produzidos por terceiros subcontratados, ficando proibida a sua utilização sem que exista autorização expressa dos fiscais de execução, sob pena de multa, sem prejuízo das sanções civis e penais cabíveis;</w:t>
      </w:r>
    </w:p>
    <w:p w14:paraId="025B9AAD" w14:textId="3988D907"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.19.</w:t>
      </w:r>
      <w:r w:rsidR="003214F9" w:rsidRPr="003214F9">
        <w:rPr>
          <w:rFonts w:ascii="Times New Roman" w:hAnsi="Times New Roman" w:cs="Times New Roman"/>
        </w:rPr>
        <w:tab/>
        <w:t>Comprovar, ao longo da vigência contratual, a regularidade fiscal das microempresas e/ou empresas de pequeno porte subcontratadas no decorrer da execução do objeto, quando se tratar da subcontratação prevista no artigo 48, II, da Lei Complementar n. 123, de 2006.</w:t>
      </w:r>
    </w:p>
    <w:p w14:paraId="0F498DDE" w14:textId="19330473"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.20.</w:t>
      </w:r>
      <w:r w:rsidR="003214F9" w:rsidRPr="003214F9">
        <w:rPr>
          <w:rFonts w:ascii="Times New Roman" w:hAnsi="Times New Roman" w:cs="Times New Roman"/>
        </w:rPr>
        <w:tab/>
        <w:t>Substituir a empresa subcontratada, no prazo máximo de trinta dias, na hipótese de extinção da subcontratação, mantendo o percentual originalmente subcontratado até a sua execução total, notificando a fiscalização, sob pena de rescisão, sem prejuízo das sanções cabíveis, ou a demonstrar a inviabilidade da substituição, hipótese em que ficará responsável pela execução da parcela originalmente subcontratada.</w:t>
      </w:r>
    </w:p>
    <w:p w14:paraId="13D44386" w14:textId="59BC94E2"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.21.</w:t>
      </w:r>
      <w:r w:rsidR="003214F9" w:rsidRPr="003214F9">
        <w:rPr>
          <w:rFonts w:ascii="Times New Roman" w:hAnsi="Times New Roman" w:cs="Times New Roman"/>
        </w:rPr>
        <w:tab/>
        <w:t>Responsabilizar-se pela padronização, pela compatibilidade, pelo gerenciamento centralizado e pela qualidade da subcontratação.</w:t>
      </w:r>
    </w:p>
    <w:p w14:paraId="512F318D" w14:textId="0462A155"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.22.</w:t>
      </w:r>
      <w:r w:rsidR="003214F9" w:rsidRPr="003214F9">
        <w:rPr>
          <w:rFonts w:ascii="Times New Roman" w:hAnsi="Times New Roman" w:cs="Times New Roman"/>
        </w:rPr>
        <w:tab/>
        <w:t>Apresentar os empregados devidamente uniformizados e identificados por meio de crachá, com boa postura comportamental, asseio e demais cuidados que visam manter um bom padrão de higiene;</w:t>
      </w:r>
    </w:p>
    <w:p w14:paraId="1A8CC375" w14:textId="18C76A72"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.23.</w:t>
      </w:r>
      <w:r w:rsidR="003214F9" w:rsidRPr="003214F9">
        <w:rPr>
          <w:rFonts w:ascii="Times New Roman" w:hAnsi="Times New Roman" w:cs="Times New Roman"/>
        </w:rPr>
        <w:tab/>
        <w:t>Apresentar à indicados pela Alta Administração do Tribunal de Justiça, quando for o caso, a relação nominal dos empregados que adentrarão o órgão para a execução do serviço;</w:t>
      </w:r>
    </w:p>
    <w:p w14:paraId="25331767" w14:textId="2393695E"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.24.</w:t>
      </w:r>
      <w:r w:rsidR="003214F9" w:rsidRPr="003214F9">
        <w:rPr>
          <w:rFonts w:ascii="Times New Roman" w:hAnsi="Times New Roman" w:cs="Times New Roman"/>
        </w:rPr>
        <w:tab/>
        <w:t>A empresa vencedora do certame deverá manter registros pessoais de todos os empregados designados para atuar nos eventos organizados pelo Poder Judiciário, remetendo as informações (nome completo, RG, CPF e endereço) sempre que for solicitado pelos fiscais;</w:t>
      </w:r>
    </w:p>
    <w:p w14:paraId="3415913A" w14:textId="08098106"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.25.</w:t>
      </w:r>
      <w:r w:rsidR="003214F9" w:rsidRPr="003214F9">
        <w:rPr>
          <w:rFonts w:ascii="Times New Roman" w:hAnsi="Times New Roman" w:cs="Times New Roman"/>
        </w:rPr>
        <w:tab/>
        <w:t>Disponibilizar, e manter atualizado, endereços comercial, eletrônico e números de telefones fixo e móvel, que permitam contato imediato entre os fiscais e o preposto da empresa vencedora do certame antes, durante e depois da realização do evento;</w:t>
      </w:r>
    </w:p>
    <w:p w14:paraId="3A712A7F" w14:textId="0879C5F2"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.26.</w:t>
      </w:r>
      <w:r w:rsidR="003214F9" w:rsidRPr="003214F9">
        <w:rPr>
          <w:rFonts w:ascii="Times New Roman" w:hAnsi="Times New Roman" w:cs="Times New Roman"/>
        </w:rPr>
        <w:tab/>
        <w:t>Verificada a incapacidade ou a inconveniência de qualquer profissional para atuar no evento, a empresa vencedora do certame deverá proceder à sua substituição no prazo de até 2 (duas) horas.</w:t>
      </w:r>
    </w:p>
    <w:p w14:paraId="22782E78" w14:textId="4A1AB04F"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.27.</w:t>
      </w:r>
      <w:r w:rsidR="003214F9" w:rsidRPr="003214F9">
        <w:rPr>
          <w:rFonts w:ascii="Times New Roman" w:hAnsi="Times New Roman" w:cs="Times New Roman"/>
        </w:rPr>
        <w:tab/>
        <w:t>Caso a substituição não ocorra no prazo consignado, será descontado do pagamento o período excedente ao prazo consignado, sem prejuízo das demais penalidades previstas no instrumento convocatório;</w:t>
      </w:r>
    </w:p>
    <w:p w14:paraId="779B6D62" w14:textId="519ECE79"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lastRenderedPageBreak/>
        <w:t>9</w:t>
      </w:r>
      <w:r w:rsidR="003214F9" w:rsidRPr="003214F9">
        <w:rPr>
          <w:rFonts w:ascii="Times New Roman" w:hAnsi="Times New Roman" w:cs="Times New Roman"/>
        </w:rPr>
        <w:t>.28.</w:t>
      </w:r>
      <w:r w:rsidR="003214F9" w:rsidRPr="003214F9">
        <w:rPr>
          <w:rFonts w:ascii="Times New Roman" w:hAnsi="Times New Roman" w:cs="Times New Roman"/>
        </w:rPr>
        <w:tab/>
        <w:t>Instruir seus empregados quanto à necessidade de acatar as normas internas da Administração;</w:t>
      </w:r>
    </w:p>
    <w:p w14:paraId="20C046DC" w14:textId="17DE2978"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.29.</w:t>
      </w:r>
      <w:r w:rsidR="003214F9" w:rsidRPr="003214F9">
        <w:rPr>
          <w:rFonts w:ascii="Times New Roman" w:hAnsi="Times New Roman" w:cs="Times New Roman"/>
        </w:rPr>
        <w:tab/>
        <w:t>A jornada de trabalho a ser realizada pelos profissionais contratados deverá atender à legislação vigente, cabendo à empresa vencedora do certame providenciar a contratação de pessoas em quantidade suficiente para atender as necessidades do evento;</w:t>
      </w:r>
    </w:p>
    <w:p w14:paraId="0B6B1BF3" w14:textId="5DCAF239"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.30.</w:t>
      </w:r>
      <w:r w:rsidR="003214F9" w:rsidRPr="003214F9">
        <w:rPr>
          <w:rFonts w:ascii="Times New Roman" w:hAnsi="Times New Roman" w:cs="Times New Roman"/>
        </w:rPr>
        <w:tab/>
        <w:t>Dispor de instalações, aparelhamento e pessoal técnico adequados e disponíveis para a realização do objeto da licitação;</w:t>
      </w:r>
    </w:p>
    <w:p w14:paraId="271BEB55" w14:textId="29EE726C"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.31.</w:t>
      </w:r>
      <w:r w:rsidR="003214F9" w:rsidRPr="003214F9">
        <w:rPr>
          <w:rFonts w:ascii="Times New Roman" w:hAnsi="Times New Roman" w:cs="Times New Roman"/>
        </w:rPr>
        <w:tab/>
        <w:t>A empresa vencedora do certame deverá atender, no que couber, os critérios de Sustentabilidade Ambiental previstos na Instrução Normativa SLTI/MP nº 01, de 19/01/2010;</w:t>
      </w:r>
    </w:p>
    <w:p w14:paraId="751FDC3D" w14:textId="487BAFC3"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.32.</w:t>
      </w:r>
      <w:r w:rsidR="003214F9" w:rsidRPr="003214F9">
        <w:rPr>
          <w:rFonts w:ascii="Times New Roman" w:hAnsi="Times New Roman" w:cs="Times New Roman"/>
        </w:rPr>
        <w:tab/>
        <w:t>A empresa deverá apresentar até 5 (cinco) dias após a assinatura da Ata de Registro de Preço preposto ao Tribunal de Justiça para representá-la na execução do objeto;</w:t>
      </w:r>
    </w:p>
    <w:p w14:paraId="6251117C" w14:textId="6F94330C" w:rsidR="003214F9" w:rsidRPr="003214F9" w:rsidRDefault="0096509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.33.</w:t>
      </w:r>
      <w:r w:rsidR="003214F9" w:rsidRPr="003214F9">
        <w:rPr>
          <w:rFonts w:ascii="Times New Roman" w:hAnsi="Times New Roman" w:cs="Times New Roman"/>
        </w:rPr>
        <w:tab/>
        <w:t>A empresa deverá manter de forma presencial um preposto para que em conjunto analisar os apontamentos necessários para a obtenção dos resultados para fins de correções nos próximos eventos, nos termos da alinea “e” do subitem 7.1</w:t>
      </w:r>
      <w:r w:rsidR="00DA4B19">
        <w:rPr>
          <w:rFonts w:ascii="Times New Roman" w:hAnsi="Times New Roman" w:cs="Times New Roman"/>
        </w:rPr>
        <w:t>, do TR</w:t>
      </w:r>
      <w:r w:rsidR="003214F9" w:rsidRPr="003214F9">
        <w:rPr>
          <w:rFonts w:ascii="Times New Roman" w:hAnsi="Times New Roman" w:cs="Times New Roman"/>
        </w:rPr>
        <w:t>.</w:t>
      </w:r>
    </w:p>
    <w:p w14:paraId="5B18AFAA" w14:textId="2F3E8191" w:rsidR="003214F9" w:rsidRPr="003214F9" w:rsidRDefault="00DA4B1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.34.</w:t>
      </w:r>
      <w:r w:rsidR="003214F9" w:rsidRPr="003214F9">
        <w:rPr>
          <w:rFonts w:ascii="Times New Roman" w:hAnsi="Times New Roman" w:cs="Times New Roman"/>
        </w:rPr>
        <w:tab/>
        <w:t>No caso de empresas sediadas fora da Capital do Estado de Mato Grosso, será exigido a atuação de Preposto na localidade, em função da peculiaridade e da especificidade dos serviços a serem contratados;</w:t>
      </w:r>
    </w:p>
    <w:p w14:paraId="5D1802FE" w14:textId="13B994FC" w:rsidR="003214F9" w:rsidRPr="003214F9" w:rsidRDefault="00DA4B1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.35.</w:t>
      </w:r>
      <w:r w:rsidR="003214F9" w:rsidRPr="003214F9">
        <w:rPr>
          <w:rFonts w:ascii="Times New Roman" w:hAnsi="Times New Roman" w:cs="Times New Roman"/>
        </w:rPr>
        <w:tab/>
        <w:t>A Contratada deverá formalizar a indicação do seu Preposto com plenos poderes de representação e decisão, acompanhada das seguintes informações de contato:</w:t>
      </w:r>
    </w:p>
    <w:p w14:paraId="7D37BC3C" w14:textId="32D2E4E2" w:rsidR="003214F9" w:rsidRPr="003214F9" w:rsidRDefault="003214F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sidRPr="003214F9">
        <w:rPr>
          <w:rFonts w:ascii="Times New Roman" w:hAnsi="Times New Roman" w:cs="Times New Roman"/>
        </w:rPr>
        <w:t>I. Endereço Físico e Eletrônico: Endereço completo da unidade de apoio local na Região Metropolitana de Cuiabá (conforme Item 5.2.1</w:t>
      </w:r>
      <w:r w:rsidR="00DA4B19">
        <w:rPr>
          <w:rFonts w:ascii="Times New Roman" w:hAnsi="Times New Roman" w:cs="Times New Roman"/>
        </w:rPr>
        <w:t>, do TR</w:t>
      </w:r>
      <w:r w:rsidRPr="003214F9">
        <w:rPr>
          <w:rFonts w:ascii="Times New Roman" w:hAnsi="Times New Roman" w:cs="Times New Roman"/>
        </w:rPr>
        <w:t>) e endereço de e-mail institucional.</w:t>
      </w:r>
    </w:p>
    <w:p w14:paraId="5E3D5490" w14:textId="77777777" w:rsidR="003214F9" w:rsidRPr="003214F9" w:rsidRDefault="003214F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sidRPr="003214F9">
        <w:rPr>
          <w:rFonts w:ascii="Times New Roman" w:hAnsi="Times New Roman" w:cs="Times New Roman"/>
        </w:rPr>
        <w:t>II. Contatos Telefônicos: Número de telefone fixo e/ou móvel, com disponibilidade de contato em horário comercial.</w:t>
      </w:r>
    </w:p>
    <w:p w14:paraId="71E2016F" w14:textId="1D738E4C" w:rsidR="003214F9" w:rsidRPr="003214F9" w:rsidRDefault="00DA4B19" w:rsidP="00AB1274">
      <w:pPr>
        <w:pStyle w:val="PargrafodaLista"/>
        <w:widowControl w:val="0"/>
        <w:tabs>
          <w:tab w:val="left" w:pos="0"/>
          <w:tab w:val="left" w:pos="284"/>
          <w:tab w:val="left" w:pos="426"/>
          <w:tab w:val="left" w:pos="567"/>
          <w:tab w:val="left" w:pos="851"/>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.35.1.</w:t>
      </w:r>
      <w:r w:rsidR="003214F9" w:rsidRPr="003214F9">
        <w:rPr>
          <w:rFonts w:ascii="Times New Roman" w:hAnsi="Times New Roman" w:cs="Times New Roman"/>
        </w:rPr>
        <w:tab/>
        <w:t>Prazo: Esta formalização deverá ser apresentada ao Tribunal de Justiça no ato da assinatura da Ata de Registro de Preços (ARP) objeto desta licitação.</w:t>
      </w:r>
    </w:p>
    <w:p w14:paraId="065DF976" w14:textId="6B688D05" w:rsidR="003214F9" w:rsidRPr="003214F9" w:rsidRDefault="00DA4B1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.36.</w:t>
      </w:r>
      <w:r w:rsidR="003214F9" w:rsidRPr="003214F9">
        <w:rPr>
          <w:rFonts w:ascii="Times New Roman" w:hAnsi="Times New Roman" w:cs="Times New Roman"/>
        </w:rPr>
        <w:tab/>
        <w:t>O preposto designado deverá demonstrar agilidade no atendimento às demandas e possuir capacidade gerencial e decisória. Sua atuação deve abranger todos os assuntos relacionados à Ata de Registro de Preços e à execução dos serviços contratados;</w:t>
      </w:r>
    </w:p>
    <w:p w14:paraId="5E37DA57" w14:textId="2E46AE66" w:rsidR="003214F9" w:rsidRPr="003214F9" w:rsidRDefault="00DA4B19" w:rsidP="0096509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rPr>
      </w:pPr>
      <w:r>
        <w:rPr>
          <w:rFonts w:ascii="Times New Roman" w:hAnsi="Times New Roman" w:cs="Times New Roman"/>
        </w:rPr>
        <w:t>9</w:t>
      </w:r>
      <w:r w:rsidR="003214F9" w:rsidRPr="003214F9">
        <w:rPr>
          <w:rFonts w:ascii="Times New Roman" w:hAnsi="Times New Roman" w:cs="Times New Roman"/>
        </w:rPr>
        <w:t>.37.</w:t>
      </w:r>
      <w:r w:rsidR="003214F9" w:rsidRPr="003214F9">
        <w:rPr>
          <w:rFonts w:ascii="Times New Roman" w:hAnsi="Times New Roman" w:cs="Times New Roman"/>
        </w:rPr>
        <w:tab/>
        <w:t xml:space="preserve">O representante deverá atender com agilidade e efetividade as demandas apresentadas e ter capacidade gerencial para tratar de todos os assuntos previstos na Ata de Registro de Preços, de </w:t>
      </w:r>
      <w:r w:rsidR="003214F9" w:rsidRPr="003214F9">
        <w:rPr>
          <w:rFonts w:ascii="Times New Roman" w:hAnsi="Times New Roman" w:cs="Times New Roman"/>
        </w:rPr>
        <w:lastRenderedPageBreak/>
        <w:t>acordo com o art. 118, da Lei no 14.133/2021;</w:t>
      </w:r>
    </w:p>
    <w:p w14:paraId="2DF49255" w14:textId="1CEB2665" w:rsidR="0036772D" w:rsidRDefault="00DA4B19" w:rsidP="003214F9">
      <w:pPr>
        <w:pStyle w:val="PargrafodaLista"/>
        <w:widowControl w:val="0"/>
        <w:tabs>
          <w:tab w:val="left" w:pos="0"/>
          <w:tab w:val="left" w:pos="284"/>
          <w:tab w:val="left" w:pos="426"/>
          <w:tab w:val="left" w:pos="567"/>
          <w:tab w:val="left" w:pos="1276"/>
          <w:tab w:val="left" w:pos="1418"/>
        </w:tabs>
        <w:spacing w:line="360" w:lineRule="auto"/>
        <w:ind w:left="0"/>
        <w:jc w:val="both"/>
        <w:rPr>
          <w:rFonts w:ascii="Times New Roman" w:hAnsi="Times New Roman" w:cs="Times New Roman"/>
          <w:bCs/>
        </w:rPr>
      </w:pPr>
      <w:r>
        <w:rPr>
          <w:rFonts w:ascii="Times New Roman" w:hAnsi="Times New Roman" w:cs="Times New Roman"/>
        </w:rPr>
        <w:t>9</w:t>
      </w:r>
      <w:r w:rsidR="003214F9" w:rsidRPr="003214F9">
        <w:rPr>
          <w:rFonts w:ascii="Times New Roman" w:hAnsi="Times New Roman" w:cs="Times New Roman"/>
        </w:rPr>
        <w:t>.38.</w:t>
      </w:r>
      <w:r w:rsidR="003214F9" w:rsidRPr="003214F9">
        <w:rPr>
          <w:rFonts w:ascii="Times New Roman" w:hAnsi="Times New Roman" w:cs="Times New Roman"/>
        </w:rPr>
        <w:tab/>
        <w:t xml:space="preserve">A prestação dos serviços não gera vínculo </w:t>
      </w:r>
      <w:r w:rsidRPr="003214F9">
        <w:rPr>
          <w:rFonts w:ascii="Times New Roman" w:hAnsi="Times New Roman" w:cs="Times New Roman"/>
        </w:rPr>
        <w:t>empregatício</w:t>
      </w:r>
      <w:r w:rsidR="003214F9" w:rsidRPr="003214F9">
        <w:rPr>
          <w:rFonts w:ascii="Times New Roman" w:hAnsi="Times New Roman" w:cs="Times New Roman"/>
        </w:rPr>
        <w:t xml:space="preserve"> entre os empregados da empresa vencedora do certame e o Poder Judiciário, vedando-se qualquer relação entre estes que caracterize pessoalidade e subordinação direta</w:t>
      </w:r>
      <w:r w:rsidR="0036772D" w:rsidRPr="003B0497">
        <w:rPr>
          <w:rFonts w:ascii="Times New Roman" w:hAnsi="Times New Roman" w:cs="Times New Roman"/>
          <w:bCs/>
        </w:rPr>
        <w:t>.</w:t>
      </w:r>
    </w:p>
    <w:p w14:paraId="1A9E9E19" w14:textId="77777777" w:rsidR="0036772D" w:rsidRPr="00ED5FDB" w:rsidRDefault="0036772D" w:rsidP="0036772D">
      <w:pPr>
        <w:widowControl w:val="0"/>
        <w:tabs>
          <w:tab w:val="left" w:pos="0"/>
          <w:tab w:val="left" w:pos="284"/>
          <w:tab w:val="left" w:pos="426"/>
          <w:tab w:val="left" w:pos="567"/>
          <w:tab w:val="left" w:pos="1276"/>
          <w:tab w:val="left" w:pos="1418"/>
        </w:tabs>
        <w:spacing w:line="360" w:lineRule="auto"/>
        <w:contextualSpacing/>
        <w:jc w:val="both"/>
        <w:rPr>
          <w:rFonts w:ascii="Times New Roman" w:hAnsi="Times New Roman" w:cs="Times New Roman"/>
          <w:bCs/>
        </w:rPr>
      </w:pPr>
    </w:p>
    <w:p w14:paraId="5223E90B" w14:textId="77777777" w:rsidR="0036772D" w:rsidRPr="00ED5FDB" w:rsidRDefault="0036772D" w:rsidP="0036772D">
      <w:pPr>
        <w:widowControl w:val="0"/>
        <w:tabs>
          <w:tab w:val="left" w:pos="0"/>
          <w:tab w:val="left" w:pos="567"/>
        </w:tabs>
        <w:spacing w:line="360" w:lineRule="auto"/>
        <w:jc w:val="both"/>
        <w:outlineLvl w:val="0"/>
        <w:rPr>
          <w:rFonts w:ascii="Times New Roman" w:eastAsiaTheme="majorEastAsia" w:hAnsi="Times New Roman" w:cs="Times New Roman"/>
          <w:b/>
          <w:bCs/>
          <w:lang w:eastAsia="en-US"/>
        </w:rPr>
      </w:pPr>
      <w:r w:rsidRPr="00ED5FDB">
        <w:rPr>
          <w:rFonts w:ascii="Times New Roman" w:eastAsiaTheme="majorEastAsia" w:hAnsi="Times New Roman" w:cs="Times New Roman"/>
          <w:b/>
          <w:bCs/>
          <w:lang w:eastAsia="en-US"/>
        </w:rPr>
        <w:t>10. CLÁUSULA DÉCIMA – GARANTIA</w:t>
      </w:r>
      <w:r>
        <w:rPr>
          <w:rFonts w:ascii="Times New Roman" w:eastAsiaTheme="majorEastAsia" w:hAnsi="Times New Roman" w:cs="Times New Roman"/>
          <w:b/>
          <w:bCs/>
          <w:lang w:eastAsia="en-US"/>
        </w:rPr>
        <w:t>.</w:t>
      </w:r>
    </w:p>
    <w:p w14:paraId="135FA7B8" w14:textId="3EDB8285" w:rsidR="0036772D" w:rsidRPr="00E92A5D" w:rsidRDefault="0036772D" w:rsidP="00B86B2B">
      <w:pPr>
        <w:widowControl w:val="0"/>
        <w:tabs>
          <w:tab w:val="left" w:pos="-142"/>
          <w:tab w:val="left" w:pos="142"/>
        </w:tabs>
        <w:spacing w:before="120" w:after="120" w:line="360" w:lineRule="auto"/>
        <w:jc w:val="both"/>
        <w:rPr>
          <w:rFonts w:ascii="Times New Roman" w:hAnsi="Times New Roman" w:cs="Times New Roman"/>
          <w:iCs/>
        </w:rPr>
      </w:pPr>
      <w:r w:rsidRPr="00ED5FDB">
        <w:rPr>
          <w:rFonts w:ascii="Times New Roman" w:hAnsi="Times New Roman" w:cs="Times New Roman"/>
          <w:iCs/>
        </w:rPr>
        <w:t xml:space="preserve">10.1. </w:t>
      </w:r>
      <w:r w:rsidR="00B86B2B" w:rsidRPr="00B86B2B">
        <w:rPr>
          <w:rFonts w:ascii="Times New Roman" w:hAnsi="Times New Roman" w:cs="Times New Roman"/>
          <w:iCs/>
        </w:rPr>
        <w:t xml:space="preserve">Conforme </w:t>
      </w:r>
      <w:r w:rsidR="00B86B2B">
        <w:rPr>
          <w:rFonts w:ascii="Times New Roman" w:hAnsi="Times New Roman" w:cs="Times New Roman"/>
          <w:iCs/>
        </w:rPr>
        <w:t>regras</w:t>
      </w:r>
      <w:r w:rsidR="00B86B2B" w:rsidRPr="00B86B2B">
        <w:rPr>
          <w:rFonts w:ascii="Times New Roman" w:hAnsi="Times New Roman" w:cs="Times New Roman"/>
          <w:iCs/>
        </w:rPr>
        <w:t xml:space="preserve"> do Termo de Referência anexo I deste Edital.</w:t>
      </w:r>
    </w:p>
    <w:p w14:paraId="57B20B18" w14:textId="77777777" w:rsidR="0036772D" w:rsidRPr="00ED5FDB" w:rsidRDefault="0036772D" w:rsidP="0036772D">
      <w:pPr>
        <w:widowControl w:val="0"/>
        <w:numPr>
          <w:ilvl w:val="0"/>
          <w:numId w:val="69"/>
        </w:numPr>
        <w:tabs>
          <w:tab w:val="left" w:pos="-142"/>
          <w:tab w:val="left" w:pos="142"/>
        </w:tabs>
        <w:spacing w:line="360" w:lineRule="auto"/>
        <w:ind w:left="0" w:firstLine="0"/>
        <w:contextualSpacing/>
        <w:jc w:val="both"/>
        <w:outlineLvl w:val="0"/>
        <w:rPr>
          <w:rFonts w:ascii="Times New Roman" w:eastAsiaTheme="majorEastAsia" w:hAnsi="Times New Roman" w:cs="Times New Roman"/>
          <w:b/>
          <w:bCs/>
        </w:rPr>
      </w:pPr>
      <w:r w:rsidRPr="00ED5FDB">
        <w:rPr>
          <w:rFonts w:ascii="Times New Roman" w:eastAsiaTheme="majorEastAsia" w:hAnsi="Times New Roman" w:cs="Times New Roman"/>
          <w:b/>
          <w:bCs/>
        </w:rPr>
        <w:t>CLÁUSULA DÉCIMA PRIMEIRA – INFRAÇÕES E SANÇÕES ADMINISTRATIVAS</w:t>
      </w:r>
      <w:r>
        <w:rPr>
          <w:rFonts w:ascii="Times New Roman" w:eastAsiaTheme="majorEastAsia" w:hAnsi="Times New Roman" w:cs="Times New Roman"/>
          <w:b/>
          <w:bCs/>
        </w:rPr>
        <w:t xml:space="preserve"> </w:t>
      </w:r>
      <w:r w:rsidRPr="0007514E">
        <w:rPr>
          <w:rFonts w:ascii="Times New Roman" w:eastAsiaTheme="majorEastAsia" w:hAnsi="Times New Roman" w:cs="Times New Roman"/>
          <w:b/>
          <w:bCs/>
        </w:rPr>
        <w:t>(art. 92, XIV da Lei 14.133/2021).</w:t>
      </w:r>
    </w:p>
    <w:p w14:paraId="13A7413C" w14:textId="2BDDFC89" w:rsidR="00E62251" w:rsidRPr="00E62251" w:rsidRDefault="0036772D" w:rsidP="00DB4736">
      <w:pPr>
        <w:pStyle w:val="PargrafodaLista"/>
        <w:widowControl w:val="0"/>
        <w:tabs>
          <w:tab w:val="left" w:pos="993"/>
        </w:tabs>
        <w:spacing w:line="360" w:lineRule="auto"/>
        <w:ind w:left="0"/>
        <w:jc w:val="both"/>
        <w:rPr>
          <w:rFonts w:ascii="Times New Roman" w:hAnsi="Times New Roman" w:cs="Times New Roman"/>
        </w:rPr>
      </w:pPr>
      <w:r w:rsidRPr="00ED5FDB">
        <w:rPr>
          <w:rFonts w:ascii="Times New Roman" w:hAnsi="Times New Roman" w:cs="Times New Roman"/>
          <w:bCs/>
        </w:rPr>
        <w:t xml:space="preserve">11.1. </w:t>
      </w:r>
      <w:r w:rsidR="00E62251" w:rsidRPr="00E62251">
        <w:rPr>
          <w:rFonts w:ascii="Times New Roman" w:hAnsi="Times New Roman" w:cs="Times New Roman"/>
        </w:rPr>
        <w:t>As infrações administrativas e sanções serão apuradas de acordo com a Instrução Normativa n. 03/2024-CADM, do Tribunal de Justiça do Estado de Mato Grosso, que dispõe sobre os procedimentos de apuração de responsabilidade e aplicação de penalidades por infração às regras estabelecidas em edital de licitação, contrato, Termo de Referência, nos processos de aquisições, por licitação ou por contratação direta, do Poder Judiciário do Estado de Mato Grosso regulados pela Lei n.14.133/2021.</w:t>
      </w:r>
    </w:p>
    <w:p w14:paraId="127E51B9" w14:textId="1FC76333" w:rsidR="00E62251" w:rsidRPr="00E62251" w:rsidRDefault="00E62251"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Pr="00E62251">
        <w:rPr>
          <w:rFonts w:ascii="Times New Roman" w:hAnsi="Times New Roman" w:cs="Times New Roman"/>
        </w:rPr>
        <w:t>.1.1. Comete infração administrativa nos termos da 14.133/2021, empresa vencedora do certame que ensejar:</w:t>
      </w:r>
    </w:p>
    <w:p w14:paraId="1311DF28" w14:textId="0CE7FA4A" w:rsidR="00E62251" w:rsidRPr="00E62251" w:rsidRDefault="00E62251"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Pr="00E62251">
        <w:rPr>
          <w:rFonts w:ascii="Times New Roman" w:hAnsi="Times New Roman" w:cs="Times New Roman"/>
        </w:rPr>
        <w:t>.1.2. Na inexecução total ou parcial qualquer das obrigações assumidas;</w:t>
      </w:r>
    </w:p>
    <w:p w14:paraId="2FAAB6CE" w14:textId="63BEDF3E"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.1.3.</w:t>
      </w:r>
      <w:r w:rsidR="00E62251" w:rsidRPr="00E62251">
        <w:rPr>
          <w:rFonts w:ascii="Times New Roman" w:hAnsi="Times New Roman" w:cs="Times New Roman"/>
        </w:rPr>
        <w:tab/>
        <w:t>ensejar o retardamento da execução do objeto;</w:t>
      </w:r>
    </w:p>
    <w:p w14:paraId="4333DC4B" w14:textId="6DF765F0"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.1.4.</w:t>
      </w:r>
      <w:r w:rsidR="00E62251" w:rsidRPr="00E62251">
        <w:rPr>
          <w:rFonts w:ascii="Times New Roman" w:hAnsi="Times New Roman" w:cs="Times New Roman"/>
        </w:rPr>
        <w:tab/>
        <w:t>falhar ou fraudar na execução da obrigações assumidas;</w:t>
      </w:r>
    </w:p>
    <w:p w14:paraId="379712D2" w14:textId="6634823B"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.1.5.</w:t>
      </w:r>
      <w:r w:rsidR="00E62251" w:rsidRPr="00E62251">
        <w:rPr>
          <w:rFonts w:ascii="Times New Roman" w:hAnsi="Times New Roman" w:cs="Times New Roman"/>
        </w:rPr>
        <w:tab/>
        <w:t>comportar-se de modo inidôneo, ou cometer fraude fiscal;</w:t>
      </w:r>
    </w:p>
    <w:p w14:paraId="39B9D982" w14:textId="39B88761"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.2.</w:t>
      </w:r>
      <w:r w:rsidR="00E62251" w:rsidRPr="00E62251">
        <w:rPr>
          <w:rFonts w:ascii="Times New Roman" w:hAnsi="Times New Roman" w:cs="Times New Roman"/>
        </w:rPr>
        <w:tab/>
        <w:t>Pela inexecução total ou parcial do objeto, a Administração pode aplicar à empresa vencedora do certame as seguintes sanções:</w:t>
      </w:r>
    </w:p>
    <w:p w14:paraId="29DA1430" w14:textId="5B312641"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.2.1.</w:t>
      </w:r>
      <w:r w:rsidR="00E62251" w:rsidRPr="00E62251">
        <w:rPr>
          <w:rFonts w:ascii="Times New Roman" w:hAnsi="Times New Roman" w:cs="Times New Roman"/>
        </w:rPr>
        <w:tab/>
        <w:t>Advertência por escrito, quando do não cumprimento de quaisquer das obrigações contratuais consideradas faltas leves, assim entendidas aquelas que não acarretam prejuízos significativos para o serviço contratado;</w:t>
      </w:r>
    </w:p>
    <w:p w14:paraId="2E45459D" w14:textId="2CC2C9CA"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.2.2.</w:t>
      </w:r>
      <w:r w:rsidR="00E62251" w:rsidRPr="00E62251">
        <w:rPr>
          <w:rFonts w:ascii="Times New Roman" w:hAnsi="Times New Roman" w:cs="Times New Roman"/>
        </w:rPr>
        <w:tab/>
        <w:t xml:space="preserve">Caso ocorra a inexecução do avençado a multa será de 100% sobre o valor do empenho </w:t>
      </w:r>
    </w:p>
    <w:p w14:paraId="328C5926" w14:textId="48B87192" w:rsidR="00E62251" w:rsidRPr="00E62251" w:rsidRDefault="00DB4736" w:rsidP="00DB4736">
      <w:pPr>
        <w:pStyle w:val="PargrafodaLista"/>
        <w:widowControl w:val="0"/>
        <w:tabs>
          <w:tab w:val="left" w:pos="851"/>
        </w:tabs>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.2.2.1.</w:t>
      </w:r>
      <w:r w:rsidR="00E62251" w:rsidRPr="00E62251">
        <w:rPr>
          <w:rFonts w:ascii="Times New Roman" w:hAnsi="Times New Roman" w:cs="Times New Roman"/>
        </w:rPr>
        <w:tab/>
      </w:r>
      <w:r>
        <w:rPr>
          <w:rFonts w:ascii="Times New Roman" w:hAnsi="Times New Roman" w:cs="Times New Roman"/>
        </w:rPr>
        <w:t xml:space="preserve"> </w:t>
      </w:r>
      <w:r w:rsidR="00E62251" w:rsidRPr="00E62251">
        <w:rPr>
          <w:rFonts w:ascii="Times New Roman" w:hAnsi="Times New Roman" w:cs="Times New Roman"/>
        </w:rPr>
        <w:t xml:space="preserve">As penalidades de multa decorrentes de fatos diversos ser-lhe-á aplicada à multa de 0,5% (meio por cento) ao dia, incidente sobre o valor total da Nota de Empenho, até o limite de 20% (vinte por cento), quando então será considerada inexecução total, a juízo discricionário da </w:t>
      </w:r>
      <w:r w:rsidR="00E62251" w:rsidRPr="00E62251">
        <w:rPr>
          <w:rFonts w:ascii="Times New Roman" w:hAnsi="Times New Roman" w:cs="Times New Roman"/>
        </w:rPr>
        <w:lastRenderedPageBreak/>
        <w:t>administração, mediante processo administrativo, garantida a ampla defesa.</w:t>
      </w:r>
    </w:p>
    <w:p w14:paraId="4D44DAB9" w14:textId="02E660B7"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.2.3.</w:t>
      </w:r>
      <w:r w:rsidR="00E62251" w:rsidRPr="00E62251">
        <w:rPr>
          <w:rFonts w:ascii="Times New Roman" w:hAnsi="Times New Roman" w:cs="Times New Roman"/>
        </w:rPr>
        <w:tab/>
        <w:t>Sanção de impedimento de licitar e contratar com os órgãos e entidades da Administração Pública estadual, direta e indireta, pelo prazo máximo de 3 (três) anos., conforme previsto no Art. 156 §4º da Lei 14.133/2021.</w:t>
      </w:r>
    </w:p>
    <w:p w14:paraId="6587D5D4" w14:textId="726378DC" w:rsidR="00E62251" w:rsidRPr="00E62251" w:rsidRDefault="00DB4736" w:rsidP="00DB4736">
      <w:pPr>
        <w:pStyle w:val="PargrafodaLista"/>
        <w:widowControl w:val="0"/>
        <w:tabs>
          <w:tab w:val="left" w:pos="851"/>
        </w:tabs>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.2.3.1.</w:t>
      </w:r>
      <w:r w:rsidR="00E62251" w:rsidRPr="00E62251">
        <w:rPr>
          <w:rFonts w:ascii="Times New Roman" w:hAnsi="Times New Roman" w:cs="Times New Roman"/>
        </w:rPr>
        <w:tab/>
      </w:r>
      <w:r>
        <w:rPr>
          <w:rFonts w:ascii="Times New Roman" w:hAnsi="Times New Roman" w:cs="Times New Roman"/>
        </w:rPr>
        <w:t xml:space="preserve"> </w:t>
      </w:r>
      <w:r w:rsidR="00E62251" w:rsidRPr="00E62251">
        <w:rPr>
          <w:rFonts w:ascii="Times New Roman" w:hAnsi="Times New Roman" w:cs="Times New Roman"/>
        </w:rPr>
        <w:t>Sanção de impedimento de licitar e contratar prevista neste subitem também é aplicável em quaisquer das hipóteses previstas como infração administrativa no subitem 27.1 do Termo de Referência, conforme previsto no art. 156, §4º da Lei n. 14.133/2021.</w:t>
      </w:r>
    </w:p>
    <w:p w14:paraId="27231210" w14:textId="4AAE0770"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.2.4.</w:t>
      </w:r>
      <w:r w:rsidR="00E62251" w:rsidRPr="00E62251">
        <w:rPr>
          <w:rFonts w:ascii="Times New Roman" w:hAnsi="Times New Roman" w:cs="Times New Roman"/>
        </w:rPr>
        <w:tab/>
        <w:t>Declaração de inidoneidade para licitar ou contratar com a Administração Pública, enquanto perdurarem os motivos determinantes da punição ou até que seja promovida a reabilitação perante a própria autoridade que aplicou a penalidade, que será concedida sempre que a empresa vencedora do certame ressarcir ao Tribunal de Justiça pelos prejuízos causados, conforme previsto no art. 156, inciso IV, §5º da Lei n; 14.133/2021;</w:t>
      </w:r>
    </w:p>
    <w:p w14:paraId="0778C6CF" w14:textId="2E1C392C"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.3.</w:t>
      </w:r>
      <w:r w:rsidR="00E62251" w:rsidRPr="00E62251">
        <w:rPr>
          <w:rFonts w:ascii="Times New Roman" w:hAnsi="Times New Roman" w:cs="Times New Roman"/>
        </w:rPr>
        <w:tab/>
        <w:t>Também ficam sujeitas às penalidades do art. 156 da Lei n. 14.133/2021, as empresas ou profissionais que:</w:t>
      </w:r>
    </w:p>
    <w:p w14:paraId="3F6FA241" w14:textId="105535FA"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.3.1.</w:t>
      </w:r>
      <w:r w:rsidR="00E62251" w:rsidRPr="00E62251">
        <w:rPr>
          <w:rFonts w:ascii="Times New Roman" w:hAnsi="Times New Roman" w:cs="Times New Roman"/>
        </w:rPr>
        <w:tab/>
        <w:t>tenham sofrido condenação definitiva por praticar, por meio dolosos, fraude fiscal no recolhimento de quaisquer tributos;</w:t>
      </w:r>
    </w:p>
    <w:p w14:paraId="38B07427" w14:textId="5DB45AB1"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.3.2.</w:t>
      </w:r>
      <w:r w:rsidR="00E62251" w:rsidRPr="00E62251">
        <w:rPr>
          <w:rFonts w:ascii="Times New Roman" w:hAnsi="Times New Roman" w:cs="Times New Roman"/>
        </w:rPr>
        <w:tab/>
        <w:t>tenham praticado atos ilícitos visando a frustrar os objetivos da licitação;</w:t>
      </w:r>
    </w:p>
    <w:p w14:paraId="6464BC28" w14:textId="51197B0C" w:rsidR="00E62251" w:rsidRPr="00E62251" w:rsidRDefault="00620963"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.3.3.</w:t>
      </w:r>
      <w:r w:rsidR="00E62251" w:rsidRPr="00E62251">
        <w:rPr>
          <w:rFonts w:ascii="Times New Roman" w:hAnsi="Times New Roman" w:cs="Times New Roman"/>
        </w:rPr>
        <w:tab/>
        <w:t>demonstrem não possuir idoneidade para contratar com a Administração em virtude de atos ilícitos praticados.</w:t>
      </w:r>
    </w:p>
    <w:p w14:paraId="07932905" w14:textId="6563B9CF"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.4.</w:t>
      </w:r>
      <w:r w:rsidR="00E62251" w:rsidRPr="00E62251">
        <w:rPr>
          <w:rFonts w:ascii="Times New Roman" w:hAnsi="Times New Roman" w:cs="Times New Roman"/>
        </w:rPr>
        <w:tab/>
        <w:t>A aplicação de qualquer das penalidades previstas realizar-se-á em processo administrativo que assegurará o contraditório e a ampla defesa à empresa vencedora do certame, observando-se o procedimento previsto na Lei nº Lei n. 14.133 de 01 de abril de 2021;</w:t>
      </w:r>
    </w:p>
    <w:p w14:paraId="33995A2B" w14:textId="409DFAF8"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.5.</w:t>
      </w:r>
      <w:r w:rsidR="00E62251" w:rsidRPr="00E62251">
        <w:rPr>
          <w:rFonts w:ascii="Times New Roman" w:hAnsi="Times New Roman" w:cs="Times New Roman"/>
        </w:rPr>
        <w:tab/>
        <w:t>As multas devidas e/ou prejuízos causados ao TJMT serão deduzidos dos valores a serem pagos, ou recolhidos em favor da União do Governo do Estado de Mato Grosso no prazo estabelecido, ou ainda, quando for o caso, serão inscritos na Dívida Ativa da União do Estado de Mato Grosso, caso não seja pago no prazo estabelecido. e cobrados judicialmente;</w:t>
      </w:r>
    </w:p>
    <w:p w14:paraId="1D24E3B0" w14:textId="311BDCA5"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.5.1.</w:t>
      </w:r>
      <w:r w:rsidR="00E62251" w:rsidRPr="00E62251">
        <w:rPr>
          <w:rFonts w:ascii="Times New Roman" w:hAnsi="Times New Roman" w:cs="Times New Roman"/>
        </w:rPr>
        <w:tab/>
        <w:t>Caso o TJMT determine, a multa deverá ser recolhida no prazo máximo de 30 (trinta) dias, a contar da data do recebimento da comunicação enviada pela autoridade competente.</w:t>
      </w:r>
    </w:p>
    <w:p w14:paraId="2B3F9607" w14:textId="240C707C"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.6.</w:t>
      </w:r>
      <w:r w:rsidR="00E62251" w:rsidRPr="00E62251">
        <w:rPr>
          <w:rFonts w:ascii="Times New Roman" w:hAnsi="Times New Roman" w:cs="Times New Roman"/>
        </w:rPr>
        <w:tab/>
        <w:t xml:space="preserve">Caso o valor da multa não seja suficiente para cobrir os prejuízos causados pela conduta do licitante, a União ou Entidade o Poder Judiciário do Estado de Mato Grosso, poderá cobrar o </w:t>
      </w:r>
      <w:r w:rsidR="00E62251" w:rsidRPr="00E62251">
        <w:rPr>
          <w:rFonts w:ascii="Times New Roman" w:hAnsi="Times New Roman" w:cs="Times New Roman"/>
        </w:rPr>
        <w:lastRenderedPageBreak/>
        <w:t>valor remanescente judicialmente, conforme artigo 419 do Código Civil.</w:t>
      </w:r>
    </w:p>
    <w:p w14:paraId="416B6222" w14:textId="1FB5CCEF"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.7.</w:t>
      </w:r>
      <w:r w:rsidR="00E62251" w:rsidRPr="00E62251">
        <w:rPr>
          <w:rFonts w:ascii="Times New Roman" w:hAnsi="Times New Roman" w:cs="Times New Roman"/>
        </w:rPr>
        <w:tab/>
        <w:t>A autoridade competente, na aplicação das sanções, levará em consideração a gravidade da conduta do infrator, o caráter educativo da pena, bem como o dano causado à Administração, observado o princípio da proporcionalidade;</w:t>
      </w:r>
    </w:p>
    <w:p w14:paraId="4FA09927" w14:textId="6C9E1984"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.8.</w:t>
      </w:r>
      <w:r w:rsidR="00E62251" w:rsidRPr="00E62251">
        <w:rPr>
          <w:rFonts w:ascii="Times New Roman" w:hAnsi="Times New Roman" w:cs="Times New Roman"/>
        </w:rPr>
        <w:tab/>
        <w:t>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5F204F19" w14:textId="54178FF2"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.9.</w:t>
      </w:r>
      <w:r w:rsidR="00E62251" w:rsidRPr="00E62251">
        <w:rPr>
          <w:rFonts w:ascii="Times New Roman" w:hAnsi="Times New Roman" w:cs="Times New Roman"/>
        </w:rPr>
        <w:tab/>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75875B6E" w14:textId="25D8E23B"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.10.</w:t>
      </w:r>
      <w:r w:rsidR="00E62251" w:rsidRPr="00E62251">
        <w:rPr>
          <w:rFonts w:ascii="Times New Roman" w:hAnsi="Times New Roman" w:cs="Times New Roman"/>
        </w:rPr>
        <w:tab/>
        <w:t>O processamento do PAR – Processo Administrativo de Responsabilização, não interfere no seguimento regular dos processos administrativos específicos para apuração da ocorrência de danos e prejuízos à Administração Pública Federal Estadual resultantes de ato lesivo cometido por pessoa jurídica, com ou sem a participação de agente público;</w:t>
      </w:r>
    </w:p>
    <w:p w14:paraId="64CB73A2" w14:textId="70089BD8"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.11.</w:t>
      </w:r>
      <w:r w:rsidR="00E62251" w:rsidRPr="00E62251">
        <w:rPr>
          <w:rFonts w:ascii="Times New Roman" w:hAnsi="Times New Roman" w:cs="Times New Roman"/>
        </w:rPr>
        <w:tab/>
        <w:t>As sanções aqui previstas são independentes entre si, podendo ser aplicadas isoladas ou no caso de multas cumulativamente, sem prejuízo de outras medidas cabíveis;</w:t>
      </w:r>
    </w:p>
    <w:p w14:paraId="6C20049C" w14:textId="4E7C52D0" w:rsidR="00E62251" w:rsidRPr="00E62251"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.12.</w:t>
      </w:r>
      <w:r w:rsidR="00E62251" w:rsidRPr="00E62251">
        <w:rPr>
          <w:rFonts w:ascii="Times New Roman" w:hAnsi="Times New Roman" w:cs="Times New Roman"/>
        </w:rPr>
        <w:tab/>
        <w:t>As penalidades serão obrigatoriamente registradas no SICAF.</w:t>
      </w:r>
    </w:p>
    <w:p w14:paraId="6480DAA5" w14:textId="0A20B0E1" w:rsidR="0036772D" w:rsidRPr="008B2D0E" w:rsidRDefault="00DB4736" w:rsidP="00E62251">
      <w:pPr>
        <w:pStyle w:val="PargrafodaLista"/>
        <w:widowControl w:val="0"/>
        <w:spacing w:line="360" w:lineRule="auto"/>
        <w:ind w:left="0"/>
        <w:jc w:val="both"/>
        <w:rPr>
          <w:rFonts w:ascii="Times New Roman" w:hAnsi="Times New Roman" w:cs="Times New Roman"/>
        </w:rPr>
      </w:pPr>
      <w:r>
        <w:rPr>
          <w:rFonts w:ascii="Times New Roman" w:hAnsi="Times New Roman" w:cs="Times New Roman"/>
        </w:rPr>
        <w:t>11</w:t>
      </w:r>
      <w:r w:rsidR="00E62251" w:rsidRPr="00E62251">
        <w:rPr>
          <w:rFonts w:ascii="Times New Roman" w:hAnsi="Times New Roman" w:cs="Times New Roman"/>
        </w:rPr>
        <w:t>.13.</w:t>
      </w:r>
      <w:r w:rsidR="00E62251" w:rsidRPr="00E62251">
        <w:rPr>
          <w:rFonts w:ascii="Times New Roman" w:hAnsi="Times New Roman" w:cs="Times New Roman"/>
        </w:rPr>
        <w:tab/>
        <w:t>A aplicação de qualquer das penalidades previstas realizar-se-á em processo administrativo que assegurará o contraditório e a ampla defesa à empresa vencedora do certame, observando-se o procedimento previsto na Lei n. 14.133 de 01 de abril de 2021, bem como os critérios dispostos na IN n. 03/2024-C.ADM</w:t>
      </w:r>
      <w:r w:rsidR="0036772D" w:rsidRPr="008B2D0E">
        <w:rPr>
          <w:rFonts w:ascii="Times New Roman" w:hAnsi="Times New Roman" w:cs="Times New Roman"/>
        </w:rPr>
        <w:t>.</w:t>
      </w:r>
    </w:p>
    <w:p w14:paraId="3E50C7F4" w14:textId="77777777" w:rsidR="0036772D" w:rsidRPr="00ED5FDB" w:rsidRDefault="0036772D" w:rsidP="0036772D">
      <w:pPr>
        <w:widowControl w:val="0"/>
        <w:tabs>
          <w:tab w:val="left" w:pos="0"/>
        </w:tabs>
        <w:spacing w:line="360" w:lineRule="auto"/>
        <w:jc w:val="both"/>
        <w:rPr>
          <w:rFonts w:ascii="Times New Roman" w:hAnsi="Times New Roman" w:cs="Times New Roman"/>
        </w:rPr>
      </w:pPr>
    </w:p>
    <w:p w14:paraId="3C13B794" w14:textId="77777777" w:rsidR="0036772D" w:rsidRPr="00ED5FDB" w:rsidRDefault="0036772D" w:rsidP="0036772D">
      <w:pPr>
        <w:widowControl w:val="0"/>
        <w:numPr>
          <w:ilvl w:val="0"/>
          <w:numId w:val="69"/>
        </w:numPr>
        <w:tabs>
          <w:tab w:val="left" w:pos="0"/>
        </w:tabs>
        <w:spacing w:line="360" w:lineRule="auto"/>
        <w:ind w:left="0" w:firstLine="0"/>
        <w:jc w:val="both"/>
        <w:outlineLvl w:val="0"/>
        <w:rPr>
          <w:rFonts w:ascii="Times New Roman" w:eastAsiaTheme="majorEastAsia" w:hAnsi="Times New Roman" w:cs="Times New Roman"/>
          <w:b/>
          <w:bCs/>
          <w:lang w:eastAsia="en-US"/>
        </w:rPr>
      </w:pPr>
      <w:r w:rsidRPr="00ED5FDB">
        <w:rPr>
          <w:rFonts w:ascii="Times New Roman" w:eastAsiaTheme="majorEastAsia" w:hAnsi="Times New Roman" w:cs="Times New Roman"/>
          <w:b/>
          <w:bCs/>
          <w:lang w:eastAsia="en-US"/>
        </w:rPr>
        <w:t xml:space="preserve">CLÁUSULA DÉCIMA SEGUNDA – DA EXTINÇÃO CONTRATUAL </w:t>
      </w:r>
      <w:r w:rsidRPr="0007514E">
        <w:rPr>
          <w:rFonts w:ascii="Times New Roman" w:eastAsiaTheme="majorEastAsia" w:hAnsi="Times New Roman" w:cs="Times New Roman"/>
          <w:b/>
          <w:bCs/>
          <w:lang w:eastAsia="en-US"/>
        </w:rPr>
        <w:t>(art. 92, XIX da Lei 14.133/2021).</w:t>
      </w:r>
    </w:p>
    <w:p w14:paraId="5B767DBC" w14:textId="77777777" w:rsidR="0036772D" w:rsidRPr="00ED5FDB" w:rsidRDefault="0036772D" w:rsidP="0036772D">
      <w:pPr>
        <w:widowControl w:val="0"/>
        <w:numPr>
          <w:ilvl w:val="1"/>
          <w:numId w:val="71"/>
        </w:numPr>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 xml:space="preserve"> O contrato poderá ser extinto antes do prazo nele fixado, sem ônus para o contratante, quando esta não dispuser de créditos orçamentários para sua continuidade ou quando entender que o contrato não mais lhe oferece vantagem.</w:t>
      </w:r>
    </w:p>
    <w:p w14:paraId="6BC26E62" w14:textId="77777777" w:rsidR="0036772D" w:rsidRPr="00ED5FDB" w:rsidRDefault="0036772D" w:rsidP="0036772D">
      <w:pPr>
        <w:widowControl w:val="0"/>
        <w:numPr>
          <w:ilvl w:val="1"/>
          <w:numId w:val="71"/>
        </w:numPr>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lastRenderedPageBreak/>
        <w:t>A extinção nesta hipótese ocorrerá na próxima data de aniversário do contrato, desde que haja a notificação do contratado pelo contratante nesse sentido com pelo menos 2 (dois) meses de antecedência desse dia.</w:t>
      </w:r>
    </w:p>
    <w:p w14:paraId="1D11A4AF" w14:textId="77777777" w:rsidR="0036772D" w:rsidRPr="00ED5FDB" w:rsidRDefault="0036772D" w:rsidP="0036772D">
      <w:pPr>
        <w:widowControl w:val="0"/>
        <w:numPr>
          <w:ilvl w:val="1"/>
          <w:numId w:val="71"/>
        </w:numPr>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 xml:space="preserve">O contrato poderá ser extinto antes de cumpridas as obrigações nele estipuladas, ou antes do prazo nele fixado, por algum dos motivos previstos no </w:t>
      </w:r>
      <w:hyperlink r:id="rId51" w:anchor="art137">
        <w:r w:rsidRPr="00ED5FDB">
          <w:rPr>
            <w:rFonts w:ascii="Times New Roman" w:hAnsi="Times New Roman" w:cs="Times New Roman"/>
            <w:color w:val="000000"/>
            <w:u w:val="single"/>
          </w:rPr>
          <w:t>artigo 137 da Lei nº 14.133/21</w:t>
        </w:r>
      </w:hyperlink>
      <w:r w:rsidRPr="00ED5FDB">
        <w:rPr>
          <w:rFonts w:ascii="Times New Roman" w:hAnsi="Times New Roman" w:cs="Times New Roman"/>
          <w:color w:val="000000"/>
        </w:rPr>
        <w:t>, bem como amigavelmente, assegurados o contraditório e a ampla defesa.</w:t>
      </w:r>
    </w:p>
    <w:p w14:paraId="48E78373" w14:textId="77777777" w:rsidR="0036772D" w:rsidRPr="00ED5FDB" w:rsidRDefault="0036772D" w:rsidP="0036772D">
      <w:pPr>
        <w:widowControl w:val="0"/>
        <w:numPr>
          <w:ilvl w:val="1"/>
          <w:numId w:val="71"/>
        </w:numPr>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 xml:space="preserve">Nesta hipótese, aplicam-se também os </w:t>
      </w:r>
      <w:hyperlink r:id="rId52" w:anchor="art138" w:history="1">
        <w:r w:rsidRPr="00ED5FDB">
          <w:rPr>
            <w:rFonts w:ascii="Times New Roman" w:hAnsi="Times New Roman" w:cs="Times New Roman"/>
            <w:color w:val="000000"/>
          </w:rPr>
          <w:t>artigos 138 e 139</w:t>
        </w:r>
      </w:hyperlink>
      <w:r w:rsidRPr="00ED5FDB">
        <w:rPr>
          <w:rFonts w:ascii="Times New Roman" w:hAnsi="Times New Roman" w:cs="Times New Roman"/>
          <w:color w:val="000000"/>
        </w:rPr>
        <w:t xml:space="preserve"> da mesma Lei.</w:t>
      </w:r>
    </w:p>
    <w:p w14:paraId="74AA9D41" w14:textId="77777777" w:rsidR="0036772D" w:rsidRPr="00ED5FDB" w:rsidRDefault="0036772D" w:rsidP="0036772D">
      <w:pPr>
        <w:widowControl w:val="0"/>
        <w:numPr>
          <w:ilvl w:val="1"/>
          <w:numId w:val="71"/>
        </w:numPr>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A alteração social ou a modificação da finalidade ou da estrutura da empresa não ensejará a extinção se não restringir sua capacidade de concluir o contrato.</w:t>
      </w:r>
    </w:p>
    <w:p w14:paraId="505FB595" w14:textId="77777777" w:rsidR="0036772D" w:rsidRPr="00ED5FDB" w:rsidRDefault="0036772D" w:rsidP="0036772D">
      <w:pPr>
        <w:widowControl w:val="0"/>
        <w:numPr>
          <w:ilvl w:val="1"/>
          <w:numId w:val="71"/>
        </w:numPr>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Se a operação implicar mudança da pessoa jurídica contratada, deverá ser formalizado termo aditivo para alteração subjetiva.</w:t>
      </w:r>
    </w:p>
    <w:p w14:paraId="02C5EF6C" w14:textId="77777777" w:rsidR="0036772D" w:rsidRPr="00ED5FDB" w:rsidRDefault="0036772D" w:rsidP="0036772D">
      <w:pPr>
        <w:widowControl w:val="0"/>
        <w:numPr>
          <w:ilvl w:val="1"/>
          <w:numId w:val="71"/>
        </w:numPr>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O termo de extinção, sempre que possível, será precedido:</w:t>
      </w:r>
    </w:p>
    <w:p w14:paraId="7E7EB0FC" w14:textId="77777777" w:rsidR="0036772D" w:rsidRPr="00ED5FDB" w:rsidRDefault="0036772D" w:rsidP="0036772D">
      <w:pPr>
        <w:widowControl w:val="0"/>
        <w:numPr>
          <w:ilvl w:val="3"/>
          <w:numId w:val="71"/>
        </w:numPr>
        <w:tabs>
          <w:tab w:val="left" w:pos="1134"/>
        </w:tabs>
        <w:spacing w:line="360" w:lineRule="auto"/>
        <w:ind w:left="0" w:firstLine="0"/>
        <w:jc w:val="both"/>
        <w:rPr>
          <w:rFonts w:ascii="Times New Roman" w:hAnsi="Times New Roman" w:cs="Times New Roman"/>
        </w:rPr>
      </w:pPr>
      <w:r w:rsidRPr="00ED5FDB">
        <w:rPr>
          <w:rFonts w:ascii="Times New Roman" w:hAnsi="Times New Roman" w:cs="Times New Roman"/>
        </w:rPr>
        <w:t>Balanço dos eventos contratuais já cumpridos ou parcialmente cumpridos;</w:t>
      </w:r>
    </w:p>
    <w:p w14:paraId="5D58C0F0" w14:textId="77777777" w:rsidR="0036772D" w:rsidRPr="00ED5FDB" w:rsidRDefault="0036772D" w:rsidP="0036772D">
      <w:pPr>
        <w:widowControl w:val="0"/>
        <w:numPr>
          <w:ilvl w:val="3"/>
          <w:numId w:val="71"/>
        </w:numPr>
        <w:tabs>
          <w:tab w:val="left" w:pos="1134"/>
        </w:tabs>
        <w:spacing w:line="360" w:lineRule="auto"/>
        <w:ind w:left="0" w:firstLine="0"/>
        <w:jc w:val="both"/>
        <w:rPr>
          <w:rFonts w:ascii="Times New Roman" w:hAnsi="Times New Roman" w:cs="Times New Roman"/>
        </w:rPr>
      </w:pPr>
      <w:r w:rsidRPr="00ED5FDB">
        <w:rPr>
          <w:rFonts w:ascii="Times New Roman" w:hAnsi="Times New Roman" w:cs="Times New Roman"/>
        </w:rPr>
        <w:t>Relação dos pagamentos já efetuados e ainda devidos;</w:t>
      </w:r>
    </w:p>
    <w:p w14:paraId="30EE9EAA" w14:textId="77777777" w:rsidR="0036772D" w:rsidRPr="00ED5FDB" w:rsidRDefault="0036772D" w:rsidP="0036772D">
      <w:pPr>
        <w:widowControl w:val="0"/>
        <w:numPr>
          <w:ilvl w:val="3"/>
          <w:numId w:val="71"/>
        </w:numPr>
        <w:tabs>
          <w:tab w:val="left" w:pos="1134"/>
        </w:tabs>
        <w:spacing w:line="360" w:lineRule="auto"/>
        <w:ind w:left="0" w:firstLine="0"/>
        <w:jc w:val="both"/>
        <w:rPr>
          <w:rFonts w:ascii="Times New Roman" w:hAnsi="Times New Roman" w:cs="Times New Roman"/>
        </w:rPr>
      </w:pPr>
      <w:r w:rsidRPr="00ED5FDB">
        <w:rPr>
          <w:rFonts w:ascii="Times New Roman" w:hAnsi="Times New Roman" w:cs="Times New Roman"/>
        </w:rPr>
        <w:t>Indenizações e multas.</w:t>
      </w:r>
    </w:p>
    <w:p w14:paraId="4D49B3AD" w14:textId="77777777" w:rsidR="0036772D" w:rsidRPr="00ED5FDB" w:rsidRDefault="0036772D" w:rsidP="0036772D">
      <w:pPr>
        <w:widowControl w:val="0"/>
        <w:numPr>
          <w:ilvl w:val="1"/>
          <w:numId w:val="71"/>
        </w:numPr>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A extinção do contrato não configura óbice para o reconhecimento do desequilíbrio econômico-financeiro, hipótese em que será concedida indenização por meio de termo indenizatório (</w:t>
      </w:r>
      <w:hyperlink r:id="rId53" w:anchor="art131">
        <w:r w:rsidRPr="00ED5FDB">
          <w:rPr>
            <w:rFonts w:ascii="Times New Roman" w:hAnsi="Times New Roman" w:cs="Times New Roman"/>
            <w:color w:val="000000"/>
            <w:u w:val="single"/>
          </w:rPr>
          <w:t xml:space="preserve">art. 131, </w:t>
        </w:r>
        <w:r w:rsidRPr="00ED5FDB">
          <w:rPr>
            <w:rFonts w:ascii="Times New Roman" w:hAnsi="Times New Roman" w:cs="Times New Roman"/>
            <w:iCs/>
            <w:color w:val="000000"/>
            <w:u w:val="single"/>
          </w:rPr>
          <w:t xml:space="preserve">caput, </w:t>
        </w:r>
        <w:r w:rsidRPr="00ED5FDB">
          <w:rPr>
            <w:rFonts w:ascii="Times New Roman" w:hAnsi="Times New Roman" w:cs="Times New Roman"/>
            <w:color w:val="000000"/>
            <w:u w:val="single"/>
          </w:rPr>
          <w:t>da Lei n.º 14.133, de 2021).</w:t>
        </w:r>
      </w:hyperlink>
      <w:r w:rsidRPr="00ED5FDB">
        <w:rPr>
          <w:rFonts w:ascii="Times New Roman" w:hAnsi="Times New Roman" w:cs="Times New Roman"/>
          <w:color w:val="000000"/>
        </w:rPr>
        <w:t xml:space="preserve"> </w:t>
      </w:r>
    </w:p>
    <w:p w14:paraId="1F7EDE79" w14:textId="77777777" w:rsidR="0036772D" w:rsidRPr="00ED5FDB" w:rsidRDefault="0036772D" w:rsidP="0036772D">
      <w:pPr>
        <w:widowControl w:val="0"/>
        <w:numPr>
          <w:ilvl w:val="1"/>
          <w:numId w:val="71"/>
        </w:numPr>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1298DA3" w14:textId="77777777" w:rsidR="0036772D" w:rsidRPr="00ED5FDB" w:rsidRDefault="0036772D" w:rsidP="0036772D">
      <w:pPr>
        <w:widowControl w:val="0"/>
        <w:spacing w:line="360" w:lineRule="auto"/>
        <w:jc w:val="both"/>
        <w:rPr>
          <w:rFonts w:ascii="Times New Roman" w:hAnsi="Times New Roman" w:cs="Times New Roman"/>
          <w:color w:val="000000"/>
        </w:rPr>
      </w:pPr>
    </w:p>
    <w:p w14:paraId="122BA393" w14:textId="77777777" w:rsidR="0036772D" w:rsidRPr="00ED5FDB" w:rsidRDefault="0036772D" w:rsidP="0036772D">
      <w:pPr>
        <w:widowControl w:val="0"/>
        <w:numPr>
          <w:ilvl w:val="0"/>
          <w:numId w:val="71"/>
        </w:numPr>
        <w:tabs>
          <w:tab w:val="left" w:pos="-142"/>
          <w:tab w:val="left" w:pos="142"/>
        </w:tabs>
        <w:spacing w:line="360" w:lineRule="auto"/>
        <w:ind w:left="0" w:firstLine="0"/>
        <w:jc w:val="both"/>
        <w:outlineLvl w:val="0"/>
        <w:rPr>
          <w:rFonts w:ascii="Times New Roman" w:eastAsiaTheme="majorEastAsia" w:hAnsi="Times New Roman" w:cs="Times New Roman"/>
          <w:b/>
          <w:bCs/>
        </w:rPr>
      </w:pPr>
      <w:r w:rsidRPr="00ED5FDB">
        <w:rPr>
          <w:rFonts w:ascii="Times New Roman" w:eastAsiaTheme="majorEastAsia" w:hAnsi="Times New Roman" w:cs="Times New Roman"/>
          <w:b/>
          <w:bCs/>
        </w:rPr>
        <w:t>CLÁUSULA DÉCIMA TERCEIRA – DOTAÇÃO ORÇAMENTÁRIA</w:t>
      </w:r>
      <w:r>
        <w:rPr>
          <w:rFonts w:ascii="Times New Roman" w:eastAsiaTheme="majorEastAsia" w:hAnsi="Times New Roman" w:cs="Times New Roman"/>
          <w:b/>
          <w:bCs/>
        </w:rPr>
        <w:t xml:space="preserve"> </w:t>
      </w:r>
      <w:r w:rsidRPr="00005AEA">
        <w:rPr>
          <w:rFonts w:ascii="Times New Roman" w:eastAsiaTheme="majorEastAsia" w:hAnsi="Times New Roman" w:cs="Times New Roman"/>
          <w:b/>
          <w:bCs/>
        </w:rPr>
        <w:t>(art. 92, VIII da Lei n.º 14.133, de 2021)</w:t>
      </w:r>
      <w:r>
        <w:rPr>
          <w:rFonts w:ascii="Times New Roman" w:eastAsiaTheme="majorEastAsia" w:hAnsi="Times New Roman" w:cs="Times New Roman"/>
          <w:b/>
          <w:bCs/>
        </w:rPr>
        <w:t>.</w:t>
      </w:r>
    </w:p>
    <w:p w14:paraId="076852DD" w14:textId="77777777" w:rsidR="00582262" w:rsidRPr="00582262" w:rsidRDefault="0036772D" w:rsidP="00582262">
      <w:pPr>
        <w:pStyle w:val="PargrafodaLista"/>
        <w:numPr>
          <w:ilvl w:val="1"/>
          <w:numId w:val="71"/>
        </w:numPr>
        <w:spacing w:line="360" w:lineRule="auto"/>
        <w:ind w:left="0" w:firstLine="0"/>
        <w:rPr>
          <w:rFonts w:ascii="Times New Roman" w:hAnsi="Times New Roman" w:cs="Times New Roman"/>
          <w:color w:val="000000"/>
        </w:rPr>
      </w:pPr>
      <w:r w:rsidRPr="00582262">
        <w:rPr>
          <w:rFonts w:ascii="Times New Roman" w:hAnsi="Times New Roman" w:cs="Times New Roman"/>
          <w:color w:val="000000"/>
          <w:sz w:val="20"/>
          <w:szCs w:val="20"/>
        </w:rPr>
        <w:t xml:space="preserve"> </w:t>
      </w:r>
      <w:r w:rsidR="00582262" w:rsidRPr="00582262">
        <w:rPr>
          <w:rFonts w:ascii="Times New Roman" w:hAnsi="Times New Roman" w:cs="Times New Roman"/>
          <w:color w:val="000000"/>
        </w:rPr>
        <w:t>A indicação da dotação orçamentária fica postergada para o momento de emissão de empenho ou instrumento equivalente.</w:t>
      </w:r>
    </w:p>
    <w:p w14:paraId="659DE99A" w14:textId="77777777" w:rsidR="0036772D" w:rsidRPr="00ED5FDB" w:rsidRDefault="0036772D" w:rsidP="0036772D">
      <w:pPr>
        <w:widowControl w:val="0"/>
        <w:numPr>
          <w:ilvl w:val="0"/>
          <w:numId w:val="71"/>
        </w:numPr>
        <w:tabs>
          <w:tab w:val="left" w:pos="-142"/>
          <w:tab w:val="left" w:pos="142"/>
        </w:tabs>
        <w:spacing w:line="360" w:lineRule="auto"/>
        <w:ind w:left="0" w:firstLine="0"/>
        <w:contextualSpacing/>
        <w:jc w:val="both"/>
        <w:outlineLvl w:val="0"/>
        <w:rPr>
          <w:rFonts w:ascii="Times New Roman" w:eastAsiaTheme="majorEastAsia" w:hAnsi="Times New Roman" w:cs="Times New Roman"/>
          <w:b/>
          <w:bCs/>
        </w:rPr>
      </w:pPr>
      <w:r w:rsidRPr="00ED5FDB">
        <w:rPr>
          <w:rFonts w:ascii="Times New Roman" w:eastAsiaTheme="majorEastAsia" w:hAnsi="Times New Roman" w:cs="Times New Roman"/>
          <w:b/>
          <w:bCs/>
        </w:rPr>
        <w:t xml:space="preserve">CLÁUSULA DÉCIMA QUARTA – DOS CASOS OMISSOS </w:t>
      </w:r>
      <w:r w:rsidRPr="004E0013">
        <w:rPr>
          <w:rFonts w:ascii="Times New Roman" w:eastAsiaTheme="majorEastAsia" w:hAnsi="Times New Roman" w:cs="Times New Roman"/>
          <w:b/>
          <w:bCs/>
        </w:rPr>
        <w:t>(art. 92, III da Lei n.º 14.133, de 2021)</w:t>
      </w:r>
    </w:p>
    <w:p w14:paraId="76179C5F" w14:textId="77777777" w:rsidR="0036772D" w:rsidRPr="00ED5FDB" w:rsidRDefault="0036772D" w:rsidP="0036772D">
      <w:pPr>
        <w:widowControl w:val="0"/>
        <w:numPr>
          <w:ilvl w:val="1"/>
          <w:numId w:val="71"/>
        </w:numPr>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lastRenderedPageBreak/>
        <w:t xml:space="preserve">Os casos omissos serão decididos pelo contratante, segundo as disposições contidas na </w:t>
      </w:r>
      <w:hyperlink r:id="rId54">
        <w:r w:rsidRPr="00ED5FDB">
          <w:rPr>
            <w:rFonts w:ascii="Times New Roman" w:hAnsi="Times New Roman" w:cs="Times New Roman"/>
            <w:color w:val="000000"/>
            <w:u w:val="single"/>
          </w:rPr>
          <w:t>Lei nº 14.133, de 2021</w:t>
        </w:r>
      </w:hyperlink>
      <w:r w:rsidRPr="00ED5FDB">
        <w:rPr>
          <w:rFonts w:ascii="Times New Roman" w:hAnsi="Times New Roman" w:cs="Times New Roman"/>
          <w:color w:val="000000"/>
        </w:rPr>
        <w:t xml:space="preserve">, e demais normas federais aplicáveis e, subsidiariamente, segundo as disposições contidas na </w:t>
      </w:r>
      <w:hyperlink r:id="rId55">
        <w:r w:rsidRPr="00ED5FDB">
          <w:rPr>
            <w:rFonts w:ascii="Times New Roman" w:hAnsi="Times New Roman" w:cs="Times New Roman"/>
            <w:color w:val="000000"/>
            <w:u w:val="single"/>
          </w:rPr>
          <w:t>Lei nº 8.078, de 1990 – Código de Defesa do Consumidor</w:t>
        </w:r>
      </w:hyperlink>
      <w:r w:rsidRPr="00ED5FDB">
        <w:rPr>
          <w:rFonts w:ascii="Times New Roman" w:hAnsi="Times New Roman" w:cs="Times New Roman"/>
          <w:color w:val="000000"/>
        </w:rPr>
        <w:t xml:space="preserve"> – e normas e princípios gerais dos contratos.</w:t>
      </w:r>
    </w:p>
    <w:p w14:paraId="02D6EA24" w14:textId="77777777" w:rsidR="0036772D" w:rsidRPr="00ED5FDB" w:rsidRDefault="0036772D" w:rsidP="0036772D">
      <w:pPr>
        <w:widowControl w:val="0"/>
        <w:spacing w:line="360" w:lineRule="auto"/>
        <w:jc w:val="both"/>
        <w:rPr>
          <w:rFonts w:ascii="Times New Roman" w:hAnsi="Times New Roman" w:cs="Times New Roman"/>
          <w:color w:val="000000"/>
        </w:rPr>
      </w:pPr>
    </w:p>
    <w:p w14:paraId="09E123D9" w14:textId="77777777" w:rsidR="0036772D" w:rsidRPr="00ED5FDB" w:rsidRDefault="0036772D" w:rsidP="0036772D">
      <w:pPr>
        <w:widowControl w:val="0"/>
        <w:numPr>
          <w:ilvl w:val="0"/>
          <w:numId w:val="71"/>
        </w:numPr>
        <w:tabs>
          <w:tab w:val="left" w:pos="-142"/>
          <w:tab w:val="left" w:pos="142"/>
        </w:tabs>
        <w:spacing w:line="360" w:lineRule="auto"/>
        <w:ind w:left="0" w:firstLine="0"/>
        <w:jc w:val="both"/>
        <w:outlineLvl w:val="0"/>
        <w:rPr>
          <w:rFonts w:ascii="Times New Roman" w:eastAsiaTheme="majorEastAsia" w:hAnsi="Times New Roman" w:cs="Times New Roman"/>
          <w:b/>
          <w:bCs/>
        </w:rPr>
      </w:pPr>
      <w:r w:rsidRPr="00ED5FDB">
        <w:rPr>
          <w:rFonts w:ascii="Times New Roman" w:eastAsiaTheme="majorEastAsia" w:hAnsi="Times New Roman" w:cs="Times New Roman"/>
          <w:b/>
          <w:bCs/>
        </w:rPr>
        <w:t>CLÁUSULA DÉCIMA QUINTA – ALTERAÇÕES</w:t>
      </w:r>
      <w:r>
        <w:rPr>
          <w:rFonts w:ascii="Times New Roman" w:eastAsiaTheme="majorEastAsia" w:hAnsi="Times New Roman" w:cs="Times New Roman"/>
          <w:b/>
          <w:bCs/>
        </w:rPr>
        <w:t xml:space="preserve"> </w:t>
      </w:r>
      <w:r w:rsidRPr="000777EE">
        <w:rPr>
          <w:rFonts w:ascii="Times New Roman" w:eastAsiaTheme="majorEastAsia" w:hAnsi="Times New Roman" w:cs="Times New Roman"/>
          <w:b/>
          <w:bCs/>
        </w:rPr>
        <w:t>(art. 124, III da Lei n.º 14.133, de 2021).</w:t>
      </w:r>
    </w:p>
    <w:p w14:paraId="1D28FB3A" w14:textId="77777777" w:rsidR="0036772D" w:rsidRPr="00ED5FDB" w:rsidRDefault="0036772D" w:rsidP="0036772D">
      <w:pPr>
        <w:widowControl w:val="0"/>
        <w:numPr>
          <w:ilvl w:val="1"/>
          <w:numId w:val="71"/>
        </w:numPr>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 xml:space="preserve">Eventuais alterações contratuais reger-se-ão pela disciplina dos </w:t>
      </w:r>
      <w:hyperlink r:id="rId56" w:anchor="art124">
        <w:r w:rsidRPr="00ED5FDB">
          <w:rPr>
            <w:rFonts w:ascii="Times New Roman" w:hAnsi="Times New Roman" w:cs="Times New Roman"/>
            <w:color w:val="000000"/>
            <w:u w:val="single"/>
          </w:rPr>
          <w:t>arts. 124 e seguintes da Lei nº 14.133, de 2021</w:t>
        </w:r>
      </w:hyperlink>
      <w:r w:rsidRPr="00ED5FDB">
        <w:rPr>
          <w:rFonts w:ascii="Times New Roman" w:hAnsi="Times New Roman" w:cs="Times New Roman"/>
          <w:color w:val="000000"/>
        </w:rPr>
        <w:t>.</w:t>
      </w:r>
    </w:p>
    <w:p w14:paraId="483A9DCD" w14:textId="77777777" w:rsidR="0036772D" w:rsidRPr="00ED5FDB" w:rsidRDefault="0036772D" w:rsidP="0036772D">
      <w:pPr>
        <w:widowControl w:val="0"/>
        <w:numPr>
          <w:ilvl w:val="1"/>
          <w:numId w:val="71"/>
        </w:numPr>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O contratado é obrigado a aceitar, nas mesmas condições contratuais, os acréscimos ou supressões que se fizerem necessários, até o limite de 25% (vinte e cinco por cento) do valor inicial atualizado do contrato.</w:t>
      </w:r>
    </w:p>
    <w:p w14:paraId="0BC4A5D8" w14:textId="77777777" w:rsidR="0036772D" w:rsidRPr="00ED5FDB" w:rsidRDefault="0036772D" w:rsidP="0036772D">
      <w:pPr>
        <w:widowControl w:val="0"/>
        <w:numPr>
          <w:ilvl w:val="1"/>
          <w:numId w:val="71"/>
        </w:numPr>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21AFB88" w14:textId="77777777" w:rsidR="0036772D" w:rsidRPr="00ED5FDB" w:rsidRDefault="0036772D" w:rsidP="0036772D">
      <w:pPr>
        <w:widowControl w:val="0"/>
        <w:numPr>
          <w:ilvl w:val="1"/>
          <w:numId w:val="71"/>
        </w:numPr>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 xml:space="preserve">Registros que não caracterizam alteração do contrato podem ser realizados por simples apostila, dispensada a celebração de termo aditivo, na forma do </w:t>
      </w:r>
      <w:hyperlink r:id="rId57" w:anchor="art136">
        <w:r w:rsidRPr="00ED5FDB">
          <w:rPr>
            <w:rFonts w:ascii="Times New Roman" w:hAnsi="Times New Roman" w:cs="Times New Roman"/>
            <w:color w:val="000000"/>
            <w:u w:val="single"/>
          </w:rPr>
          <w:t>art. 136 da Lei nº 14.133, de 2021</w:t>
        </w:r>
      </w:hyperlink>
      <w:r w:rsidRPr="00ED5FDB">
        <w:rPr>
          <w:rFonts w:ascii="Times New Roman" w:hAnsi="Times New Roman" w:cs="Times New Roman"/>
          <w:color w:val="000000"/>
        </w:rPr>
        <w:t>.</w:t>
      </w:r>
    </w:p>
    <w:p w14:paraId="30303C64" w14:textId="77777777" w:rsidR="0036772D" w:rsidRPr="00ED5FDB" w:rsidRDefault="0036772D" w:rsidP="0036772D">
      <w:pPr>
        <w:widowControl w:val="0"/>
        <w:spacing w:line="360" w:lineRule="auto"/>
        <w:jc w:val="both"/>
        <w:rPr>
          <w:rFonts w:ascii="Times New Roman" w:hAnsi="Times New Roman" w:cs="Times New Roman"/>
          <w:color w:val="000000"/>
        </w:rPr>
      </w:pPr>
    </w:p>
    <w:p w14:paraId="458993B5" w14:textId="77777777" w:rsidR="0036772D" w:rsidRPr="00ED5FDB" w:rsidRDefault="0036772D" w:rsidP="0036772D">
      <w:pPr>
        <w:widowControl w:val="0"/>
        <w:numPr>
          <w:ilvl w:val="0"/>
          <w:numId w:val="71"/>
        </w:numPr>
        <w:tabs>
          <w:tab w:val="left" w:pos="-142"/>
          <w:tab w:val="left" w:pos="142"/>
        </w:tabs>
        <w:spacing w:line="360" w:lineRule="auto"/>
        <w:ind w:left="0" w:firstLine="0"/>
        <w:jc w:val="both"/>
        <w:outlineLvl w:val="0"/>
        <w:rPr>
          <w:rFonts w:ascii="Times New Roman" w:eastAsiaTheme="majorEastAsia" w:hAnsi="Times New Roman" w:cs="Times New Roman"/>
          <w:b/>
          <w:bCs/>
        </w:rPr>
      </w:pPr>
      <w:r w:rsidRPr="00ED5FDB">
        <w:rPr>
          <w:rFonts w:ascii="Times New Roman" w:eastAsiaTheme="majorEastAsia" w:hAnsi="Times New Roman" w:cs="Times New Roman"/>
          <w:b/>
          <w:bCs/>
        </w:rPr>
        <w:t>CLÁUSULA DÉCIMA SEXTA – PUBLICAÇÃO</w:t>
      </w:r>
      <w:r>
        <w:rPr>
          <w:rFonts w:ascii="Times New Roman" w:eastAsiaTheme="majorEastAsia" w:hAnsi="Times New Roman" w:cs="Times New Roman"/>
          <w:b/>
          <w:bCs/>
        </w:rPr>
        <w:t xml:space="preserve"> </w:t>
      </w:r>
      <w:r w:rsidRPr="00D9538F">
        <w:rPr>
          <w:rFonts w:ascii="Times New Roman" w:eastAsiaTheme="majorEastAsia" w:hAnsi="Times New Roman" w:cs="Times New Roman"/>
          <w:b/>
          <w:bCs/>
        </w:rPr>
        <w:t>(art. 92, §1º da Lei n.º 14.133, de 2021).</w:t>
      </w:r>
    </w:p>
    <w:p w14:paraId="49F45641" w14:textId="77777777" w:rsidR="0036772D" w:rsidRPr="00ED5FDB" w:rsidRDefault="0036772D" w:rsidP="0036772D">
      <w:pPr>
        <w:widowControl w:val="0"/>
        <w:numPr>
          <w:ilvl w:val="1"/>
          <w:numId w:val="71"/>
        </w:numPr>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 xml:space="preserve">Incumbirá ao contratante divulgar o presente instrumento no Portal Nacional de Contratações Públicas (PNCP), na forma prevista no </w:t>
      </w:r>
      <w:hyperlink r:id="rId58" w:anchor="art94">
        <w:r w:rsidRPr="00ED5FDB">
          <w:rPr>
            <w:rFonts w:ascii="Times New Roman" w:hAnsi="Times New Roman" w:cs="Times New Roman"/>
            <w:color w:val="000000"/>
            <w:u w:val="single"/>
          </w:rPr>
          <w:t>art. 94 da Lei 14.133, de 2021</w:t>
        </w:r>
      </w:hyperlink>
      <w:r w:rsidRPr="00ED5FDB">
        <w:rPr>
          <w:rFonts w:ascii="Times New Roman" w:hAnsi="Times New Roman" w:cs="Times New Roman"/>
          <w:color w:val="000000"/>
        </w:rPr>
        <w:t xml:space="preserve">, bem como no respectivo sítio oficial na Internet, em atenção ao art. 91, </w:t>
      </w:r>
      <w:r w:rsidRPr="00ED5FDB">
        <w:rPr>
          <w:rFonts w:ascii="Times New Roman" w:hAnsi="Times New Roman" w:cs="Times New Roman"/>
          <w:i/>
          <w:iCs/>
          <w:color w:val="000000"/>
        </w:rPr>
        <w:t>caput,</w:t>
      </w:r>
      <w:r w:rsidRPr="00ED5FDB">
        <w:rPr>
          <w:rFonts w:ascii="Times New Roman" w:hAnsi="Times New Roman" w:cs="Times New Roman"/>
          <w:color w:val="000000"/>
        </w:rPr>
        <w:t xml:space="preserve"> da Lei n.º 14.133, de 2021, e ao </w:t>
      </w:r>
      <w:hyperlink r:id="rId59" w:anchor="art8§2">
        <w:r w:rsidRPr="00ED5FDB">
          <w:rPr>
            <w:rFonts w:ascii="Times New Roman" w:hAnsi="Times New Roman" w:cs="Times New Roman"/>
            <w:color w:val="000000"/>
            <w:u w:val="single"/>
          </w:rPr>
          <w:t>art. 8º, §2º, da Lei n. 12.527, de 2011</w:t>
        </w:r>
      </w:hyperlink>
      <w:r w:rsidRPr="00ED5FDB">
        <w:rPr>
          <w:rFonts w:ascii="Times New Roman" w:hAnsi="Times New Roman" w:cs="Times New Roman"/>
          <w:color w:val="000000"/>
        </w:rPr>
        <w:t xml:space="preserve">, c/c </w:t>
      </w:r>
      <w:hyperlink r:id="rId60" w:anchor="art7§3">
        <w:r w:rsidRPr="00ED5FDB">
          <w:rPr>
            <w:rFonts w:ascii="Times New Roman" w:hAnsi="Times New Roman" w:cs="Times New Roman"/>
            <w:color w:val="000000"/>
            <w:u w:val="single"/>
          </w:rPr>
          <w:t>art. 7º, §3º, inciso V, do Decreto n. 7.724, de 2012.</w:t>
        </w:r>
      </w:hyperlink>
      <w:r w:rsidRPr="00ED5FDB">
        <w:rPr>
          <w:rFonts w:ascii="Times New Roman" w:hAnsi="Times New Roman" w:cs="Times New Roman"/>
          <w:color w:val="000000"/>
        </w:rPr>
        <w:t xml:space="preserve"> </w:t>
      </w:r>
    </w:p>
    <w:p w14:paraId="3D9DCABD" w14:textId="77777777" w:rsidR="0036772D" w:rsidRPr="00ED5FDB" w:rsidRDefault="0036772D" w:rsidP="0036772D">
      <w:pPr>
        <w:widowControl w:val="0"/>
        <w:spacing w:line="360" w:lineRule="auto"/>
        <w:jc w:val="both"/>
        <w:rPr>
          <w:rFonts w:ascii="Times New Roman" w:hAnsi="Times New Roman" w:cs="Times New Roman"/>
          <w:color w:val="000000"/>
        </w:rPr>
      </w:pPr>
    </w:p>
    <w:p w14:paraId="6977874E" w14:textId="77777777" w:rsidR="0036772D" w:rsidRPr="00ED5FDB" w:rsidRDefault="0036772D" w:rsidP="0036772D">
      <w:pPr>
        <w:widowControl w:val="0"/>
        <w:numPr>
          <w:ilvl w:val="0"/>
          <w:numId w:val="71"/>
        </w:numPr>
        <w:tabs>
          <w:tab w:val="left" w:pos="-142"/>
          <w:tab w:val="left" w:pos="142"/>
        </w:tabs>
        <w:spacing w:line="360" w:lineRule="auto"/>
        <w:ind w:left="0" w:firstLine="0"/>
        <w:jc w:val="both"/>
        <w:outlineLvl w:val="0"/>
        <w:rPr>
          <w:rFonts w:ascii="Times New Roman" w:eastAsiaTheme="majorEastAsia" w:hAnsi="Times New Roman" w:cs="Times New Roman"/>
          <w:b/>
          <w:bCs/>
        </w:rPr>
      </w:pPr>
      <w:r w:rsidRPr="00ED5FDB">
        <w:rPr>
          <w:rFonts w:ascii="Times New Roman" w:eastAsiaTheme="majorEastAsia" w:hAnsi="Times New Roman" w:cs="Times New Roman"/>
          <w:b/>
          <w:bCs/>
        </w:rPr>
        <w:t>CLÁUSULA DÉCIMA SÉTIMA DA FISCALIZAÇÃO</w:t>
      </w:r>
    </w:p>
    <w:p w14:paraId="298EA297" w14:textId="66126C03" w:rsidR="0036772D" w:rsidRPr="001D1A73" w:rsidRDefault="0036772D" w:rsidP="0036772D">
      <w:pPr>
        <w:widowControl w:val="0"/>
        <w:tabs>
          <w:tab w:val="left" w:pos="-142"/>
          <w:tab w:val="left" w:pos="142"/>
        </w:tabs>
        <w:spacing w:line="360" w:lineRule="auto"/>
        <w:contextualSpacing/>
        <w:jc w:val="both"/>
        <w:outlineLvl w:val="0"/>
        <w:rPr>
          <w:rFonts w:ascii="Times New Roman" w:eastAsiaTheme="majorEastAsia" w:hAnsi="Times New Roman" w:cs="Times New Roman"/>
          <w:bCs/>
        </w:rPr>
      </w:pPr>
      <w:r>
        <w:rPr>
          <w:rFonts w:ascii="Times New Roman" w:eastAsiaTheme="majorEastAsia" w:hAnsi="Times New Roman" w:cs="Times New Roman"/>
          <w:bCs/>
        </w:rPr>
        <w:t xml:space="preserve">17.1. </w:t>
      </w:r>
      <w:r w:rsidRPr="001D1A73">
        <w:rPr>
          <w:rFonts w:ascii="Times New Roman" w:eastAsiaTheme="majorEastAsia" w:hAnsi="Times New Roman" w:cs="Times New Roman"/>
          <w:bCs/>
        </w:rPr>
        <w:t>A CONTRATANTE fiscalizará o exato cumprimento das cláusulas e condições estabelecidas no presente Edital e no Contrato, com o escopo de averiguar sua conformidade quantitativa e qualitativa, contida no Termo de Referência;</w:t>
      </w:r>
    </w:p>
    <w:p w14:paraId="68F461C6" w14:textId="13A924D6" w:rsidR="0036772D" w:rsidRDefault="0036772D" w:rsidP="00DC3DD4">
      <w:pPr>
        <w:widowControl w:val="0"/>
        <w:tabs>
          <w:tab w:val="left" w:pos="-142"/>
          <w:tab w:val="left" w:pos="142"/>
        </w:tabs>
        <w:spacing w:line="360" w:lineRule="auto"/>
        <w:contextualSpacing/>
        <w:jc w:val="both"/>
        <w:outlineLvl w:val="0"/>
        <w:rPr>
          <w:rFonts w:ascii="Times New Roman" w:eastAsiaTheme="majorEastAsia" w:hAnsi="Times New Roman" w:cs="Times New Roman"/>
          <w:bCs/>
        </w:rPr>
      </w:pPr>
      <w:r>
        <w:rPr>
          <w:rFonts w:ascii="Times New Roman" w:eastAsiaTheme="majorEastAsia" w:hAnsi="Times New Roman" w:cs="Times New Roman"/>
          <w:bCs/>
        </w:rPr>
        <w:lastRenderedPageBreak/>
        <w:t>17</w:t>
      </w:r>
      <w:r w:rsidRPr="001D1A73">
        <w:rPr>
          <w:rFonts w:ascii="Times New Roman" w:eastAsiaTheme="majorEastAsia" w:hAnsi="Times New Roman" w:cs="Times New Roman"/>
          <w:bCs/>
        </w:rPr>
        <w:t xml:space="preserve">.2. </w:t>
      </w:r>
      <w:r w:rsidR="00DC3DD4" w:rsidRPr="00DC3DD4">
        <w:rPr>
          <w:rFonts w:ascii="Times New Roman" w:eastAsiaTheme="majorEastAsia" w:hAnsi="Times New Roman" w:cs="Times New Roman"/>
          <w:bCs/>
        </w:rPr>
        <w:t>Será Fiscal de Execução o servidor Sr. Roberto Cyríaco da Silva, matrícula 7950 –, e-mail coordenadoria.infraestrutura@tjmt.jus.br e Fiscal Substituta a servidora Sra. Meiriane Gonçalves Barbosa de Defanti, matríula n. 28876, e-mail servicos.gerais@tjmt.jus.br.</w:t>
      </w:r>
    </w:p>
    <w:p w14:paraId="0257CA7E" w14:textId="77777777" w:rsidR="0036772D" w:rsidRPr="00ED5FDB" w:rsidRDefault="0036772D" w:rsidP="0036772D">
      <w:pPr>
        <w:widowControl w:val="0"/>
        <w:tabs>
          <w:tab w:val="left" w:pos="-142"/>
          <w:tab w:val="left" w:pos="142"/>
        </w:tabs>
        <w:spacing w:line="360" w:lineRule="auto"/>
        <w:contextualSpacing/>
        <w:jc w:val="both"/>
        <w:outlineLvl w:val="0"/>
        <w:rPr>
          <w:rFonts w:ascii="Times New Roman" w:eastAsiaTheme="majorEastAsia" w:hAnsi="Times New Roman" w:cs="Times New Roman"/>
          <w:b/>
          <w:bCs/>
        </w:rPr>
      </w:pPr>
    </w:p>
    <w:p w14:paraId="7CFFE3EA" w14:textId="77777777" w:rsidR="0036772D" w:rsidRPr="00ED5FDB" w:rsidRDefault="0036772D" w:rsidP="0036772D">
      <w:pPr>
        <w:widowControl w:val="0"/>
        <w:numPr>
          <w:ilvl w:val="0"/>
          <w:numId w:val="71"/>
        </w:numPr>
        <w:tabs>
          <w:tab w:val="left" w:pos="-142"/>
          <w:tab w:val="left" w:pos="142"/>
        </w:tabs>
        <w:spacing w:line="360" w:lineRule="auto"/>
        <w:contextualSpacing/>
        <w:jc w:val="both"/>
        <w:outlineLvl w:val="0"/>
        <w:rPr>
          <w:rFonts w:ascii="Times New Roman" w:eastAsiaTheme="majorEastAsia" w:hAnsi="Times New Roman" w:cs="Times New Roman"/>
          <w:b/>
          <w:bCs/>
        </w:rPr>
      </w:pPr>
      <w:r w:rsidRPr="00ED5FDB">
        <w:rPr>
          <w:rFonts w:ascii="Times New Roman" w:eastAsiaTheme="majorEastAsia" w:hAnsi="Times New Roman" w:cs="Times New Roman"/>
          <w:b/>
          <w:bCs/>
        </w:rPr>
        <w:t>CLÁUSULA DÉCIMA OITAVA - DA SUSTENTABILIDADE</w:t>
      </w:r>
    </w:p>
    <w:p w14:paraId="258145C3" w14:textId="15946E7A" w:rsidR="00126BB1" w:rsidRPr="00126BB1" w:rsidRDefault="00126BB1" w:rsidP="00181172">
      <w:pPr>
        <w:pStyle w:val="PargrafodaLista"/>
        <w:widowControl w:val="0"/>
        <w:numPr>
          <w:ilvl w:val="1"/>
          <w:numId w:val="71"/>
        </w:numPr>
        <w:tabs>
          <w:tab w:val="left" w:pos="-142"/>
          <w:tab w:val="left" w:pos="142"/>
        </w:tabs>
        <w:spacing w:line="360" w:lineRule="auto"/>
        <w:ind w:left="0" w:firstLine="0"/>
        <w:jc w:val="both"/>
        <w:outlineLvl w:val="0"/>
        <w:rPr>
          <w:rFonts w:ascii="Times New Roman" w:eastAsiaTheme="majorEastAsia" w:hAnsi="Times New Roman" w:cs="Times New Roman"/>
          <w:bCs/>
        </w:rPr>
      </w:pPr>
      <w:r w:rsidRPr="00126BB1">
        <w:rPr>
          <w:rFonts w:ascii="Times New Roman" w:eastAsiaTheme="majorEastAsia" w:hAnsi="Times New Roman" w:cs="Times New Roman"/>
          <w:bCs/>
        </w:rPr>
        <w:t>O(s) serviço(s) deverá(ão) respeitar as normas e os princípios ambientais, minimizando ou mitigando os efeitos dos danos ao meio ambiente, utilizando tecnologias e materiais ecologicamente corretos, atendendo aos critérios de sustentabilidade, descritos na Lei 14.133/2021</w:t>
      </w:r>
    </w:p>
    <w:p w14:paraId="6B5E069B" w14:textId="0F3ADE8C" w:rsidR="00126BB1" w:rsidRPr="00126BB1" w:rsidRDefault="00126BB1" w:rsidP="00181172">
      <w:pPr>
        <w:pStyle w:val="PargrafodaLista"/>
        <w:widowControl w:val="0"/>
        <w:numPr>
          <w:ilvl w:val="1"/>
          <w:numId w:val="71"/>
        </w:numPr>
        <w:tabs>
          <w:tab w:val="left" w:pos="-142"/>
          <w:tab w:val="left" w:pos="142"/>
        </w:tabs>
        <w:spacing w:line="360" w:lineRule="auto"/>
        <w:ind w:left="0" w:firstLine="0"/>
        <w:jc w:val="both"/>
        <w:outlineLvl w:val="0"/>
        <w:rPr>
          <w:rFonts w:ascii="Times New Roman" w:eastAsiaTheme="majorEastAsia" w:hAnsi="Times New Roman" w:cs="Times New Roman"/>
          <w:bCs/>
        </w:rPr>
      </w:pPr>
      <w:r w:rsidRPr="00126BB1">
        <w:rPr>
          <w:rFonts w:ascii="Times New Roman" w:eastAsiaTheme="majorEastAsia" w:hAnsi="Times New Roman" w:cs="Times New Roman"/>
          <w:bCs/>
        </w:rPr>
        <w:t>O conceito de sustentabilidade é complexo, pois atende a um conjunto de variáveis interdependentes, mas pode-se dizer que deve ter a capacidade de integrar questões sociais, energéticas, econômicas e ambientais.</w:t>
      </w:r>
    </w:p>
    <w:p w14:paraId="11304E10" w14:textId="431F70A2" w:rsidR="00126BB1" w:rsidRPr="00126BB1" w:rsidRDefault="00126BB1" w:rsidP="00181172">
      <w:pPr>
        <w:pStyle w:val="PargrafodaLista"/>
        <w:widowControl w:val="0"/>
        <w:numPr>
          <w:ilvl w:val="1"/>
          <w:numId w:val="71"/>
        </w:numPr>
        <w:tabs>
          <w:tab w:val="left" w:pos="-142"/>
          <w:tab w:val="left" w:pos="142"/>
        </w:tabs>
        <w:spacing w:line="360" w:lineRule="auto"/>
        <w:ind w:left="0" w:firstLine="0"/>
        <w:jc w:val="both"/>
        <w:outlineLvl w:val="0"/>
        <w:rPr>
          <w:rFonts w:ascii="Times New Roman" w:eastAsiaTheme="majorEastAsia" w:hAnsi="Times New Roman" w:cs="Times New Roman"/>
          <w:bCs/>
        </w:rPr>
      </w:pPr>
      <w:r w:rsidRPr="00126BB1">
        <w:rPr>
          <w:rFonts w:ascii="Times New Roman" w:eastAsiaTheme="majorEastAsia" w:hAnsi="Times New Roman" w:cs="Times New Roman"/>
          <w:bCs/>
        </w:rPr>
        <w:t>Os critérios de sustentabilidade ambiental na aquisição de bens e contratação de serviços definidos na instrução normativa nº 01 de 19 de janeiro de 2010 do Ministério do Planejamento, Desenvolvimento e Gestão, abrange os temas: Material de consumo, energia elétrica, água e esgoto, qualidade de vida no ambiente de trabalho, coleta seletiva, limpeza e Conservação.</w:t>
      </w:r>
    </w:p>
    <w:p w14:paraId="052F8911" w14:textId="2540BA33" w:rsidR="00126BB1" w:rsidRPr="00126BB1" w:rsidRDefault="00126BB1" w:rsidP="00181172">
      <w:pPr>
        <w:pStyle w:val="PargrafodaLista"/>
        <w:widowControl w:val="0"/>
        <w:numPr>
          <w:ilvl w:val="1"/>
          <w:numId w:val="71"/>
        </w:numPr>
        <w:tabs>
          <w:tab w:val="left" w:pos="-142"/>
          <w:tab w:val="left" w:pos="142"/>
        </w:tabs>
        <w:spacing w:line="360" w:lineRule="auto"/>
        <w:ind w:left="0" w:firstLine="0"/>
        <w:jc w:val="both"/>
        <w:outlineLvl w:val="0"/>
        <w:rPr>
          <w:rFonts w:ascii="Times New Roman" w:eastAsiaTheme="majorEastAsia" w:hAnsi="Times New Roman" w:cs="Times New Roman"/>
          <w:bCs/>
        </w:rPr>
      </w:pPr>
      <w:r w:rsidRPr="00126BB1">
        <w:rPr>
          <w:rFonts w:ascii="Times New Roman" w:eastAsiaTheme="majorEastAsia" w:hAnsi="Times New Roman" w:cs="Times New Roman"/>
          <w:bCs/>
        </w:rPr>
        <w:t>A utilização de produtos de limpeza e conservação de superfícies e objetos inanimados que obedeçam às classificações e especificações determinadas pela ANVISA;</w:t>
      </w:r>
    </w:p>
    <w:p w14:paraId="0BAA0F12" w14:textId="77777777" w:rsidR="00126BB1" w:rsidRPr="00126BB1" w:rsidRDefault="00126BB1" w:rsidP="00181172">
      <w:pPr>
        <w:widowControl w:val="0"/>
        <w:tabs>
          <w:tab w:val="left" w:pos="-142"/>
          <w:tab w:val="left" w:pos="142"/>
        </w:tabs>
        <w:spacing w:line="360" w:lineRule="auto"/>
        <w:contextualSpacing/>
        <w:jc w:val="both"/>
        <w:outlineLvl w:val="0"/>
        <w:rPr>
          <w:rFonts w:ascii="Times New Roman" w:eastAsiaTheme="majorEastAsia" w:hAnsi="Times New Roman" w:cs="Times New Roman"/>
          <w:bCs/>
        </w:rPr>
      </w:pPr>
      <w:r w:rsidRPr="00126BB1">
        <w:rPr>
          <w:rFonts w:ascii="Times New Roman" w:eastAsiaTheme="majorEastAsia" w:hAnsi="Times New Roman" w:cs="Times New Roman"/>
          <w:bCs/>
        </w:rPr>
        <w:t>Observação da Resolução CONAMA nº 20, de 7 de dezembro de 1994, quanto aos equipamentos de limpeza que gerem ruído no seu funcionamento;</w:t>
      </w:r>
    </w:p>
    <w:p w14:paraId="1610DA5E" w14:textId="6EAF1BC0" w:rsidR="00126BB1" w:rsidRPr="00126BB1" w:rsidRDefault="00181172" w:rsidP="00181172">
      <w:pPr>
        <w:pStyle w:val="PargrafodaLista"/>
        <w:widowControl w:val="0"/>
        <w:numPr>
          <w:ilvl w:val="1"/>
          <w:numId w:val="71"/>
        </w:numPr>
        <w:tabs>
          <w:tab w:val="left" w:pos="-142"/>
          <w:tab w:val="left" w:pos="142"/>
        </w:tabs>
        <w:spacing w:line="360" w:lineRule="auto"/>
        <w:ind w:left="0" w:firstLine="0"/>
        <w:jc w:val="both"/>
        <w:outlineLvl w:val="0"/>
        <w:rPr>
          <w:rFonts w:ascii="Times New Roman" w:eastAsiaTheme="majorEastAsia" w:hAnsi="Times New Roman" w:cs="Times New Roman"/>
          <w:bCs/>
        </w:rPr>
      </w:pPr>
      <w:r>
        <w:rPr>
          <w:rFonts w:ascii="Times New Roman" w:eastAsiaTheme="majorEastAsia" w:hAnsi="Times New Roman" w:cs="Times New Roman"/>
          <w:bCs/>
        </w:rPr>
        <w:t xml:space="preserve"> </w:t>
      </w:r>
      <w:r w:rsidR="00126BB1" w:rsidRPr="00126BB1">
        <w:rPr>
          <w:rFonts w:ascii="Times New Roman" w:eastAsiaTheme="majorEastAsia" w:hAnsi="Times New Roman" w:cs="Times New Roman"/>
          <w:bCs/>
        </w:rPr>
        <w:t>Fornecimento, aos empregados, dos equipamentos de segurança que se fizerem necessários para a execução de serviços;</w:t>
      </w:r>
    </w:p>
    <w:p w14:paraId="1F95FDCD" w14:textId="246BB15D" w:rsidR="00126BB1" w:rsidRPr="00181172" w:rsidRDefault="00181172" w:rsidP="00181172">
      <w:pPr>
        <w:pStyle w:val="PargrafodaLista"/>
        <w:widowControl w:val="0"/>
        <w:numPr>
          <w:ilvl w:val="1"/>
          <w:numId w:val="71"/>
        </w:numPr>
        <w:tabs>
          <w:tab w:val="left" w:pos="-142"/>
          <w:tab w:val="left" w:pos="142"/>
        </w:tabs>
        <w:spacing w:line="360" w:lineRule="auto"/>
        <w:ind w:left="0" w:firstLine="0"/>
        <w:jc w:val="both"/>
        <w:outlineLvl w:val="0"/>
        <w:rPr>
          <w:rFonts w:ascii="Times New Roman" w:eastAsiaTheme="majorEastAsia" w:hAnsi="Times New Roman" w:cs="Times New Roman"/>
          <w:bCs/>
        </w:rPr>
      </w:pPr>
      <w:r>
        <w:rPr>
          <w:rFonts w:ascii="Times New Roman" w:eastAsiaTheme="majorEastAsia" w:hAnsi="Times New Roman" w:cs="Times New Roman"/>
          <w:bCs/>
        </w:rPr>
        <w:t xml:space="preserve"> </w:t>
      </w:r>
      <w:r w:rsidR="00126BB1" w:rsidRPr="00181172">
        <w:rPr>
          <w:rFonts w:ascii="Times New Roman" w:eastAsiaTheme="majorEastAsia" w:hAnsi="Times New Roman" w:cs="Times New Roman"/>
          <w:bCs/>
        </w:rPr>
        <w:t>Realização de separação dos resíduos recicláveis descartados durante os eventos;</w:t>
      </w:r>
    </w:p>
    <w:p w14:paraId="5836570C" w14:textId="77777777" w:rsidR="00126BB1" w:rsidRPr="00126BB1" w:rsidRDefault="00126BB1" w:rsidP="00181172">
      <w:pPr>
        <w:widowControl w:val="0"/>
        <w:tabs>
          <w:tab w:val="left" w:pos="-142"/>
          <w:tab w:val="left" w:pos="142"/>
        </w:tabs>
        <w:spacing w:line="360" w:lineRule="auto"/>
        <w:contextualSpacing/>
        <w:jc w:val="both"/>
        <w:outlineLvl w:val="0"/>
        <w:rPr>
          <w:rFonts w:ascii="Times New Roman" w:eastAsiaTheme="majorEastAsia" w:hAnsi="Times New Roman" w:cs="Times New Roman"/>
          <w:bCs/>
        </w:rPr>
      </w:pPr>
      <w:r w:rsidRPr="00126BB1">
        <w:rPr>
          <w:rFonts w:ascii="Times New Roman" w:eastAsiaTheme="majorEastAsia" w:hAnsi="Times New Roman" w:cs="Times New Roman"/>
          <w:bCs/>
        </w:rPr>
        <w:t>Respeito às Normas Brasileiras (NBR) publicadas pela Associação Brasileira de Normas Técnicas (ABNT) sobre resíduos sólidos;</w:t>
      </w:r>
    </w:p>
    <w:p w14:paraId="7419460C" w14:textId="6F25129F" w:rsidR="0036772D" w:rsidRPr="00181172" w:rsidRDefault="00126BB1" w:rsidP="00181172">
      <w:pPr>
        <w:pStyle w:val="PargrafodaLista"/>
        <w:widowControl w:val="0"/>
        <w:numPr>
          <w:ilvl w:val="1"/>
          <w:numId w:val="71"/>
        </w:numPr>
        <w:tabs>
          <w:tab w:val="left" w:pos="-142"/>
          <w:tab w:val="left" w:pos="142"/>
        </w:tabs>
        <w:spacing w:line="360" w:lineRule="auto"/>
        <w:ind w:left="0" w:firstLine="0"/>
        <w:jc w:val="both"/>
        <w:outlineLvl w:val="0"/>
        <w:rPr>
          <w:rFonts w:ascii="Times New Roman" w:eastAsiaTheme="majorEastAsia" w:hAnsi="Times New Roman" w:cs="Times New Roman"/>
          <w:bCs/>
        </w:rPr>
      </w:pPr>
      <w:r w:rsidRPr="00181172">
        <w:rPr>
          <w:rFonts w:ascii="Times New Roman" w:eastAsiaTheme="majorEastAsia" w:hAnsi="Times New Roman" w:cs="Times New Roman"/>
          <w:bCs/>
        </w:rPr>
        <w:t>Previsão da destinação ambiental adequada das pilhas e baterias usadas ou inservíveis, segundo disposto na Resolução nº 424, de 2010</w:t>
      </w:r>
      <w:r w:rsidR="0036772D" w:rsidRPr="00181172">
        <w:rPr>
          <w:rFonts w:ascii="Times New Roman" w:eastAsiaTheme="majorEastAsia" w:hAnsi="Times New Roman" w:cs="Times New Roman"/>
          <w:bCs/>
        </w:rPr>
        <w:t>.</w:t>
      </w:r>
    </w:p>
    <w:p w14:paraId="08A11E51" w14:textId="77777777" w:rsidR="0036772D" w:rsidRPr="00ED5FDB" w:rsidRDefault="0036772D" w:rsidP="0036772D">
      <w:pPr>
        <w:widowControl w:val="0"/>
        <w:tabs>
          <w:tab w:val="left" w:pos="-142"/>
          <w:tab w:val="left" w:pos="142"/>
        </w:tabs>
        <w:spacing w:line="360" w:lineRule="auto"/>
        <w:ind w:left="480"/>
        <w:contextualSpacing/>
        <w:jc w:val="both"/>
        <w:outlineLvl w:val="0"/>
        <w:rPr>
          <w:rFonts w:ascii="Times New Roman" w:eastAsiaTheme="majorEastAsia" w:hAnsi="Times New Roman" w:cs="Times New Roman"/>
          <w:b/>
          <w:bCs/>
        </w:rPr>
      </w:pPr>
    </w:p>
    <w:p w14:paraId="2814C8E4" w14:textId="77777777" w:rsidR="0036772D" w:rsidRPr="00ED5FDB" w:rsidRDefault="0036772D" w:rsidP="0036772D">
      <w:pPr>
        <w:widowControl w:val="0"/>
        <w:numPr>
          <w:ilvl w:val="0"/>
          <w:numId w:val="71"/>
        </w:numPr>
        <w:tabs>
          <w:tab w:val="left" w:pos="-142"/>
          <w:tab w:val="left" w:pos="142"/>
        </w:tabs>
        <w:spacing w:line="360" w:lineRule="auto"/>
        <w:contextualSpacing/>
        <w:jc w:val="both"/>
        <w:outlineLvl w:val="0"/>
        <w:rPr>
          <w:rFonts w:ascii="Times New Roman" w:eastAsiaTheme="majorEastAsia" w:hAnsi="Times New Roman" w:cs="Times New Roman"/>
          <w:b/>
          <w:bCs/>
        </w:rPr>
      </w:pPr>
      <w:r w:rsidRPr="00ED5FDB">
        <w:rPr>
          <w:rFonts w:ascii="Times New Roman" w:eastAsiaTheme="majorEastAsia" w:hAnsi="Times New Roman" w:cs="Times New Roman"/>
          <w:b/>
          <w:bCs/>
        </w:rPr>
        <w:t xml:space="preserve">CLÁUSULA DÉCIMA NONA– FORO </w:t>
      </w:r>
      <w:r w:rsidRPr="00D74910">
        <w:rPr>
          <w:rFonts w:ascii="Times New Roman" w:eastAsiaTheme="majorEastAsia" w:hAnsi="Times New Roman" w:cs="Times New Roman"/>
          <w:b/>
          <w:bCs/>
        </w:rPr>
        <w:t>(art. 92, §1º da Lei n.º 14.133, de 2021).</w:t>
      </w:r>
    </w:p>
    <w:p w14:paraId="406BA6E6" w14:textId="77777777" w:rsidR="0036772D" w:rsidRPr="00ED5FDB" w:rsidRDefault="0036772D" w:rsidP="0036772D">
      <w:pPr>
        <w:widowControl w:val="0"/>
        <w:numPr>
          <w:ilvl w:val="1"/>
          <w:numId w:val="71"/>
        </w:numPr>
        <w:spacing w:line="360" w:lineRule="auto"/>
        <w:ind w:left="0" w:firstLine="0"/>
        <w:jc w:val="both"/>
        <w:rPr>
          <w:rFonts w:ascii="Times New Roman" w:hAnsi="Times New Roman" w:cs="Times New Roman"/>
          <w:color w:val="000000"/>
        </w:rPr>
      </w:pPr>
      <w:r w:rsidRPr="00ED5FDB">
        <w:rPr>
          <w:rFonts w:ascii="Times New Roman" w:hAnsi="Times New Roman" w:cs="Times New Roman"/>
          <w:color w:val="000000"/>
        </w:rPr>
        <w:t xml:space="preserve">Fica eleito o Foro de Cuiabá para dirimir os litígios que decorrerem da execução deste Termo de Contrato que não puderem ser compostos pela conciliação, conforme </w:t>
      </w:r>
      <w:hyperlink r:id="rId61" w:anchor="art92§1">
        <w:r w:rsidRPr="00ED5FDB">
          <w:rPr>
            <w:rFonts w:ascii="Times New Roman" w:hAnsi="Times New Roman" w:cs="Times New Roman"/>
            <w:color w:val="000000"/>
            <w:u w:val="single"/>
          </w:rPr>
          <w:t xml:space="preserve">art. 92, §1º, da Lei </w:t>
        </w:r>
        <w:r w:rsidRPr="00ED5FDB">
          <w:rPr>
            <w:rFonts w:ascii="Times New Roman" w:hAnsi="Times New Roman" w:cs="Times New Roman"/>
            <w:color w:val="000000"/>
            <w:u w:val="single"/>
          </w:rPr>
          <w:lastRenderedPageBreak/>
          <w:t>nº 14.133/21.</w:t>
        </w:r>
      </w:hyperlink>
    </w:p>
    <w:p w14:paraId="7CEE97BF" w14:textId="77777777" w:rsidR="0036772D" w:rsidRPr="00ED5FDB" w:rsidRDefault="0036772D" w:rsidP="0036772D">
      <w:pPr>
        <w:widowControl w:val="0"/>
        <w:tabs>
          <w:tab w:val="left" w:pos="-142"/>
          <w:tab w:val="left" w:pos="142"/>
        </w:tabs>
        <w:jc w:val="both"/>
        <w:rPr>
          <w:rFonts w:ascii="Times New Roman" w:hAnsi="Times New Roman" w:cs="Times New Roman"/>
          <w:i/>
          <w:iCs/>
        </w:rPr>
      </w:pPr>
      <w:r w:rsidRPr="00ED5FDB">
        <w:rPr>
          <w:rFonts w:ascii="Times New Roman" w:hAnsi="Times New Roman" w:cs="Times New Roman"/>
          <w:i/>
          <w:iCs/>
        </w:rPr>
        <w:t>[Local], [dia] de [mês] de [ano].</w:t>
      </w:r>
    </w:p>
    <w:p w14:paraId="6840848D" w14:textId="77777777" w:rsidR="0036772D" w:rsidRPr="00ED5FDB" w:rsidRDefault="0036772D" w:rsidP="0036772D">
      <w:pPr>
        <w:widowControl w:val="0"/>
        <w:tabs>
          <w:tab w:val="left" w:pos="-142"/>
          <w:tab w:val="left" w:pos="142"/>
        </w:tabs>
        <w:jc w:val="both"/>
        <w:rPr>
          <w:rFonts w:ascii="Times New Roman" w:hAnsi="Times New Roman" w:cs="Times New Roman"/>
          <w:bCs/>
        </w:rPr>
      </w:pPr>
      <w:r w:rsidRPr="00ED5FDB">
        <w:rPr>
          <w:rFonts w:ascii="Times New Roman" w:hAnsi="Times New Roman" w:cs="Times New Roman"/>
          <w:bCs/>
        </w:rPr>
        <w:t>_________________________</w:t>
      </w:r>
    </w:p>
    <w:p w14:paraId="0E2A1355" w14:textId="77777777" w:rsidR="0036772D" w:rsidRPr="00ED5FDB" w:rsidRDefault="0036772D" w:rsidP="0036772D">
      <w:pPr>
        <w:widowControl w:val="0"/>
        <w:tabs>
          <w:tab w:val="left" w:pos="-142"/>
          <w:tab w:val="left" w:pos="142"/>
        </w:tabs>
        <w:jc w:val="both"/>
        <w:rPr>
          <w:rFonts w:ascii="Times New Roman" w:hAnsi="Times New Roman" w:cs="Times New Roman"/>
          <w:bCs/>
        </w:rPr>
      </w:pPr>
      <w:r w:rsidRPr="00ED5FDB">
        <w:rPr>
          <w:rFonts w:ascii="Times New Roman" w:hAnsi="Times New Roman" w:cs="Times New Roman"/>
          <w:bCs/>
        </w:rPr>
        <w:t>Representante legal do CONTRATANTE</w:t>
      </w:r>
    </w:p>
    <w:p w14:paraId="7F344BE3" w14:textId="77777777" w:rsidR="0036772D" w:rsidRPr="00ED5FDB" w:rsidRDefault="0036772D" w:rsidP="0036772D">
      <w:pPr>
        <w:widowControl w:val="0"/>
        <w:tabs>
          <w:tab w:val="left" w:pos="-142"/>
          <w:tab w:val="left" w:pos="142"/>
        </w:tabs>
        <w:jc w:val="both"/>
        <w:rPr>
          <w:rFonts w:ascii="Times New Roman" w:hAnsi="Times New Roman" w:cs="Times New Roman"/>
        </w:rPr>
      </w:pPr>
      <w:r w:rsidRPr="00ED5FDB">
        <w:rPr>
          <w:rFonts w:ascii="Times New Roman" w:hAnsi="Times New Roman" w:cs="Times New Roman"/>
        </w:rPr>
        <w:t>_________________________</w:t>
      </w:r>
    </w:p>
    <w:p w14:paraId="14504385" w14:textId="77777777" w:rsidR="0036772D" w:rsidRPr="00ED5FDB" w:rsidRDefault="0036772D" w:rsidP="0036772D">
      <w:pPr>
        <w:widowControl w:val="0"/>
        <w:tabs>
          <w:tab w:val="left" w:pos="-142"/>
          <w:tab w:val="left" w:pos="142"/>
        </w:tabs>
        <w:spacing w:line="360" w:lineRule="auto"/>
        <w:jc w:val="both"/>
        <w:rPr>
          <w:rFonts w:ascii="Times New Roman" w:hAnsi="Times New Roman" w:cs="Times New Roman"/>
        </w:rPr>
      </w:pPr>
      <w:r w:rsidRPr="00ED5FDB">
        <w:rPr>
          <w:rFonts w:ascii="Times New Roman" w:hAnsi="Times New Roman" w:cs="Times New Roman"/>
          <w:bCs/>
        </w:rPr>
        <w:t>Representante</w:t>
      </w:r>
      <w:r w:rsidRPr="00ED5FDB">
        <w:rPr>
          <w:rFonts w:ascii="Times New Roman" w:hAnsi="Times New Roman" w:cs="Times New Roman"/>
        </w:rPr>
        <w:t xml:space="preserve"> legal do CONTRATADO</w:t>
      </w:r>
    </w:p>
    <w:p w14:paraId="663B0920" w14:textId="77777777" w:rsidR="0036772D" w:rsidRDefault="0036772D" w:rsidP="0036772D">
      <w:pPr>
        <w:widowControl w:val="0"/>
        <w:tabs>
          <w:tab w:val="left" w:pos="-142"/>
          <w:tab w:val="left" w:pos="142"/>
        </w:tabs>
        <w:jc w:val="center"/>
        <w:rPr>
          <w:rFonts w:ascii="Times New Roman" w:eastAsia="Times New Roman" w:hAnsi="Times New Roman" w:cs="Times New Roman"/>
          <w:b/>
        </w:rPr>
      </w:pPr>
      <w:r w:rsidRPr="00ED5FDB">
        <w:rPr>
          <w:rFonts w:ascii="Times New Roman" w:hAnsi="Times New Roman" w:cs="Times New Roman"/>
        </w:rPr>
        <w:br w:type="column"/>
      </w:r>
    </w:p>
    <w:p w14:paraId="01D9F93B" w14:textId="77777777" w:rsidR="0036772D" w:rsidRDefault="0036772D" w:rsidP="0036772D">
      <w:pPr>
        <w:widowControl w:val="0"/>
        <w:tabs>
          <w:tab w:val="left" w:pos="-142"/>
          <w:tab w:val="left" w:pos="142"/>
        </w:tabs>
        <w:jc w:val="center"/>
        <w:rPr>
          <w:rFonts w:ascii="Times New Roman" w:eastAsia="Times New Roman" w:hAnsi="Times New Roman" w:cs="Times New Roman"/>
          <w:b/>
        </w:rPr>
      </w:pPr>
      <w:r w:rsidRPr="00BD2E49">
        <w:rPr>
          <w:rFonts w:ascii="Times New Roman" w:eastAsia="Times New Roman" w:hAnsi="Times New Roman" w:cs="Times New Roman"/>
          <w:b/>
        </w:rPr>
        <w:t xml:space="preserve">ANEXO </w:t>
      </w:r>
      <w:r>
        <w:rPr>
          <w:rFonts w:ascii="Times New Roman" w:eastAsia="Times New Roman" w:hAnsi="Times New Roman" w:cs="Times New Roman"/>
          <w:b/>
        </w:rPr>
        <w:t>IV</w:t>
      </w:r>
    </w:p>
    <w:p w14:paraId="223AEF6D" w14:textId="77777777" w:rsidR="0036772D" w:rsidRDefault="0036772D" w:rsidP="0036772D">
      <w:pPr>
        <w:widowControl w:val="0"/>
        <w:tabs>
          <w:tab w:val="left" w:pos="-142"/>
          <w:tab w:val="left" w:pos="142"/>
        </w:tabs>
        <w:jc w:val="center"/>
        <w:rPr>
          <w:rFonts w:ascii="Times New Roman" w:eastAsia="Times New Roman" w:hAnsi="Times New Roman" w:cs="Times New Roman"/>
          <w:b/>
        </w:rPr>
      </w:pPr>
    </w:p>
    <w:p w14:paraId="49FFFBC5" w14:textId="2D902FCB" w:rsidR="0036772D" w:rsidRPr="00BD2E49" w:rsidRDefault="0036772D" w:rsidP="0036772D">
      <w:pPr>
        <w:widowControl w:val="0"/>
        <w:tabs>
          <w:tab w:val="left" w:pos="-142"/>
          <w:tab w:val="left" w:pos="142"/>
        </w:tabs>
        <w:jc w:val="center"/>
        <w:rPr>
          <w:rFonts w:ascii="Times New Roman" w:eastAsia="Times New Roman" w:hAnsi="Times New Roman" w:cs="Times New Roman"/>
          <w:b/>
        </w:rPr>
      </w:pPr>
      <w:r w:rsidRPr="00BD2E49">
        <w:rPr>
          <w:rFonts w:ascii="Times New Roman" w:eastAsia="Times New Roman" w:hAnsi="Times New Roman" w:cs="Times New Roman"/>
          <w:b/>
        </w:rPr>
        <w:t xml:space="preserve">PREGÃO ELETRÔNICO N. </w:t>
      </w:r>
      <w:r w:rsidR="004A7415">
        <w:rPr>
          <w:rFonts w:ascii="Times New Roman" w:eastAsia="Times New Roman" w:hAnsi="Times New Roman" w:cs="Times New Roman"/>
          <w:b/>
        </w:rPr>
        <w:t>13/2026</w:t>
      </w:r>
    </w:p>
    <w:p w14:paraId="7C6A96DE" w14:textId="77777777" w:rsidR="0036772D" w:rsidRPr="00BD2E49" w:rsidRDefault="0036772D" w:rsidP="0036772D">
      <w:pPr>
        <w:widowControl w:val="0"/>
        <w:tabs>
          <w:tab w:val="left" w:pos="-142"/>
          <w:tab w:val="left" w:pos="142"/>
        </w:tabs>
        <w:jc w:val="center"/>
        <w:rPr>
          <w:rFonts w:ascii="Times New Roman" w:eastAsia="Times New Roman" w:hAnsi="Times New Roman" w:cs="Times New Roman"/>
          <w:b/>
        </w:rPr>
      </w:pPr>
      <w:r w:rsidRPr="00BD2E49">
        <w:rPr>
          <w:rFonts w:ascii="Times New Roman" w:eastAsia="Times New Roman" w:hAnsi="Times New Roman" w:cs="Times New Roman"/>
          <w:b/>
        </w:rPr>
        <w:t>(Papel timbrado da empresa)</w:t>
      </w:r>
    </w:p>
    <w:p w14:paraId="202ACED7"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b/>
        </w:rPr>
      </w:pPr>
    </w:p>
    <w:p w14:paraId="254DE240" w14:textId="77777777" w:rsidR="0036772D" w:rsidRPr="00BD2E49" w:rsidRDefault="0036772D" w:rsidP="0036772D">
      <w:pPr>
        <w:widowControl w:val="0"/>
        <w:tabs>
          <w:tab w:val="left" w:pos="-142"/>
          <w:tab w:val="left" w:pos="142"/>
          <w:tab w:val="left" w:pos="1695"/>
          <w:tab w:val="center" w:pos="4252"/>
        </w:tabs>
        <w:jc w:val="both"/>
        <w:rPr>
          <w:rFonts w:ascii="Times New Roman" w:eastAsia="Times New Roman" w:hAnsi="Times New Roman" w:cs="Times New Roman"/>
          <w:b/>
        </w:rPr>
      </w:pPr>
      <w:r w:rsidRPr="00BD2E49">
        <w:rPr>
          <w:rFonts w:ascii="Times New Roman" w:eastAsia="Times New Roman" w:hAnsi="Times New Roman" w:cs="Times New Roman"/>
          <w:b/>
        </w:rPr>
        <w:tab/>
      </w:r>
      <w:r w:rsidRPr="00BD2E49">
        <w:rPr>
          <w:rFonts w:ascii="Times New Roman" w:eastAsia="Times New Roman" w:hAnsi="Times New Roman" w:cs="Times New Roman"/>
          <w:b/>
        </w:rPr>
        <w:tab/>
        <w:t>MODELO DE PROPOSTA DE PREÇOS</w:t>
      </w:r>
    </w:p>
    <w:p w14:paraId="37ED8A6A" w14:textId="77777777" w:rsidR="0036772D" w:rsidRPr="00BD2E49" w:rsidRDefault="0036772D" w:rsidP="0036772D">
      <w:pPr>
        <w:widowControl w:val="0"/>
        <w:tabs>
          <w:tab w:val="left" w:pos="-142"/>
          <w:tab w:val="left" w:pos="142"/>
          <w:tab w:val="left" w:pos="1695"/>
          <w:tab w:val="center" w:pos="4252"/>
        </w:tabs>
        <w:jc w:val="both"/>
        <w:rPr>
          <w:rFonts w:ascii="Times New Roman" w:eastAsia="Times New Roman" w:hAnsi="Times New Roman" w:cs="Times New Roman"/>
          <w:b/>
        </w:rPr>
      </w:pPr>
    </w:p>
    <w:p w14:paraId="2EE3E431"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noProof/>
        </w:rPr>
      </w:pPr>
      <w:r w:rsidRPr="00BD2E49">
        <w:rPr>
          <w:rFonts w:ascii="Times New Roman" w:eastAsia="Times New Roman" w:hAnsi="Times New Roman" w:cs="Times New Roman"/>
        </w:rPr>
        <w:t xml:space="preserve">Sessão Pública:___/____/___, às ____:____ </w:t>
      </w:r>
      <w:r w:rsidRPr="00BD2E49">
        <w:rPr>
          <w:rFonts w:ascii="Times New Roman" w:eastAsia="Times New Roman" w:hAnsi="Times New Roman" w:cs="Times New Roman"/>
          <w:noProof/>
        </w:rPr>
        <w:t>horas.</w:t>
      </w:r>
    </w:p>
    <w:p w14:paraId="77B603EA" w14:textId="77777777" w:rsidR="0036772D" w:rsidRPr="00BD2E49" w:rsidRDefault="0036772D" w:rsidP="0036772D">
      <w:pPr>
        <w:widowControl w:val="0"/>
        <w:tabs>
          <w:tab w:val="left" w:pos="-142"/>
          <w:tab w:val="left" w:pos="142"/>
        </w:tabs>
        <w:autoSpaceDE w:val="0"/>
        <w:autoSpaceDN w:val="0"/>
        <w:jc w:val="both"/>
        <w:rPr>
          <w:rFonts w:ascii="Times New Roman" w:eastAsia="Times New Roman" w:hAnsi="Times New Roman" w:cs="Times New Roman"/>
          <w:b/>
          <w:lang w:val="pt-PT" w:eastAsia="en-US"/>
        </w:rPr>
      </w:pPr>
    </w:p>
    <w:tbl>
      <w:tblPr>
        <w:tblW w:w="9721" w:type="dxa"/>
        <w:tblInd w:w="55" w:type="dxa"/>
        <w:tblLayout w:type="fixed"/>
        <w:tblCellMar>
          <w:left w:w="70" w:type="dxa"/>
          <w:right w:w="70" w:type="dxa"/>
        </w:tblCellMar>
        <w:tblLook w:val="04A0" w:firstRow="1" w:lastRow="0" w:firstColumn="1" w:lastColumn="0" w:noHBand="0" w:noVBand="1"/>
      </w:tblPr>
      <w:tblGrid>
        <w:gridCol w:w="582"/>
        <w:gridCol w:w="3828"/>
        <w:gridCol w:w="850"/>
        <w:gridCol w:w="851"/>
        <w:gridCol w:w="1134"/>
        <w:gridCol w:w="2476"/>
      </w:tblGrid>
      <w:tr w:rsidR="0036772D" w:rsidRPr="00BD2E49" w14:paraId="36F18B3B" w14:textId="77777777" w:rsidTr="004C3AFE">
        <w:trPr>
          <w:trHeight w:val="267"/>
        </w:trPr>
        <w:tc>
          <w:tcPr>
            <w:tcW w:w="9721" w:type="dxa"/>
            <w:gridSpan w:val="6"/>
            <w:tcBorders>
              <w:top w:val="single" w:sz="4" w:space="0" w:color="auto"/>
              <w:left w:val="single" w:sz="4" w:space="0" w:color="auto"/>
              <w:bottom w:val="single" w:sz="4" w:space="0" w:color="auto"/>
              <w:right w:val="single" w:sz="4" w:space="0" w:color="auto"/>
            </w:tcBorders>
            <w:shd w:val="clear" w:color="auto" w:fill="C6D9F1"/>
            <w:vAlign w:val="center"/>
          </w:tcPr>
          <w:p w14:paraId="1CC1193A"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b/>
                <w:bCs/>
                <w:lang w:val="pt-PT" w:eastAsia="pt-PT"/>
              </w:rPr>
            </w:pPr>
            <w:r w:rsidRPr="00BD2E49">
              <w:rPr>
                <w:rFonts w:ascii="Times New Roman" w:eastAsia="Times New Roman" w:hAnsi="Times New Roman" w:cs="Times New Roman"/>
                <w:b/>
                <w:bCs/>
                <w:lang w:val="pt-PT" w:eastAsia="pt-PT"/>
              </w:rPr>
              <w:t xml:space="preserve">DETALHAMENTO </w:t>
            </w:r>
          </w:p>
        </w:tc>
      </w:tr>
      <w:tr w:rsidR="0036772D" w:rsidRPr="00BD2E49" w14:paraId="5486F5FE" w14:textId="77777777" w:rsidTr="004C3AFE">
        <w:trPr>
          <w:trHeight w:val="267"/>
        </w:trPr>
        <w:tc>
          <w:tcPr>
            <w:tcW w:w="9721" w:type="dxa"/>
            <w:gridSpan w:val="6"/>
            <w:tcBorders>
              <w:top w:val="single" w:sz="4" w:space="0" w:color="auto"/>
              <w:left w:val="single" w:sz="4" w:space="0" w:color="auto"/>
              <w:bottom w:val="single" w:sz="4" w:space="0" w:color="auto"/>
              <w:right w:val="single" w:sz="4" w:space="0" w:color="auto"/>
            </w:tcBorders>
            <w:shd w:val="clear" w:color="auto" w:fill="C6D9F1"/>
            <w:vAlign w:val="center"/>
          </w:tcPr>
          <w:p w14:paraId="6B772302"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b/>
                <w:bCs/>
                <w:lang w:val="pt-PT" w:eastAsia="pt-PT"/>
              </w:rPr>
            </w:pPr>
          </w:p>
        </w:tc>
      </w:tr>
      <w:tr w:rsidR="0036772D" w:rsidRPr="00BD2E49" w14:paraId="79EDEE41" w14:textId="77777777" w:rsidTr="004C3AFE">
        <w:trPr>
          <w:trHeight w:val="308"/>
        </w:trPr>
        <w:tc>
          <w:tcPr>
            <w:tcW w:w="582" w:type="dxa"/>
            <w:tcBorders>
              <w:top w:val="nil"/>
              <w:left w:val="single" w:sz="4" w:space="0" w:color="auto"/>
              <w:bottom w:val="single" w:sz="4" w:space="0" w:color="auto"/>
              <w:right w:val="single" w:sz="4" w:space="0" w:color="auto"/>
            </w:tcBorders>
            <w:shd w:val="clear" w:color="auto" w:fill="DBE5F1"/>
            <w:vAlign w:val="center"/>
            <w:hideMark/>
          </w:tcPr>
          <w:p w14:paraId="5897EB43"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lang w:val="pt-PT" w:eastAsia="pt-PT"/>
              </w:rPr>
            </w:pPr>
            <w:r w:rsidRPr="00BD2E49">
              <w:rPr>
                <w:rFonts w:ascii="Times New Roman" w:eastAsia="Times New Roman" w:hAnsi="Times New Roman" w:cs="Times New Roman"/>
                <w:lang w:val="pt-PT" w:eastAsia="pt-PT"/>
              </w:rPr>
              <w:t>Item</w:t>
            </w:r>
          </w:p>
        </w:tc>
        <w:tc>
          <w:tcPr>
            <w:tcW w:w="3828" w:type="dxa"/>
            <w:tcBorders>
              <w:top w:val="nil"/>
              <w:left w:val="nil"/>
              <w:bottom w:val="single" w:sz="4" w:space="0" w:color="auto"/>
              <w:right w:val="single" w:sz="4" w:space="0" w:color="auto"/>
            </w:tcBorders>
            <w:shd w:val="clear" w:color="auto" w:fill="DBE5F1"/>
            <w:vAlign w:val="center"/>
            <w:hideMark/>
          </w:tcPr>
          <w:p w14:paraId="572948F2"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lang w:val="pt-PT" w:eastAsia="pt-PT"/>
              </w:rPr>
            </w:pPr>
            <w:r w:rsidRPr="00BD2E49">
              <w:rPr>
                <w:rFonts w:ascii="Times New Roman" w:eastAsia="Times New Roman" w:hAnsi="Times New Roman" w:cs="Times New Roman"/>
                <w:lang w:val="pt-PT" w:eastAsia="pt-PT"/>
              </w:rPr>
              <w:t>Descrição</w:t>
            </w:r>
          </w:p>
        </w:tc>
        <w:tc>
          <w:tcPr>
            <w:tcW w:w="850" w:type="dxa"/>
            <w:tcBorders>
              <w:top w:val="nil"/>
              <w:left w:val="nil"/>
              <w:bottom w:val="single" w:sz="4" w:space="0" w:color="auto"/>
              <w:right w:val="single" w:sz="4" w:space="0" w:color="auto"/>
            </w:tcBorders>
            <w:shd w:val="clear" w:color="auto" w:fill="DBE5F1"/>
            <w:vAlign w:val="center"/>
            <w:hideMark/>
          </w:tcPr>
          <w:p w14:paraId="65E0636C"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lang w:val="pt-PT" w:eastAsia="pt-PT"/>
              </w:rPr>
            </w:pPr>
            <w:r w:rsidRPr="00BD2E49">
              <w:rPr>
                <w:rFonts w:ascii="Times New Roman" w:eastAsia="Times New Roman" w:hAnsi="Times New Roman" w:cs="Times New Roman"/>
                <w:lang w:val="pt-PT" w:eastAsia="pt-PT"/>
              </w:rPr>
              <w:t>Unid</w:t>
            </w:r>
          </w:p>
        </w:tc>
        <w:tc>
          <w:tcPr>
            <w:tcW w:w="851" w:type="dxa"/>
            <w:tcBorders>
              <w:top w:val="nil"/>
              <w:left w:val="nil"/>
              <w:bottom w:val="single" w:sz="4" w:space="0" w:color="auto"/>
              <w:right w:val="single" w:sz="4" w:space="0" w:color="auto"/>
            </w:tcBorders>
            <w:shd w:val="clear" w:color="auto" w:fill="DBE5F1"/>
            <w:vAlign w:val="center"/>
            <w:hideMark/>
          </w:tcPr>
          <w:p w14:paraId="6C531B92"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b/>
                <w:lang w:val="pt-PT" w:eastAsia="pt-PT"/>
              </w:rPr>
            </w:pPr>
            <w:r w:rsidRPr="00BD2E49">
              <w:rPr>
                <w:rFonts w:ascii="Times New Roman" w:eastAsia="Times New Roman" w:hAnsi="Times New Roman" w:cs="Times New Roman"/>
                <w:b/>
                <w:lang w:val="pt-PT" w:eastAsia="pt-PT"/>
              </w:rPr>
              <w:t>Qtd</w:t>
            </w:r>
          </w:p>
        </w:tc>
        <w:tc>
          <w:tcPr>
            <w:tcW w:w="1134" w:type="dxa"/>
            <w:tcBorders>
              <w:top w:val="single" w:sz="4" w:space="0" w:color="auto"/>
              <w:left w:val="nil"/>
              <w:bottom w:val="single" w:sz="4" w:space="0" w:color="auto"/>
              <w:right w:val="single" w:sz="4" w:space="0" w:color="auto"/>
            </w:tcBorders>
            <w:shd w:val="clear" w:color="auto" w:fill="DBE5F1"/>
          </w:tcPr>
          <w:p w14:paraId="4B559B1C"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b/>
                <w:lang w:val="pt-PT" w:eastAsia="pt-PT"/>
              </w:rPr>
            </w:pPr>
            <w:r w:rsidRPr="00BD2E49">
              <w:rPr>
                <w:rFonts w:ascii="Times New Roman" w:eastAsia="Times New Roman" w:hAnsi="Times New Roman" w:cs="Times New Roman"/>
                <w:b/>
                <w:lang w:val="pt-PT" w:eastAsia="pt-PT"/>
              </w:rPr>
              <w:t>Valor Unitario</w:t>
            </w:r>
          </w:p>
        </w:tc>
        <w:tc>
          <w:tcPr>
            <w:tcW w:w="2476" w:type="dxa"/>
            <w:tcBorders>
              <w:top w:val="single" w:sz="4" w:space="0" w:color="auto"/>
              <w:left w:val="single" w:sz="4" w:space="0" w:color="auto"/>
              <w:bottom w:val="single" w:sz="4" w:space="0" w:color="auto"/>
              <w:right w:val="single" w:sz="4" w:space="0" w:color="auto"/>
            </w:tcBorders>
            <w:shd w:val="clear" w:color="auto" w:fill="DBE5F1"/>
          </w:tcPr>
          <w:p w14:paraId="2E2C70BE"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b/>
                <w:lang w:val="pt-PT" w:eastAsia="pt-PT"/>
              </w:rPr>
            </w:pPr>
            <w:r w:rsidRPr="00BD2E49">
              <w:rPr>
                <w:rFonts w:ascii="Times New Roman" w:eastAsia="Times New Roman" w:hAnsi="Times New Roman" w:cs="Times New Roman"/>
                <w:b/>
                <w:lang w:val="pt-PT" w:eastAsia="pt-PT"/>
              </w:rPr>
              <w:t xml:space="preserve">Valor Total </w:t>
            </w:r>
          </w:p>
        </w:tc>
      </w:tr>
      <w:tr w:rsidR="0036772D" w:rsidRPr="00BD2E49" w14:paraId="47681D96" w14:textId="77777777" w:rsidTr="004C3AFE">
        <w:trPr>
          <w:trHeight w:val="330"/>
        </w:trPr>
        <w:tc>
          <w:tcPr>
            <w:tcW w:w="582" w:type="dxa"/>
            <w:tcBorders>
              <w:top w:val="nil"/>
              <w:left w:val="single" w:sz="4" w:space="0" w:color="auto"/>
              <w:bottom w:val="single" w:sz="4" w:space="0" w:color="auto"/>
              <w:right w:val="single" w:sz="4" w:space="0" w:color="auto"/>
            </w:tcBorders>
            <w:vAlign w:val="center"/>
          </w:tcPr>
          <w:p w14:paraId="37DA2D86"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3828" w:type="dxa"/>
            <w:tcBorders>
              <w:top w:val="nil"/>
              <w:left w:val="nil"/>
              <w:bottom w:val="single" w:sz="4" w:space="0" w:color="auto"/>
              <w:right w:val="single" w:sz="4" w:space="0" w:color="auto"/>
            </w:tcBorders>
            <w:noWrap/>
            <w:vAlign w:val="center"/>
          </w:tcPr>
          <w:p w14:paraId="48113589"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850" w:type="dxa"/>
            <w:tcBorders>
              <w:top w:val="nil"/>
              <w:left w:val="nil"/>
              <w:bottom w:val="single" w:sz="4" w:space="0" w:color="auto"/>
              <w:right w:val="single" w:sz="4" w:space="0" w:color="auto"/>
            </w:tcBorders>
            <w:vAlign w:val="center"/>
          </w:tcPr>
          <w:p w14:paraId="573FAA06"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851" w:type="dxa"/>
            <w:tcBorders>
              <w:top w:val="nil"/>
              <w:left w:val="nil"/>
              <w:bottom w:val="single" w:sz="4" w:space="0" w:color="auto"/>
              <w:right w:val="single" w:sz="4" w:space="0" w:color="auto"/>
            </w:tcBorders>
            <w:vAlign w:val="center"/>
          </w:tcPr>
          <w:p w14:paraId="406A9F8A"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b/>
                <w:lang w:val="pt-PT" w:eastAsia="pt-PT"/>
              </w:rPr>
            </w:pPr>
          </w:p>
        </w:tc>
        <w:tc>
          <w:tcPr>
            <w:tcW w:w="1134" w:type="dxa"/>
            <w:tcBorders>
              <w:top w:val="single" w:sz="4" w:space="0" w:color="auto"/>
              <w:left w:val="nil"/>
              <w:bottom w:val="single" w:sz="4" w:space="0" w:color="auto"/>
              <w:right w:val="single" w:sz="4" w:space="0" w:color="auto"/>
            </w:tcBorders>
            <w:vAlign w:val="center"/>
          </w:tcPr>
          <w:p w14:paraId="55775888"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2476" w:type="dxa"/>
            <w:tcBorders>
              <w:top w:val="nil"/>
              <w:left w:val="single" w:sz="4" w:space="0" w:color="auto"/>
              <w:bottom w:val="single" w:sz="4" w:space="0" w:color="auto"/>
              <w:right w:val="single" w:sz="4" w:space="0" w:color="auto"/>
            </w:tcBorders>
            <w:vAlign w:val="center"/>
          </w:tcPr>
          <w:p w14:paraId="5E8C4CB8"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r>
      <w:tr w:rsidR="0036772D" w:rsidRPr="00BD2E49" w14:paraId="52855505" w14:textId="77777777" w:rsidTr="004C3AFE">
        <w:trPr>
          <w:trHeight w:val="307"/>
        </w:trPr>
        <w:tc>
          <w:tcPr>
            <w:tcW w:w="582" w:type="dxa"/>
            <w:tcBorders>
              <w:top w:val="nil"/>
              <w:left w:val="single" w:sz="4" w:space="0" w:color="auto"/>
              <w:bottom w:val="single" w:sz="4" w:space="0" w:color="auto"/>
              <w:right w:val="single" w:sz="4" w:space="0" w:color="auto"/>
            </w:tcBorders>
            <w:vAlign w:val="center"/>
          </w:tcPr>
          <w:p w14:paraId="0043EF2B"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3828" w:type="dxa"/>
            <w:tcBorders>
              <w:top w:val="nil"/>
              <w:left w:val="nil"/>
              <w:bottom w:val="single" w:sz="4" w:space="0" w:color="auto"/>
              <w:right w:val="single" w:sz="4" w:space="0" w:color="auto"/>
            </w:tcBorders>
            <w:noWrap/>
            <w:vAlign w:val="center"/>
          </w:tcPr>
          <w:p w14:paraId="493AF8C5"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850" w:type="dxa"/>
            <w:tcBorders>
              <w:top w:val="nil"/>
              <w:left w:val="nil"/>
              <w:bottom w:val="single" w:sz="4" w:space="0" w:color="auto"/>
              <w:right w:val="single" w:sz="4" w:space="0" w:color="auto"/>
            </w:tcBorders>
            <w:vAlign w:val="center"/>
          </w:tcPr>
          <w:p w14:paraId="76668797"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851" w:type="dxa"/>
            <w:tcBorders>
              <w:top w:val="nil"/>
              <w:left w:val="nil"/>
              <w:bottom w:val="single" w:sz="4" w:space="0" w:color="auto"/>
              <w:right w:val="single" w:sz="4" w:space="0" w:color="auto"/>
            </w:tcBorders>
            <w:vAlign w:val="center"/>
          </w:tcPr>
          <w:p w14:paraId="566C94E7"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b/>
                <w:lang w:val="pt-PT" w:eastAsia="pt-PT"/>
              </w:rPr>
            </w:pPr>
          </w:p>
        </w:tc>
        <w:tc>
          <w:tcPr>
            <w:tcW w:w="1134" w:type="dxa"/>
            <w:tcBorders>
              <w:top w:val="single" w:sz="4" w:space="0" w:color="auto"/>
              <w:left w:val="nil"/>
              <w:bottom w:val="single" w:sz="4" w:space="0" w:color="auto"/>
              <w:right w:val="single" w:sz="4" w:space="0" w:color="auto"/>
            </w:tcBorders>
            <w:vAlign w:val="center"/>
          </w:tcPr>
          <w:p w14:paraId="1E99553C"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2476" w:type="dxa"/>
            <w:tcBorders>
              <w:top w:val="nil"/>
              <w:left w:val="single" w:sz="4" w:space="0" w:color="auto"/>
              <w:bottom w:val="single" w:sz="4" w:space="0" w:color="auto"/>
              <w:right w:val="single" w:sz="4" w:space="0" w:color="auto"/>
            </w:tcBorders>
            <w:vAlign w:val="center"/>
          </w:tcPr>
          <w:p w14:paraId="7B67A72D"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r>
      <w:tr w:rsidR="0036772D" w:rsidRPr="00BD2E49" w14:paraId="195A0F6A" w14:textId="77777777" w:rsidTr="004C3AFE">
        <w:trPr>
          <w:trHeight w:val="317"/>
        </w:trPr>
        <w:tc>
          <w:tcPr>
            <w:tcW w:w="9721" w:type="dxa"/>
            <w:gridSpan w:val="6"/>
            <w:tcBorders>
              <w:top w:val="single" w:sz="4" w:space="0" w:color="auto"/>
              <w:left w:val="single" w:sz="4" w:space="0" w:color="auto"/>
              <w:bottom w:val="single" w:sz="4" w:space="0" w:color="auto"/>
              <w:right w:val="single" w:sz="4" w:space="0" w:color="auto"/>
            </w:tcBorders>
            <w:shd w:val="clear" w:color="auto" w:fill="DBE5F1"/>
            <w:vAlign w:val="center"/>
          </w:tcPr>
          <w:p w14:paraId="601B7B67" w14:textId="77777777" w:rsidR="0036772D" w:rsidRPr="00BD2E49" w:rsidRDefault="0036772D" w:rsidP="004C3AFE">
            <w:pPr>
              <w:widowControl w:val="0"/>
              <w:tabs>
                <w:tab w:val="left" w:pos="-142"/>
                <w:tab w:val="left" w:pos="142"/>
              </w:tabs>
              <w:autoSpaceDE w:val="0"/>
              <w:autoSpaceDN w:val="0"/>
              <w:jc w:val="both"/>
              <w:rPr>
                <w:rFonts w:ascii="Times New Roman" w:eastAsia="Times New Roman" w:hAnsi="Times New Roman" w:cs="Times New Roman"/>
                <w:b/>
                <w:lang w:val="pt-PT" w:eastAsia="pt-PT"/>
              </w:rPr>
            </w:pPr>
            <w:r w:rsidRPr="00BD2E49">
              <w:rPr>
                <w:rFonts w:ascii="Times New Roman" w:eastAsia="Times New Roman" w:hAnsi="Times New Roman" w:cs="Times New Roman"/>
                <w:b/>
                <w:lang w:val="pt-PT" w:eastAsia="pt-PT"/>
              </w:rPr>
              <w:t xml:space="preserve">TOTAL: </w:t>
            </w:r>
          </w:p>
        </w:tc>
      </w:tr>
    </w:tbl>
    <w:p w14:paraId="2F0E05B0" w14:textId="77777777" w:rsidR="0036772D" w:rsidRPr="00BD2E49" w:rsidRDefault="0036772D" w:rsidP="0036772D">
      <w:pPr>
        <w:widowControl w:val="0"/>
        <w:tabs>
          <w:tab w:val="left" w:pos="-142"/>
          <w:tab w:val="left" w:pos="142"/>
        </w:tabs>
        <w:autoSpaceDE w:val="0"/>
        <w:autoSpaceDN w:val="0"/>
        <w:spacing w:before="2"/>
        <w:jc w:val="both"/>
        <w:rPr>
          <w:rFonts w:ascii="Times New Roman" w:eastAsia="Times New Roman" w:hAnsi="Times New Roman" w:cs="Times New Roman"/>
          <w:b/>
          <w:lang w:val="pt-PT" w:eastAsia="en-US"/>
        </w:rPr>
      </w:pPr>
    </w:p>
    <w:p w14:paraId="47FD02E9"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p>
    <w:tbl>
      <w:tblPr>
        <w:tblStyle w:val="Tabelacomgrade"/>
        <w:tblW w:w="9776" w:type="dxa"/>
        <w:tblLook w:val="04A0" w:firstRow="1" w:lastRow="0" w:firstColumn="1" w:lastColumn="0" w:noHBand="0" w:noVBand="1"/>
      </w:tblPr>
      <w:tblGrid>
        <w:gridCol w:w="3761"/>
        <w:gridCol w:w="1904"/>
        <w:gridCol w:w="1701"/>
        <w:gridCol w:w="2410"/>
      </w:tblGrid>
      <w:tr w:rsidR="00D9531F" w:rsidRPr="008800BB" w14:paraId="5F0E7F99" w14:textId="77777777" w:rsidTr="004C3AFE">
        <w:tc>
          <w:tcPr>
            <w:tcW w:w="9776" w:type="dxa"/>
            <w:gridSpan w:val="4"/>
            <w:shd w:val="clear" w:color="auto" w:fill="DBE5F1" w:themeFill="accent1" w:themeFillTint="33"/>
          </w:tcPr>
          <w:p w14:paraId="5065738B" w14:textId="77777777" w:rsidR="0036772D" w:rsidRPr="008800BB" w:rsidRDefault="0036772D" w:rsidP="004C3AFE">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DADOS PARA CONTATOS</w:t>
            </w:r>
          </w:p>
        </w:tc>
      </w:tr>
      <w:tr w:rsidR="00727E7F" w:rsidRPr="008800BB" w14:paraId="51178BCE" w14:textId="77777777" w:rsidTr="004C3AFE">
        <w:tc>
          <w:tcPr>
            <w:tcW w:w="3761" w:type="dxa"/>
          </w:tcPr>
          <w:p w14:paraId="4A420432" w14:textId="77777777" w:rsidR="0036772D" w:rsidRPr="008800BB" w:rsidRDefault="0036772D" w:rsidP="004C3AFE">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TIPO</w:t>
            </w:r>
          </w:p>
        </w:tc>
        <w:tc>
          <w:tcPr>
            <w:tcW w:w="1904" w:type="dxa"/>
          </w:tcPr>
          <w:p w14:paraId="61A7D66B" w14:textId="77777777" w:rsidR="0036772D" w:rsidRPr="008800BB" w:rsidRDefault="0036772D" w:rsidP="004C3AFE">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E</w:t>
            </w:r>
            <w:r>
              <w:rPr>
                <w:rFonts w:ascii="Times New Roman" w:eastAsia="Times New Roman" w:hAnsi="Times New Roman" w:cs="Times New Roman"/>
                <w:b/>
              </w:rPr>
              <w:t>-</w:t>
            </w:r>
            <w:r w:rsidRPr="008800BB">
              <w:rPr>
                <w:rFonts w:ascii="Times New Roman" w:eastAsia="Times New Roman" w:hAnsi="Times New Roman" w:cs="Times New Roman"/>
                <w:b/>
              </w:rPr>
              <w:t>MAIL</w:t>
            </w:r>
          </w:p>
        </w:tc>
        <w:tc>
          <w:tcPr>
            <w:tcW w:w="1701" w:type="dxa"/>
          </w:tcPr>
          <w:p w14:paraId="7ED9A20E" w14:textId="77777777" w:rsidR="0036772D" w:rsidRPr="008800BB" w:rsidRDefault="0036772D" w:rsidP="004C3AFE">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TELEFONES</w:t>
            </w:r>
          </w:p>
        </w:tc>
        <w:tc>
          <w:tcPr>
            <w:tcW w:w="2410" w:type="dxa"/>
          </w:tcPr>
          <w:p w14:paraId="7E2AF575" w14:textId="77777777" w:rsidR="0036772D" w:rsidRPr="008800BB" w:rsidRDefault="0036772D" w:rsidP="004C3AFE">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RESPONSÁVEL</w:t>
            </w:r>
          </w:p>
        </w:tc>
      </w:tr>
      <w:tr w:rsidR="00727E7F" w14:paraId="391D8652" w14:textId="77777777" w:rsidTr="004C3AFE">
        <w:tc>
          <w:tcPr>
            <w:tcW w:w="3761" w:type="dxa"/>
          </w:tcPr>
          <w:p w14:paraId="0F5B32E2" w14:textId="77777777" w:rsidR="0036772D" w:rsidRPr="008800BB" w:rsidRDefault="0036772D" w:rsidP="004C3AFE">
            <w:pPr>
              <w:widowControl w:val="0"/>
              <w:tabs>
                <w:tab w:val="left" w:pos="-142"/>
                <w:tab w:val="left" w:pos="142"/>
              </w:tabs>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lang w:val="pt-PT" w:eastAsia="pt-PT"/>
              </w:rPr>
              <w:t>Dados da empresa</w:t>
            </w:r>
            <w:r w:rsidRPr="008800BB">
              <w:rPr>
                <w:rFonts w:ascii="Times New Roman" w:eastAsia="Times New Roman" w:hAnsi="Times New Roman" w:cs="Times New Roman"/>
                <w:b/>
                <w:sz w:val="20"/>
                <w:szCs w:val="20"/>
                <w:lang w:val="pt-PT" w:eastAsia="pt-PT"/>
              </w:rPr>
              <w:t xml:space="preserve"> para recebimento de notificações/ofício</w:t>
            </w:r>
            <w:r>
              <w:rPr>
                <w:rFonts w:ascii="Times New Roman" w:eastAsia="Times New Roman" w:hAnsi="Times New Roman" w:cs="Times New Roman"/>
                <w:b/>
                <w:sz w:val="20"/>
                <w:szCs w:val="20"/>
                <w:lang w:val="pt-PT" w:eastAsia="pt-PT"/>
              </w:rPr>
              <w:t>s</w:t>
            </w:r>
            <w:r w:rsidRPr="008800BB">
              <w:rPr>
                <w:rFonts w:ascii="Times New Roman" w:eastAsia="Times New Roman" w:hAnsi="Times New Roman" w:cs="Times New Roman"/>
                <w:b/>
                <w:sz w:val="20"/>
                <w:szCs w:val="20"/>
                <w:lang w:val="pt-PT" w:eastAsia="pt-PT"/>
              </w:rPr>
              <w:t>:</w:t>
            </w:r>
          </w:p>
        </w:tc>
        <w:tc>
          <w:tcPr>
            <w:tcW w:w="1904" w:type="dxa"/>
          </w:tcPr>
          <w:p w14:paraId="38BBC1CC" w14:textId="77777777" w:rsidR="0036772D" w:rsidRDefault="0036772D" w:rsidP="004C3AFE">
            <w:pPr>
              <w:widowControl w:val="0"/>
              <w:tabs>
                <w:tab w:val="left" w:pos="-142"/>
                <w:tab w:val="left" w:pos="142"/>
              </w:tabs>
              <w:jc w:val="both"/>
              <w:rPr>
                <w:rFonts w:ascii="Times New Roman" w:eastAsia="Times New Roman" w:hAnsi="Times New Roman" w:cs="Times New Roman"/>
              </w:rPr>
            </w:pPr>
            <w:r>
              <w:rPr>
                <w:rFonts w:ascii="Times New Roman" w:eastAsia="Times New Roman" w:hAnsi="Times New Roman" w:cs="Times New Roman"/>
              </w:rPr>
              <w:t>emp.....@....</w:t>
            </w:r>
          </w:p>
        </w:tc>
        <w:tc>
          <w:tcPr>
            <w:tcW w:w="1701" w:type="dxa"/>
          </w:tcPr>
          <w:p w14:paraId="160683B5" w14:textId="77777777" w:rsidR="0036772D" w:rsidRDefault="0036772D" w:rsidP="004C3AFE">
            <w:pPr>
              <w:widowControl w:val="0"/>
              <w:tabs>
                <w:tab w:val="left" w:pos="-142"/>
                <w:tab w:val="left" w:pos="142"/>
              </w:tabs>
              <w:jc w:val="both"/>
              <w:rPr>
                <w:rFonts w:ascii="Times New Roman" w:eastAsia="Times New Roman" w:hAnsi="Times New Roman" w:cs="Times New Roman"/>
              </w:rPr>
            </w:pPr>
          </w:p>
        </w:tc>
        <w:tc>
          <w:tcPr>
            <w:tcW w:w="2410" w:type="dxa"/>
          </w:tcPr>
          <w:p w14:paraId="12F76D01" w14:textId="77777777" w:rsidR="0036772D" w:rsidRDefault="0036772D" w:rsidP="004C3AFE">
            <w:pPr>
              <w:widowControl w:val="0"/>
              <w:tabs>
                <w:tab w:val="left" w:pos="-142"/>
                <w:tab w:val="left" w:pos="142"/>
              </w:tabs>
              <w:jc w:val="both"/>
              <w:rPr>
                <w:rFonts w:ascii="Times New Roman" w:eastAsia="Times New Roman" w:hAnsi="Times New Roman" w:cs="Times New Roman"/>
              </w:rPr>
            </w:pPr>
          </w:p>
        </w:tc>
      </w:tr>
      <w:tr w:rsidR="00727E7F" w14:paraId="0AF31DBA" w14:textId="77777777" w:rsidTr="004C3AFE">
        <w:tc>
          <w:tcPr>
            <w:tcW w:w="3761" w:type="dxa"/>
          </w:tcPr>
          <w:p w14:paraId="3CB6D227" w14:textId="77777777" w:rsidR="0036772D" w:rsidRPr="008800BB" w:rsidRDefault="0036772D" w:rsidP="004C3AFE">
            <w:pPr>
              <w:widowControl w:val="0"/>
              <w:tabs>
                <w:tab w:val="left" w:pos="-142"/>
                <w:tab w:val="left" w:pos="142"/>
              </w:tabs>
              <w:jc w:val="both"/>
              <w:rPr>
                <w:rFonts w:ascii="Times New Roman" w:eastAsia="Times New Roman" w:hAnsi="Times New Roman" w:cs="Times New Roman"/>
                <w:b/>
                <w:sz w:val="20"/>
                <w:szCs w:val="20"/>
                <w:lang w:val="pt-PT" w:eastAsia="pt-PT"/>
              </w:rPr>
            </w:pPr>
            <w:r>
              <w:rPr>
                <w:rFonts w:ascii="Times New Roman" w:eastAsia="Times New Roman" w:hAnsi="Times New Roman" w:cs="Times New Roman"/>
                <w:b/>
                <w:sz w:val="20"/>
                <w:szCs w:val="20"/>
                <w:lang w:val="pt-PT" w:eastAsia="pt-PT"/>
              </w:rPr>
              <w:t>Dados da empresa</w:t>
            </w:r>
            <w:r w:rsidRPr="008800BB">
              <w:rPr>
                <w:rFonts w:ascii="Times New Roman" w:eastAsia="Times New Roman" w:hAnsi="Times New Roman" w:cs="Times New Roman"/>
                <w:b/>
                <w:sz w:val="20"/>
                <w:szCs w:val="20"/>
                <w:lang w:val="pt-PT" w:eastAsia="pt-PT"/>
              </w:rPr>
              <w:t xml:space="preserve"> para recebimento de Nota de Empenho:</w:t>
            </w:r>
          </w:p>
        </w:tc>
        <w:tc>
          <w:tcPr>
            <w:tcW w:w="1904" w:type="dxa"/>
          </w:tcPr>
          <w:p w14:paraId="4CA8FE41" w14:textId="77777777" w:rsidR="0036772D" w:rsidRDefault="0036772D" w:rsidP="004C3AFE">
            <w:pPr>
              <w:widowControl w:val="0"/>
              <w:tabs>
                <w:tab w:val="left" w:pos="-142"/>
                <w:tab w:val="left" w:pos="142"/>
              </w:tabs>
              <w:jc w:val="both"/>
              <w:rPr>
                <w:rFonts w:ascii="Times New Roman" w:eastAsia="Times New Roman" w:hAnsi="Times New Roman" w:cs="Times New Roman"/>
              </w:rPr>
            </w:pPr>
            <w:r>
              <w:rPr>
                <w:rFonts w:ascii="Times New Roman" w:eastAsia="Times New Roman" w:hAnsi="Times New Roman" w:cs="Times New Roman"/>
              </w:rPr>
              <w:t>emp.....@....</w:t>
            </w:r>
          </w:p>
        </w:tc>
        <w:tc>
          <w:tcPr>
            <w:tcW w:w="1701" w:type="dxa"/>
          </w:tcPr>
          <w:p w14:paraId="0A2EE686" w14:textId="77777777" w:rsidR="0036772D" w:rsidRDefault="0036772D" w:rsidP="004C3AFE">
            <w:pPr>
              <w:widowControl w:val="0"/>
              <w:tabs>
                <w:tab w:val="left" w:pos="-142"/>
                <w:tab w:val="left" w:pos="142"/>
              </w:tabs>
              <w:jc w:val="both"/>
              <w:rPr>
                <w:rFonts w:ascii="Times New Roman" w:eastAsia="Times New Roman" w:hAnsi="Times New Roman" w:cs="Times New Roman"/>
              </w:rPr>
            </w:pPr>
          </w:p>
        </w:tc>
        <w:tc>
          <w:tcPr>
            <w:tcW w:w="2410" w:type="dxa"/>
          </w:tcPr>
          <w:p w14:paraId="444E4D2A" w14:textId="77777777" w:rsidR="0036772D" w:rsidRDefault="0036772D" w:rsidP="004C3AFE">
            <w:pPr>
              <w:widowControl w:val="0"/>
              <w:tabs>
                <w:tab w:val="left" w:pos="-142"/>
                <w:tab w:val="left" w:pos="142"/>
              </w:tabs>
              <w:jc w:val="both"/>
              <w:rPr>
                <w:rFonts w:ascii="Times New Roman" w:eastAsia="Times New Roman" w:hAnsi="Times New Roman" w:cs="Times New Roman"/>
              </w:rPr>
            </w:pPr>
          </w:p>
        </w:tc>
      </w:tr>
      <w:tr w:rsidR="00727E7F" w14:paraId="6E87DF9D" w14:textId="77777777" w:rsidTr="004C3AFE">
        <w:tc>
          <w:tcPr>
            <w:tcW w:w="3761" w:type="dxa"/>
          </w:tcPr>
          <w:p w14:paraId="2BC81767" w14:textId="77777777" w:rsidR="0036772D" w:rsidRPr="008800BB" w:rsidRDefault="0036772D" w:rsidP="004C3AFE">
            <w:pPr>
              <w:widowControl w:val="0"/>
              <w:tabs>
                <w:tab w:val="left" w:pos="-142"/>
                <w:tab w:val="left" w:pos="142"/>
              </w:tabs>
              <w:jc w:val="both"/>
              <w:rPr>
                <w:rFonts w:ascii="Times New Roman" w:eastAsia="Times New Roman" w:hAnsi="Times New Roman" w:cs="Times New Roman"/>
                <w:b/>
                <w:sz w:val="20"/>
                <w:szCs w:val="20"/>
                <w:lang w:val="pt-PT" w:eastAsia="pt-PT"/>
              </w:rPr>
            </w:pPr>
            <w:r>
              <w:rPr>
                <w:rFonts w:ascii="Times New Roman" w:eastAsia="Times New Roman" w:hAnsi="Times New Roman" w:cs="Times New Roman"/>
                <w:b/>
                <w:sz w:val="20"/>
                <w:szCs w:val="20"/>
                <w:lang w:val="pt-PT" w:eastAsia="pt-PT"/>
              </w:rPr>
              <w:t>Dados</w:t>
            </w:r>
            <w:r w:rsidRPr="008800BB">
              <w:rPr>
                <w:rFonts w:ascii="Times New Roman" w:eastAsia="Times New Roman" w:hAnsi="Times New Roman" w:cs="Times New Roman"/>
                <w:b/>
                <w:sz w:val="20"/>
                <w:szCs w:val="20"/>
                <w:lang w:val="pt-PT" w:eastAsia="pt-PT"/>
              </w:rPr>
              <w:t xml:space="preserve"> </w:t>
            </w:r>
            <w:r>
              <w:rPr>
                <w:rFonts w:ascii="Times New Roman" w:eastAsia="Times New Roman" w:hAnsi="Times New Roman" w:cs="Times New Roman"/>
                <w:b/>
                <w:sz w:val="20"/>
                <w:szCs w:val="20"/>
                <w:lang w:val="pt-PT" w:eastAsia="pt-PT"/>
              </w:rPr>
              <w:t>do representante legal:</w:t>
            </w:r>
          </w:p>
        </w:tc>
        <w:tc>
          <w:tcPr>
            <w:tcW w:w="1904" w:type="dxa"/>
          </w:tcPr>
          <w:p w14:paraId="3636920D" w14:textId="77777777" w:rsidR="0036772D" w:rsidRDefault="0036772D" w:rsidP="004C3AFE">
            <w:pPr>
              <w:widowControl w:val="0"/>
              <w:tabs>
                <w:tab w:val="left" w:pos="-142"/>
                <w:tab w:val="left" w:pos="142"/>
              </w:tabs>
              <w:jc w:val="both"/>
              <w:rPr>
                <w:rFonts w:ascii="Times New Roman" w:eastAsia="Times New Roman" w:hAnsi="Times New Roman" w:cs="Times New Roman"/>
              </w:rPr>
            </w:pPr>
            <w:r>
              <w:rPr>
                <w:rFonts w:ascii="Times New Roman" w:eastAsia="Times New Roman" w:hAnsi="Times New Roman" w:cs="Times New Roman"/>
              </w:rPr>
              <w:t>repre...@....</w:t>
            </w:r>
          </w:p>
        </w:tc>
        <w:tc>
          <w:tcPr>
            <w:tcW w:w="1701" w:type="dxa"/>
          </w:tcPr>
          <w:p w14:paraId="668DC913" w14:textId="77777777" w:rsidR="0036772D" w:rsidRDefault="0036772D" w:rsidP="004C3AFE">
            <w:pPr>
              <w:widowControl w:val="0"/>
              <w:tabs>
                <w:tab w:val="left" w:pos="-142"/>
                <w:tab w:val="left" w:pos="142"/>
              </w:tabs>
              <w:jc w:val="both"/>
              <w:rPr>
                <w:rFonts w:ascii="Times New Roman" w:eastAsia="Times New Roman" w:hAnsi="Times New Roman" w:cs="Times New Roman"/>
              </w:rPr>
            </w:pPr>
          </w:p>
        </w:tc>
        <w:tc>
          <w:tcPr>
            <w:tcW w:w="2410" w:type="dxa"/>
          </w:tcPr>
          <w:p w14:paraId="6867BB43" w14:textId="77777777" w:rsidR="0036772D" w:rsidRDefault="0036772D" w:rsidP="004C3AFE">
            <w:pPr>
              <w:widowControl w:val="0"/>
              <w:tabs>
                <w:tab w:val="left" w:pos="-142"/>
                <w:tab w:val="left" w:pos="142"/>
              </w:tabs>
              <w:jc w:val="both"/>
              <w:rPr>
                <w:rFonts w:ascii="Times New Roman" w:eastAsia="Times New Roman" w:hAnsi="Times New Roman" w:cs="Times New Roman"/>
              </w:rPr>
            </w:pPr>
          </w:p>
        </w:tc>
      </w:tr>
      <w:tr w:rsidR="00727E7F" w14:paraId="76364D3B" w14:textId="77777777" w:rsidTr="004C3AFE">
        <w:tc>
          <w:tcPr>
            <w:tcW w:w="3761" w:type="dxa"/>
          </w:tcPr>
          <w:p w14:paraId="6D9A87EA" w14:textId="77777777" w:rsidR="0036772D" w:rsidRDefault="0036772D" w:rsidP="004C3AFE">
            <w:pPr>
              <w:widowControl w:val="0"/>
              <w:tabs>
                <w:tab w:val="left" w:pos="-142"/>
                <w:tab w:val="left" w:pos="142"/>
              </w:tabs>
              <w:jc w:val="both"/>
              <w:rPr>
                <w:rFonts w:ascii="Times New Roman" w:eastAsia="Times New Roman" w:hAnsi="Times New Roman" w:cs="Times New Roman"/>
                <w:b/>
                <w:sz w:val="20"/>
                <w:szCs w:val="20"/>
                <w:lang w:val="pt-PT" w:eastAsia="pt-PT"/>
              </w:rPr>
            </w:pPr>
            <w:r>
              <w:rPr>
                <w:rFonts w:ascii="Times New Roman" w:eastAsia="Times New Roman" w:hAnsi="Times New Roman" w:cs="Times New Roman"/>
                <w:b/>
                <w:sz w:val="20"/>
                <w:szCs w:val="20"/>
                <w:lang w:val="pt-PT" w:eastAsia="pt-PT"/>
              </w:rPr>
              <w:t>CNPJ que deverá constar no Termo Contratual/ARP.</w:t>
            </w:r>
          </w:p>
        </w:tc>
        <w:tc>
          <w:tcPr>
            <w:tcW w:w="6015" w:type="dxa"/>
            <w:gridSpan w:val="3"/>
          </w:tcPr>
          <w:p w14:paraId="5C5CFBD7" w14:textId="77777777" w:rsidR="0036772D" w:rsidRDefault="0036772D" w:rsidP="004C3AFE">
            <w:pPr>
              <w:widowControl w:val="0"/>
              <w:tabs>
                <w:tab w:val="left" w:pos="-142"/>
                <w:tab w:val="left" w:pos="142"/>
              </w:tabs>
              <w:jc w:val="both"/>
              <w:rPr>
                <w:rFonts w:ascii="Times New Roman" w:eastAsia="Times New Roman" w:hAnsi="Times New Roman" w:cs="Times New Roman"/>
              </w:rPr>
            </w:pPr>
          </w:p>
        </w:tc>
      </w:tr>
      <w:tr w:rsidR="00D9531F" w14:paraId="080A0B1B" w14:textId="77777777" w:rsidTr="004C3AFE">
        <w:tc>
          <w:tcPr>
            <w:tcW w:w="9776" w:type="dxa"/>
            <w:gridSpan w:val="4"/>
          </w:tcPr>
          <w:p w14:paraId="1C3DC061" w14:textId="77777777" w:rsidR="0036772D" w:rsidRDefault="0036772D" w:rsidP="004C3AFE">
            <w:pPr>
              <w:widowControl w:val="0"/>
              <w:tabs>
                <w:tab w:val="left" w:pos="-142"/>
                <w:tab w:val="left" w:pos="142"/>
              </w:tabs>
              <w:jc w:val="both"/>
              <w:rPr>
                <w:rFonts w:ascii="Times New Roman" w:eastAsia="Times New Roman" w:hAnsi="Times New Roman" w:cs="Times New Roman"/>
              </w:rPr>
            </w:pPr>
            <w:r>
              <w:rPr>
                <w:rFonts w:ascii="Times New Roman" w:eastAsia="Times New Roman" w:hAnsi="Times New Roman" w:cs="Times New Roman"/>
                <w:b/>
                <w:sz w:val="20"/>
                <w:szCs w:val="20"/>
                <w:lang w:val="pt-PT" w:eastAsia="pt-PT"/>
              </w:rPr>
              <w:t>Obs: Os dados informados são de inteira responsabilidade do fornecedor</w:t>
            </w:r>
          </w:p>
        </w:tc>
      </w:tr>
    </w:tbl>
    <w:p w14:paraId="0458B153"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p>
    <w:p w14:paraId="59977E90"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A empresa ______________________declara que estão inclusas no valor cotado todas as despesas com mão-de-obra e, bem como, todos os tributos e encargos fiscais, sociais, trabalhistas, previdenciários e comerciais e, ainda, os gastos com transporte e acondicionamento dos materiais em embalagens adequadas.</w:t>
      </w:r>
    </w:p>
    <w:p w14:paraId="23DF4A1C" w14:textId="77777777" w:rsidR="0036772D"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Validade da Proposta: XX (XXXXX) dias.</w:t>
      </w:r>
    </w:p>
    <w:p w14:paraId="482AC7F2" w14:textId="77777777" w:rsidR="0036772D" w:rsidRDefault="0036772D" w:rsidP="0036772D">
      <w:pPr>
        <w:widowControl w:val="0"/>
        <w:tabs>
          <w:tab w:val="left" w:pos="-142"/>
          <w:tab w:val="left" w:pos="142"/>
        </w:tabs>
        <w:jc w:val="both"/>
        <w:rPr>
          <w:rFonts w:ascii="Times New Roman" w:eastAsia="Times New Roman" w:hAnsi="Times New Roman" w:cs="Times New Roman"/>
        </w:rPr>
      </w:pPr>
    </w:p>
    <w:p w14:paraId="2C457C76" w14:textId="77777777" w:rsidR="0036772D" w:rsidRPr="00BD2E49" w:rsidRDefault="0036772D" w:rsidP="0036772D">
      <w:pPr>
        <w:widowControl w:val="0"/>
        <w:tabs>
          <w:tab w:val="left" w:pos="-142"/>
          <w:tab w:val="left" w:pos="142"/>
        </w:tabs>
        <w:jc w:val="center"/>
        <w:rPr>
          <w:rFonts w:ascii="Times New Roman" w:eastAsia="Times New Roman" w:hAnsi="Times New Roman" w:cs="Times New Roman"/>
        </w:rPr>
      </w:pPr>
      <w:r w:rsidRPr="00BD2E49">
        <w:rPr>
          <w:rFonts w:ascii="Times New Roman" w:eastAsia="Times New Roman" w:hAnsi="Times New Roman" w:cs="Times New Roman"/>
        </w:rPr>
        <w:t>Local e data</w:t>
      </w:r>
    </w:p>
    <w:p w14:paraId="00C483C7" w14:textId="77777777" w:rsidR="0036772D" w:rsidRPr="00BD2E49" w:rsidRDefault="0036772D" w:rsidP="0036772D">
      <w:pPr>
        <w:widowControl w:val="0"/>
        <w:tabs>
          <w:tab w:val="left" w:pos="-142"/>
          <w:tab w:val="left" w:pos="142"/>
        </w:tabs>
        <w:jc w:val="center"/>
        <w:rPr>
          <w:rFonts w:ascii="Times New Roman" w:eastAsia="Times New Roman" w:hAnsi="Times New Roman" w:cs="Times New Roman"/>
        </w:rPr>
      </w:pPr>
      <w:r w:rsidRPr="00BD2E49">
        <w:rPr>
          <w:rFonts w:ascii="Times New Roman" w:eastAsia="Times New Roman" w:hAnsi="Times New Roman" w:cs="Times New Roman"/>
        </w:rPr>
        <w:t>____________________________</w:t>
      </w:r>
      <w:r>
        <w:rPr>
          <w:rFonts w:ascii="Times New Roman" w:eastAsia="Times New Roman" w:hAnsi="Times New Roman" w:cs="Times New Roman"/>
        </w:rPr>
        <w:t>______</w:t>
      </w:r>
      <w:r w:rsidRPr="00BD2E49">
        <w:rPr>
          <w:rFonts w:ascii="Times New Roman" w:eastAsia="Times New Roman" w:hAnsi="Times New Roman" w:cs="Times New Roman"/>
        </w:rPr>
        <w:t>________</w:t>
      </w:r>
    </w:p>
    <w:p w14:paraId="0E0012A8" w14:textId="77777777" w:rsidR="0036772D" w:rsidRDefault="0036772D" w:rsidP="0036772D">
      <w:pPr>
        <w:widowControl w:val="0"/>
        <w:tabs>
          <w:tab w:val="left" w:pos="-142"/>
          <w:tab w:val="left" w:pos="142"/>
        </w:tabs>
        <w:jc w:val="center"/>
        <w:rPr>
          <w:rFonts w:ascii="Times New Roman" w:eastAsia="Times New Roman" w:hAnsi="Times New Roman" w:cs="Times New Roman"/>
        </w:rPr>
      </w:pPr>
      <w:r w:rsidRPr="00BD2E49">
        <w:rPr>
          <w:rFonts w:ascii="Times New Roman" w:eastAsia="Times New Roman" w:hAnsi="Times New Roman" w:cs="Times New Roman"/>
        </w:rPr>
        <w:t>Carimbo da empresa/Assinatura do representante legal</w:t>
      </w:r>
    </w:p>
    <w:p w14:paraId="33D874B3" w14:textId="77777777" w:rsidR="0036772D" w:rsidRPr="00BD2E49" w:rsidRDefault="0036772D" w:rsidP="0036772D">
      <w:pPr>
        <w:widowControl w:val="0"/>
        <w:tabs>
          <w:tab w:val="left" w:pos="-142"/>
          <w:tab w:val="left" w:pos="142"/>
        </w:tabs>
        <w:jc w:val="center"/>
        <w:rPr>
          <w:rFonts w:ascii="Times New Roman" w:eastAsia="Times New Roman" w:hAnsi="Times New Roman" w:cs="Times New Roman"/>
        </w:rPr>
      </w:pPr>
    </w:p>
    <w:p w14:paraId="1201C8D1" w14:textId="77777777" w:rsidR="0036772D" w:rsidRDefault="0036772D" w:rsidP="0036772D">
      <w:pPr>
        <w:widowControl w:val="0"/>
        <w:tabs>
          <w:tab w:val="left" w:pos="-142"/>
          <w:tab w:val="left" w:pos="142"/>
        </w:tabs>
        <w:spacing w:before="120" w:after="120" w:line="276" w:lineRule="auto"/>
        <w:jc w:val="center"/>
        <w:rPr>
          <w:rFonts w:ascii="Times New Roman" w:eastAsia="Times New Roman" w:hAnsi="Times New Roman" w:cs="Times New Roman"/>
          <w:b/>
        </w:rPr>
      </w:pPr>
    </w:p>
    <w:p w14:paraId="6981A438" w14:textId="77777777" w:rsidR="0036772D" w:rsidRDefault="0036772D" w:rsidP="0036772D">
      <w:pPr>
        <w:widowControl w:val="0"/>
        <w:tabs>
          <w:tab w:val="left" w:pos="-142"/>
          <w:tab w:val="left" w:pos="142"/>
        </w:tabs>
        <w:spacing w:before="120" w:after="120" w:line="276" w:lineRule="auto"/>
        <w:jc w:val="center"/>
        <w:rPr>
          <w:rFonts w:ascii="Times New Roman" w:eastAsia="Times New Roman" w:hAnsi="Times New Roman" w:cs="Times New Roman"/>
          <w:b/>
        </w:rPr>
      </w:pPr>
    </w:p>
    <w:p w14:paraId="2D85F9EF" w14:textId="77777777" w:rsidR="0036772D" w:rsidRDefault="0036772D" w:rsidP="0036772D">
      <w:pPr>
        <w:rPr>
          <w:rFonts w:ascii="Times New Roman" w:eastAsia="Times New Roman" w:hAnsi="Times New Roman" w:cs="Times New Roman"/>
          <w:b/>
        </w:rPr>
      </w:pPr>
      <w:r>
        <w:rPr>
          <w:rFonts w:ascii="Times New Roman" w:eastAsia="Times New Roman" w:hAnsi="Times New Roman" w:cs="Times New Roman"/>
          <w:b/>
        </w:rPr>
        <w:br w:type="page"/>
      </w:r>
    </w:p>
    <w:p w14:paraId="07D2121B" w14:textId="77777777" w:rsidR="0036772D" w:rsidRPr="00BD2E49" w:rsidRDefault="0036772D" w:rsidP="0036772D">
      <w:pPr>
        <w:widowControl w:val="0"/>
        <w:tabs>
          <w:tab w:val="left" w:pos="-142"/>
          <w:tab w:val="left" w:pos="142"/>
        </w:tabs>
        <w:spacing w:before="120" w:after="120" w:line="276" w:lineRule="auto"/>
        <w:jc w:val="center"/>
        <w:rPr>
          <w:rFonts w:ascii="Times New Roman" w:eastAsia="Times New Roman" w:hAnsi="Times New Roman" w:cs="Times New Roman"/>
          <w:b/>
        </w:rPr>
      </w:pPr>
      <w:r w:rsidRPr="00BD2E49">
        <w:rPr>
          <w:rFonts w:ascii="Times New Roman" w:eastAsia="Times New Roman" w:hAnsi="Times New Roman" w:cs="Times New Roman"/>
          <w:b/>
        </w:rPr>
        <w:lastRenderedPageBreak/>
        <w:t>ANEXO V</w:t>
      </w:r>
    </w:p>
    <w:p w14:paraId="210D45D7" w14:textId="2F912936" w:rsidR="0036772D" w:rsidRPr="00BD2E49" w:rsidRDefault="0036772D" w:rsidP="0036772D">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 xml:space="preserve">PREGÃO ELETRÔNICO Nº. </w:t>
      </w:r>
      <w:r w:rsidR="004A7415">
        <w:rPr>
          <w:rFonts w:ascii="Times New Roman" w:eastAsia="Times New Roman" w:hAnsi="Times New Roman" w:cs="Times New Roman"/>
          <w:b/>
        </w:rPr>
        <w:t>13/2026</w:t>
      </w:r>
    </w:p>
    <w:p w14:paraId="153D0D25"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b/>
          <w:bCs/>
        </w:rPr>
      </w:pPr>
    </w:p>
    <w:p w14:paraId="622DF538"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b/>
          <w:bCs/>
        </w:rPr>
      </w:pPr>
      <w:r w:rsidRPr="00BD2E49">
        <w:rPr>
          <w:rFonts w:ascii="Times New Roman" w:eastAsia="Times New Roman" w:hAnsi="Times New Roman" w:cs="Times New Roman"/>
          <w:b/>
          <w:bCs/>
        </w:rPr>
        <w:t>MODELO DE DECLARAÇÃO DE INEXISTÊNCIA DE FATOS SUPERVENIENTES</w:t>
      </w:r>
    </w:p>
    <w:p w14:paraId="182548B4"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(MODELO) - (papel timbrado da empresa)</w:t>
      </w:r>
    </w:p>
    <w:p w14:paraId="6962CF52"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p>
    <w:p w14:paraId="0EB863E5" w14:textId="2403EEA0"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A..............................................................................................(razão social da empresa), </w:t>
      </w:r>
      <w:r>
        <w:rPr>
          <w:rFonts w:ascii="Times New Roman" w:eastAsia="Times New Roman" w:hAnsi="Times New Roman" w:cs="Times New Roman"/>
        </w:rPr>
        <w:t>CNPJ</w:t>
      </w:r>
      <w:r w:rsidRPr="00BD2E49">
        <w:rPr>
          <w:rFonts w:ascii="Times New Roman" w:eastAsia="Times New Roman" w:hAnsi="Times New Roman" w:cs="Times New Roman"/>
        </w:rPr>
        <w:t xml:space="preserve"> nº..................................................., localizada à .............................................................................., declaraque não existem fatos supervenientes ao seu cadastramento no Sistema de Cadastramento Unificado de Fornecedores-SICAF que sejam impeditivos de sua habilitação para este certame licitatório no Tribunal de Justiça de Mato Grosso – Pregão Eletrônico Nº </w:t>
      </w:r>
      <w:r w:rsidR="004A7415">
        <w:rPr>
          <w:rFonts w:ascii="Times New Roman" w:eastAsia="Times New Roman" w:hAnsi="Times New Roman" w:cs="Times New Roman"/>
        </w:rPr>
        <w:t>13/2026</w:t>
      </w:r>
      <w:r w:rsidRPr="00BD2E49">
        <w:rPr>
          <w:rFonts w:ascii="Times New Roman" w:eastAsia="Times New Roman" w:hAnsi="Times New Roman" w:cs="Times New Roman"/>
        </w:rPr>
        <w:t>.</w:t>
      </w:r>
    </w:p>
    <w:p w14:paraId="52DCF945"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ab/>
      </w:r>
    </w:p>
    <w:p w14:paraId="0253A4EF"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p>
    <w:p w14:paraId="5DEB28A2"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Local e data,</w:t>
      </w:r>
    </w:p>
    <w:p w14:paraId="2182B775"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p>
    <w:p w14:paraId="2EC4BD80"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p>
    <w:p w14:paraId="4CA6A19B"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_________________________________________________</w:t>
      </w:r>
    </w:p>
    <w:p w14:paraId="2F928370"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(assinatura e identificação do responsável pela empresa)</w:t>
      </w:r>
    </w:p>
    <w:p w14:paraId="22C92825" w14:textId="77777777" w:rsidR="0036772D" w:rsidRDefault="0036772D" w:rsidP="0036772D">
      <w:pPr>
        <w:widowControl w:val="0"/>
        <w:tabs>
          <w:tab w:val="left" w:pos="-142"/>
          <w:tab w:val="left" w:pos="142"/>
        </w:tabs>
        <w:spacing w:before="120" w:after="120" w:line="276" w:lineRule="auto"/>
        <w:jc w:val="center"/>
        <w:rPr>
          <w:rFonts w:ascii="Times New Roman" w:eastAsia="Times New Roman" w:hAnsi="Times New Roman" w:cs="Times New Roman"/>
        </w:rPr>
      </w:pPr>
      <w:r w:rsidRPr="00BD2E49">
        <w:rPr>
          <w:rFonts w:ascii="Times New Roman" w:eastAsia="Times New Roman" w:hAnsi="Times New Roman" w:cs="Times New Roman"/>
        </w:rPr>
        <w:br w:type="column"/>
      </w:r>
    </w:p>
    <w:p w14:paraId="1A15DFB9" w14:textId="77777777" w:rsidR="0036772D" w:rsidRPr="00BD2E49" w:rsidRDefault="0036772D" w:rsidP="0036772D">
      <w:pPr>
        <w:widowControl w:val="0"/>
        <w:tabs>
          <w:tab w:val="left" w:pos="-142"/>
          <w:tab w:val="left" w:pos="142"/>
        </w:tabs>
        <w:spacing w:before="120" w:after="120" w:line="276" w:lineRule="auto"/>
        <w:jc w:val="center"/>
        <w:rPr>
          <w:rFonts w:ascii="Times New Roman" w:eastAsia="Times New Roman" w:hAnsi="Times New Roman" w:cs="Times New Roman"/>
          <w:b/>
        </w:rPr>
      </w:pPr>
      <w:r w:rsidRPr="00BD2E49">
        <w:rPr>
          <w:rFonts w:ascii="Times New Roman" w:eastAsia="Times New Roman" w:hAnsi="Times New Roman" w:cs="Times New Roman"/>
          <w:b/>
        </w:rPr>
        <w:t>ANEXO V</w:t>
      </w:r>
      <w:r>
        <w:rPr>
          <w:rFonts w:ascii="Times New Roman" w:eastAsia="Times New Roman" w:hAnsi="Times New Roman" w:cs="Times New Roman"/>
          <w:b/>
        </w:rPr>
        <w:t>I</w:t>
      </w:r>
    </w:p>
    <w:p w14:paraId="54346C3C" w14:textId="2A2CCE65" w:rsidR="0036772D" w:rsidRPr="00BD2E49" w:rsidRDefault="0036772D" w:rsidP="0036772D">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 xml:space="preserve">PREGÃO ELETRÔNICO Nº. </w:t>
      </w:r>
      <w:r w:rsidR="004A7415">
        <w:rPr>
          <w:rFonts w:ascii="Times New Roman" w:eastAsia="Times New Roman" w:hAnsi="Times New Roman" w:cs="Times New Roman"/>
          <w:b/>
        </w:rPr>
        <w:t>13/2026</w:t>
      </w:r>
    </w:p>
    <w:p w14:paraId="7A292431"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b/>
        </w:rPr>
      </w:pPr>
    </w:p>
    <w:p w14:paraId="175E694F" w14:textId="77777777" w:rsidR="0036772D" w:rsidRPr="00BD2E49" w:rsidRDefault="0036772D" w:rsidP="0036772D">
      <w:pPr>
        <w:widowControl w:val="0"/>
        <w:pBdr>
          <w:top w:val="single" w:sz="4" w:space="1" w:color="auto"/>
          <w:left w:val="single" w:sz="4" w:space="4" w:color="auto"/>
          <w:bottom w:val="single" w:sz="4" w:space="0" w:color="auto"/>
          <w:right w:val="single" w:sz="4" w:space="4" w:color="auto"/>
        </w:pBdr>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MODELO DE D E C L A R A Ç Ã O NOS TERMOS DO INCISO XXXIII DO ARTIGO 7º DA CF</w:t>
      </w:r>
    </w:p>
    <w:p w14:paraId="1BFAB8C5"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ab/>
      </w:r>
      <w:r w:rsidRPr="00BD2E49">
        <w:rPr>
          <w:rFonts w:ascii="Times New Roman" w:eastAsia="Times New Roman" w:hAnsi="Times New Roman" w:cs="Times New Roman"/>
        </w:rPr>
        <w:tab/>
      </w:r>
      <w:r w:rsidRPr="00BD2E49">
        <w:rPr>
          <w:rFonts w:ascii="Times New Roman" w:eastAsia="Times New Roman" w:hAnsi="Times New Roman" w:cs="Times New Roman"/>
        </w:rPr>
        <w:tab/>
      </w:r>
      <w:r w:rsidRPr="00BD2E49">
        <w:rPr>
          <w:rFonts w:ascii="Times New Roman" w:eastAsia="Times New Roman" w:hAnsi="Times New Roman" w:cs="Times New Roman"/>
        </w:rPr>
        <w:tab/>
      </w:r>
      <w:r w:rsidRPr="00BD2E49">
        <w:rPr>
          <w:rFonts w:ascii="Times New Roman" w:eastAsia="Times New Roman" w:hAnsi="Times New Roman" w:cs="Times New Roman"/>
        </w:rPr>
        <w:tab/>
      </w:r>
    </w:p>
    <w:p w14:paraId="7C8F1276" w14:textId="7A34B3E9"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Declaramos, em atendimento ao previsto no PREGÃO ELETRÔNICO Nº </w:t>
      </w:r>
      <w:r w:rsidR="004A7415">
        <w:rPr>
          <w:rFonts w:ascii="Times New Roman" w:eastAsia="Times New Roman" w:hAnsi="Times New Roman" w:cs="Times New Roman"/>
        </w:rPr>
        <w:t>13/2026</w:t>
      </w:r>
      <w:r w:rsidRPr="00BD2E49">
        <w:rPr>
          <w:rFonts w:ascii="Times New Roman" w:eastAsia="Times New Roman" w:hAnsi="Times New Roman" w:cs="Times New Roman"/>
        </w:rPr>
        <w:t>, que não possuímos, em nosso quadro de pessoal, empregados com menos de 18 (dezoito) anos em trabalho noturno, perigoso ou insalubre, bem como de 14 (catorze) anos em qualquer trabalho.</w:t>
      </w:r>
    </w:p>
    <w:p w14:paraId="17C44237"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p>
    <w:p w14:paraId="5F2CE982"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b/>
          <w:i/>
        </w:rPr>
      </w:pPr>
      <w:r w:rsidRPr="00BD2E49">
        <w:rPr>
          <w:rFonts w:ascii="Times New Roman" w:eastAsia="Times New Roman" w:hAnsi="Times New Roman" w:cs="Times New Roman"/>
          <w:b/>
          <w:i/>
        </w:rPr>
        <w:t>Obs.: Se o licitante possuir menores de 16 (dezesseis) anos na condição de aprendizes deverá declarar  expressamente.</w:t>
      </w:r>
    </w:p>
    <w:p w14:paraId="5906FC89"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b/>
          <w:i/>
        </w:rPr>
      </w:pPr>
    </w:p>
    <w:p w14:paraId="7C130B94"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b/>
          <w:i/>
        </w:rPr>
      </w:pPr>
    </w:p>
    <w:p w14:paraId="01B0179E"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__</w:t>
      </w:r>
      <w:r>
        <w:rPr>
          <w:rFonts w:ascii="Times New Roman" w:eastAsia="Times New Roman" w:hAnsi="Times New Roman" w:cs="Times New Roman"/>
        </w:rPr>
        <w:t>___,______de_____________de 2026</w:t>
      </w:r>
      <w:r w:rsidRPr="00BD2E49">
        <w:rPr>
          <w:rFonts w:ascii="Times New Roman" w:eastAsia="Times New Roman" w:hAnsi="Times New Roman" w:cs="Times New Roman"/>
        </w:rPr>
        <w:t>.</w:t>
      </w:r>
    </w:p>
    <w:p w14:paraId="5B86BCC6"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p>
    <w:p w14:paraId="5B04D07F"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p>
    <w:p w14:paraId="62BF7D70"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_______________________________</w:t>
      </w:r>
    </w:p>
    <w:p w14:paraId="673C21B4"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Diretor ou representante legal</w:t>
      </w:r>
    </w:p>
    <w:p w14:paraId="08E5E570"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Razão social da empresa,</w:t>
      </w:r>
    </w:p>
    <w:p w14:paraId="769FB481"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CNPJ. nº____________________,</w:t>
      </w:r>
    </w:p>
    <w:p w14:paraId="67DCA941"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br w:type="page"/>
      </w:r>
    </w:p>
    <w:p w14:paraId="17560E23" w14:textId="77777777" w:rsidR="0036772D" w:rsidRPr="00BD2E49" w:rsidRDefault="0036772D" w:rsidP="0036772D">
      <w:pPr>
        <w:widowControl w:val="0"/>
        <w:tabs>
          <w:tab w:val="left" w:pos="-142"/>
          <w:tab w:val="left" w:pos="142"/>
        </w:tabs>
        <w:spacing w:before="120" w:after="120" w:line="276" w:lineRule="auto"/>
        <w:jc w:val="center"/>
        <w:rPr>
          <w:rFonts w:ascii="Times New Roman" w:eastAsia="Times New Roman" w:hAnsi="Times New Roman" w:cs="Times New Roman"/>
          <w:b/>
        </w:rPr>
      </w:pPr>
      <w:r w:rsidRPr="00BD2E49">
        <w:rPr>
          <w:rFonts w:ascii="Times New Roman" w:eastAsia="Times New Roman" w:hAnsi="Times New Roman" w:cs="Times New Roman"/>
          <w:b/>
        </w:rPr>
        <w:lastRenderedPageBreak/>
        <w:t>ANEXO VI</w:t>
      </w:r>
      <w:r>
        <w:rPr>
          <w:rFonts w:ascii="Times New Roman" w:eastAsia="Times New Roman" w:hAnsi="Times New Roman" w:cs="Times New Roman"/>
          <w:b/>
        </w:rPr>
        <w:t>I</w:t>
      </w:r>
    </w:p>
    <w:p w14:paraId="5B69214A" w14:textId="7E2CC25B" w:rsidR="0036772D" w:rsidRPr="00BD2E49" w:rsidRDefault="0036772D" w:rsidP="0036772D">
      <w:pPr>
        <w:widowControl w:val="0"/>
        <w:tabs>
          <w:tab w:val="left" w:pos="-142"/>
          <w:tab w:val="left" w:pos="142"/>
        </w:tabs>
        <w:spacing w:before="120" w:after="120" w:line="276" w:lineRule="auto"/>
        <w:jc w:val="both"/>
        <w:rPr>
          <w:rFonts w:ascii="Times New Roman" w:eastAsia="Times New Roman" w:hAnsi="Times New Roman" w:cs="Times New Roman"/>
          <w:b/>
        </w:rPr>
      </w:pPr>
      <w:r w:rsidRPr="00BD2E49">
        <w:rPr>
          <w:rFonts w:ascii="Times New Roman" w:eastAsia="Times New Roman" w:hAnsi="Times New Roman" w:cs="Times New Roman"/>
          <w:b/>
        </w:rPr>
        <w:t xml:space="preserve">PREGÃO ELETRÔNICO Nº </w:t>
      </w:r>
      <w:r w:rsidR="004A7415">
        <w:rPr>
          <w:rFonts w:ascii="Times New Roman" w:eastAsia="Times New Roman" w:hAnsi="Times New Roman" w:cs="Times New Roman"/>
          <w:b/>
        </w:rPr>
        <w:t>13/2026</w:t>
      </w:r>
    </w:p>
    <w:p w14:paraId="6B2F0625" w14:textId="77777777" w:rsidR="0036772D" w:rsidRPr="00BD2E49" w:rsidRDefault="0036772D" w:rsidP="0036772D">
      <w:pPr>
        <w:widowControl w:val="0"/>
        <w:pBdr>
          <w:top w:val="single" w:sz="4" w:space="1" w:color="auto"/>
          <w:left w:val="single" w:sz="4" w:space="4" w:color="auto"/>
          <w:bottom w:val="single" w:sz="4" w:space="0" w:color="auto"/>
          <w:right w:val="single" w:sz="4" w:space="4" w:color="auto"/>
        </w:pBdr>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 xml:space="preserve">MODELO DECLARAÇÃO DE CUMPRIMENTOS DAS RESOLUÇÕES Nº 07/05, 09/05 E </w:t>
      </w:r>
      <w:r w:rsidRPr="00167890">
        <w:rPr>
          <w:rFonts w:ascii="Times New Roman" w:eastAsia="Times New Roman" w:hAnsi="Times New Roman" w:cs="Times New Roman"/>
          <w:b/>
        </w:rPr>
        <w:t>181/13</w:t>
      </w:r>
      <w:r>
        <w:rPr>
          <w:rFonts w:ascii="Times New Roman" w:eastAsia="Times New Roman" w:hAnsi="Times New Roman" w:cs="Times New Roman"/>
          <w:b/>
        </w:rPr>
        <w:t xml:space="preserve"> </w:t>
      </w:r>
      <w:r w:rsidRPr="00BD2E49">
        <w:rPr>
          <w:rFonts w:ascii="Times New Roman" w:eastAsia="Times New Roman" w:hAnsi="Times New Roman" w:cs="Times New Roman"/>
          <w:b/>
        </w:rPr>
        <w:t>– CNJ.</w:t>
      </w:r>
    </w:p>
    <w:p w14:paraId="060BB9B9"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Declaro para fins de comprovação perante o </w:t>
      </w:r>
      <w:r w:rsidRPr="00BD2E49">
        <w:rPr>
          <w:rFonts w:ascii="Times New Roman" w:eastAsia="Times New Roman" w:hAnsi="Times New Roman" w:cs="Times New Roman"/>
          <w:b/>
        </w:rPr>
        <w:t>TRIBUNAL DE JUSTIÇA DO ESTADO DE MATO</w:t>
      </w:r>
      <w:r w:rsidRPr="00BD2E49">
        <w:rPr>
          <w:rFonts w:ascii="Times New Roman" w:eastAsia="Times New Roman" w:hAnsi="Times New Roman" w:cs="Times New Roman"/>
        </w:rPr>
        <w:t xml:space="preserve"> e, sob as penas da lei, que esta empresa/entidade não possui em seu quadro societário, qualquer sócio na condição de cônjuge, companheiro, ou parente em linha reta ou colateral até o terceiro grau, inclusive, de ocupantes de cargos de direção e de assessoramento, de membros, juízes vinculados, dessa Corte de Justiça, em cumprimento no disposto das Resoluções n.º 07/05, 09/05 e </w:t>
      </w:r>
      <w:r w:rsidRPr="00480E0C">
        <w:rPr>
          <w:rFonts w:ascii="Times New Roman" w:eastAsia="Times New Roman" w:hAnsi="Times New Roman" w:cs="Times New Roman"/>
        </w:rPr>
        <w:t>181/2013</w:t>
      </w:r>
      <w:r>
        <w:rPr>
          <w:rFonts w:ascii="Times New Roman" w:eastAsia="Times New Roman" w:hAnsi="Times New Roman" w:cs="Times New Roman"/>
        </w:rPr>
        <w:t xml:space="preserve"> </w:t>
      </w:r>
      <w:r w:rsidRPr="00BD2E49">
        <w:rPr>
          <w:rFonts w:ascii="Times New Roman" w:eastAsia="Times New Roman" w:hAnsi="Times New Roman" w:cs="Times New Roman"/>
        </w:rPr>
        <w:t>CNJ, transcritas abaixo.</w:t>
      </w:r>
    </w:p>
    <w:p w14:paraId="0AE0A07D"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Declaro, ainda, não possuir nos quadros de funcionários desta empresa nenhuma pessoa que se enquadre na vedação contida no disposto do artigo 3º da Resolução 07/2007 e suas atualizações.</w:t>
      </w:r>
    </w:p>
    <w:p w14:paraId="66798A50"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Declaro, por último, que no caso de alteração da situação societária que se enquadre nas referidas resoluções, comprometo-me a comunicar tal fato a essa instituição, tão logo seja o mesmo verificado.</w:t>
      </w:r>
    </w:p>
    <w:p w14:paraId="5FBC1406"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bCs/>
        </w:rPr>
      </w:pPr>
      <w:r w:rsidRPr="00BD2E49">
        <w:rPr>
          <w:rFonts w:ascii="Times New Roman" w:eastAsia="Times New Roman" w:hAnsi="Times New Roman" w:cs="Times New Roman"/>
          <w:b/>
          <w:bCs/>
        </w:rPr>
        <w:t xml:space="preserve">RESOLUÇÃO </w:t>
      </w:r>
      <w:r w:rsidRPr="00BD2E49">
        <w:rPr>
          <w:rFonts w:ascii="Times New Roman" w:eastAsia="Times New Roman" w:hAnsi="Times New Roman" w:cs="Times New Roman"/>
        </w:rPr>
        <w:t xml:space="preserve">N° </w:t>
      </w:r>
      <w:r w:rsidRPr="00BD2E49">
        <w:rPr>
          <w:rFonts w:ascii="Times New Roman" w:eastAsia="Times New Roman" w:hAnsi="Times New Roman" w:cs="Times New Roman"/>
          <w:b/>
          <w:bCs/>
        </w:rPr>
        <w:t xml:space="preserve">07, DE 18 DE OUTUBRO DE 2005, </w:t>
      </w:r>
      <w:r w:rsidRPr="00BD2E49">
        <w:rPr>
          <w:rFonts w:ascii="Times New Roman" w:eastAsia="Times New Roman" w:hAnsi="Times New Roman" w:cs="Times New Roman"/>
          <w:bCs/>
        </w:rPr>
        <w:t xml:space="preserve">atualizada com a redação da Resolução Nº 09/2005 e Nº </w:t>
      </w:r>
      <w:r w:rsidRPr="00480E0C">
        <w:rPr>
          <w:rFonts w:ascii="Times New Roman" w:eastAsia="Times New Roman" w:hAnsi="Times New Roman" w:cs="Times New Roman"/>
          <w:bCs/>
        </w:rPr>
        <w:t>181/2013</w:t>
      </w:r>
      <w:r w:rsidRPr="00BD2E49">
        <w:rPr>
          <w:rFonts w:ascii="Times New Roman" w:eastAsia="Times New Roman" w:hAnsi="Times New Roman" w:cs="Times New Roman"/>
          <w:bCs/>
        </w:rPr>
        <w:t>:</w:t>
      </w:r>
    </w:p>
    <w:p w14:paraId="4D5918C6"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w:t>
      </w:r>
    </w:p>
    <w:p w14:paraId="6E1841AA"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b/>
          <w:bCs/>
        </w:rPr>
        <w:t xml:space="preserve">Art. 1° </w:t>
      </w:r>
      <w:r w:rsidRPr="00BD2E49">
        <w:rPr>
          <w:rFonts w:ascii="Times New Roman" w:eastAsia="Times New Roman" w:hAnsi="Times New Roman" w:cs="Times New Roman"/>
        </w:rPr>
        <w:t xml:space="preserve">É vedada a prática de nepotismo no âmbito de todos os órgãos do Poder Judiciário, sendo nulos os atos assim caracterizados. </w:t>
      </w:r>
    </w:p>
    <w:p w14:paraId="339BF984"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Art. 2° Constituem práticas de nepotismo, dentre outras:</w:t>
      </w:r>
    </w:p>
    <w:p w14:paraId="01C00005"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w:t>
      </w:r>
    </w:p>
    <w:p w14:paraId="3DCD62BC"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V - a contratação, em casos excepcionais de dispensa ou inexigibilidade de licitação, de pessoa jurídica da qual sejam sócios cônjuge, companheiro ou parente em linha reta, colateral ou por afinidade, até o terceiro grau, inclusive, dos respectivos membros ou juízes vinculados, ou servidor investido em cargo de direção e de assessoramento; (</w:t>
      </w:r>
      <w:hyperlink r:id="rId62" w:tgtFrame="_blank" w:history="1">
        <w:r w:rsidRPr="00BD2E49">
          <w:rPr>
            <w:rFonts w:ascii="Times New Roman" w:eastAsia="Times New Roman" w:hAnsi="Times New Roman" w:cs="Times New Roman"/>
          </w:rPr>
          <w:t>Redação dada pela Resolução n. 229, de 22.06.16</w:t>
        </w:r>
      </w:hyperlink>
      <w:r w:rsidRPr="00BD2E49">
        <w:rPr>
          <w:rFonts w:ascii="Times New Roman" w:eastAsia="Times New Roman" w:hAnsi="Times New Roman" w:cs="Times New Roman"/>
        </w:rPr>
        <w:t>)</w:t>
      </w:r>
    </w:p>
    <w:p w14:paraId="0B519281"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VI - a contratação, independentemente da modalidade de licitação, de 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w:t>
      </w:r>
      <w:hyperlink r:id="rId63" w:tgtFrame="_blank" w:history="1">
        <w:r w:rsidRPr="00BD2E49">
          <w:rPr>
            <w:rFonts w:ascii="Times New Roman" w:eastAsia="Times New Roman" w:hAnsi="Times New Roman" w:cs="Times New Roman"/>
          </w:rPr>
          <w:t>Incluído pela Resolução n. 229, de 22.06.16</w:t>
        </w:r>
      </w:hyperlink>
      <w:r w:rsidRPr="00BD2E49">
        <w:rPr>
          <w:rFonts w:ascii="Times New Roman" w:eastAsia="Times New Roman" w:hAnsi="Times New Roman" w:cs="Times New Roman"/>
        </w:rPr>
        <w:t>)</w:t>
      </w:r>
    </w:p>
    <w:p w14:paraId="536E1EED"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w:t>
      </w:r>
    </w:p>
    <w:p w14:paraId="42A54F8D"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3º A vedação constante do inciso VI deste artigo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w:t>
      </w:r>
      <w:hyperlink r:id="rId64" w:tgtFrame="_blank" w:history="1">
        <w:r w:rsidRPr="00BD2E49">
          <w:rPr>
            <w:rFonts w:ascii="Times New Roman" w:eastAsia="Times New Roman" w:hAnsi="Times New Roman" w:cs="Times New Roman"/>
          </w:rPr>
          <w:t>Incluído pela Resolução nº 229, de 22.06.16</w:t>
        </w:r>
      </w:hyperlink>
      <w:r w:rsidRPr="00BD2E49">
        <w:rPr>
          <w:rFonts w:ascii="Times New Roman" w:eastAsia="Times New Roman" w:hAnsi="Times New Roman" w:cs="Times New Roman"/>
        </w:rPr>
        <w:t>)</w:t>
      </w:r>
    </w:p>
    <w:p w14:paraId="5AE9ABD0"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4º A contratação de empresa pertencente a parente de magistrado ou servidor não abrangido pelas hipóteses expressas de nepotismo poderá ser vedada pelo tribunal, quando, no caso concreto, identificar risco potencial de contaminação do processo licitatório. (</w:t>
      </w:r>
      <w:hyperlink r:id="rId65" w:tgtFrame="_blank" w:history="1">
        <w:r w:rsidRPr="00BD2E49">
          <w:rPr>
            <w:rFonts w:ascii="Times New Roman" w:eastAsia="Times New Roman" w:hAnsi="Times New Roman" w:cs="Times New Roman"/>
          </w:rPr>
          <w:t>Incluído pela Resolução nº 229, de 22.06.16</w:t>
        </w:r>
      </w:hyperlink>
      <w:r w:rsidRPr="00BD2E49">
        <w:rPr>
          <w:rFonts w:ascii="Times New Roman" w:eastAsia="Times New Roman" w:hAnsi="Times New Roman" w:cs="Times New Roman"/>
        </w:rPr>
        <w:t>)</w:t>
      </w:r>
    </w:p>
    <w:p w14:paraId="5171315D"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Art. 3º É vedada a manutenção, aditamento ou prorrogação de contrato de prestação de serviços </w:t>
      </w:r>
      <w:r w:rsidRPr="00BD2E49">
        <w:rPr>
          <w:rFonts w:ascii="Times New Roman" w:eastAsia="Times New Roman" w:hAnsi="Times New Roman" w:cs="Times New Roman"/>
        </w:rPr>
        <w:lastRenderedPageBreak/>
        <w:t>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devendo tal condição constar expressamente dos editais de licitação. (</w:t>
      </w:r>
      <w:hyperlink r:id="rId66" w:tgtFrame="_blank" w:history="1">
        <w:r w:rsidRPr="00BD2E49">
          <w:rPr>
            <w:rFonts w:ascii="Times New Roman" w:eastAsia="Times New Roman" w:hAnsi="Times New Roman" w:cs="Times New Roman"/>
          </w:rPr>
          <w:t>Redação dada pela Resolução n° 9, de 06.12.05</w:t>
        </w:r>
      </w:hyperlink>
      <w:r w:rsidRPr="00BD2E49">
        <w:rPr>
          <w:rFonts w:ascii="Times New Roman" w:eastAsia="Times New Roman" w:hAnsi="Times New Roman" w:cs="Times New Roman"/>
        </w:rPr>
        <w:t>).</w:t>
      </w:r>
    </w:p>
    <w:p w14:paraId="7E7F9EB7"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p>
    <w:p w14:paraId="00F8BBD5"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p>
    <w:p w14:paraId="614A9CD7"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p>
    <w:p w14:paraId="066FC25F"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__</w:t>
      </w:r>
      <w:r>
        <w:rPr>
          <w:rFonts w:ascii="Times New Roman" w:eastAsia="Times New Roman" w:hAnsi="Times New Roman" w:cs="Times New Roman"/>
        </w:rPr>
        <w:t>___,______de_____________de 2026</w:t>
      </w:r>
      <w:r w:rsidRPr="00BD2E49">
        <w:rPr>
          <w:rFonts w:ascii="Times New Roman" w:eastAsia="Times New Roman" w:hAnsi="Times New Roman" w:cs="Times New Roman"/>
        </w:rPr>
        <w:t>.</w:t>
      </w:r>
    </w:p>
    <w:p w14:paraId="0880626C"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_______________________________</w:t>
      </w:r>
    </w:p>
    <w:p w14:paraId="404C8DA5"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Diretor ou representante legal</w:t>
      </w:r>
    </w:p>
    <w:p w14:paraId="53E2C68F"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Razão social da empresa,</w:t>
      </w:r>
    </w:p>
    <w:p w14:paraId="3DE85110"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CNPJ. n.____________________,</w:t>
      </w:r>
    </w:p>
    <w:p w14:paraId="147AA8FC" w14:textId="77777777" w:rsidR="0036772D" w:rsidRPr="00BD2E49" w:rsidRDefault="0036772D" w:rsidP="0036772D">
      <w:pPr>
        <w:widowControl w:val="0"/>
        <w:tabs>
          <w:tab w:val="left" w:pos="-142"/>
          <w:tab w:val="left" w:pos="142"/>
        </w:tabs>
        <w:spacing w:before="120" w:after="120" w:line="276" w:lineRule="auto"/>
        <w:jc w:val="center"/>
        <w:rPr>
          <w:rFonts w:ascii="Times New Roman" w:eastAsia="Times New Roman" w:hAnsi="Times New Roman" w:cs="Times New Roman"/>
          <w:b/>
        </w:rPr>
      </w:pPr>
      <w:r w:rsidRPr="00BD2E49">
        <w:rPr>
          <w:rFonts w:ascii="Times New Roman" w:eastAsia="Times New Roman" w:hAnsi="Times New Roman" w:cs="Times New Roman"/>
          <w:b/>
        </w:rPr>
        <w:br w:type="column"/>
      </w:r>
      <w:r w:rsidRPr="00BD2E49">
        <w:rPr>
          <w:rFonts w:ascii="Times New Roman" w:eastAsia="Times New Roman" w:hAnsi="Times New Roman" w:cs="Times New Roman"/>
          <w:b/>
        </w:rPr>
        <w:lastRenderedPageBreak/>
        <w:t>ANEXO VII</w:t>
      </w:r>
      <w:r>
        <w:rPr>
          <w:rFonts w:ascii="Times New Roman" w:eastAsia="Times New Roman" w:hAnsi="Times New Roman" w:cs="Times New Roman"/>
          <w:b/>
        </w:rPr>
        <w:t>I</w:t>
      </w:r>
    </w:p>
    <w:p w14:paraId="40B17AAD"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Modelo de Declaração de não enquadramento do art. 3º, §4º – Lei Complementar nº 123/2006 e Lei Complementar nº 147/2014.</w:t>
      </w:r>
    </w:p>
    <w:p w14:paraId="73BC2259"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p>
    <w:p w14:paraId="137EB8EE"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p>
    <w:p w14:paraId="7F893B07"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ab/>
        <w:t>(Empresa____________________________________________________________, CNPJ nº _____________________________________________ sediada à (endereço completo) ______________________________________________________, através de seu representante legal, abaixo identificado, declara para os devidos fins que sob as penas da Lei, que não está incluso em nenhum inciso do art. 3º, §4º da Lei Complementar nº 123/2006 e LC 147/2014, e que está apta a usufruir do tratamento favorecido estabelecido nos artigos 42º ao 49º da referida Lei.</w:t>
      </w:r>
    </w:p>
    <w:p w14:paraId="4EAA8111"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p>
    <w:p w14:paraId="7E263706"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p>
    <w:p w14:paraId="1B19D6D2"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p>
    <w:p w14:paraId="4952F0A8"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_____,______de_____________</w:t>
      </w:r>
      <w:r>
        <w:rPr>
          <w:rFonts w:ascii="Times New Roman" w:eastAsia="Times New Roman" w:hAnsi="Times New Roman" w:cs="Times New Roman"/>
        </w:rPr>
        <w:t>de 2026</w:t>
      </w:r>
      <w:r w:rsidRPr="00BD2E49">
        <w:rPr>
          <w:rFonts w:ascii="Times New Roman" w:eastAsia="Times New Roman" w:hAnsi="Times New Roman" w:cs="Times New Roman"/>
        </w:rPr>
        <w:t>.</w:t>
      </w:r>
    </w:p>
    <w:p w14:paraId="0DE749FB"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_______________________________</w:t>
      </w:r>
    </w:p>
    <w:p w14:paraId="7D0DD9B4"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Diretor ou representante legal</w:t>
      </w:r>
    </w:p>
    <w:p w14:paraId="1765BF16"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Razão social da empresa,</w:t>
      </w:r>
    </w:p>
    <w:p w14:paraId="356069A9"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CNPJ. n.____________________,</w:t>
      </w:r>
    </w:p>
    <w:p w14:paraId="4EC25ADA"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p>
    <w:p w14:paraId="11242A99"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rPr>
      </w:pPr>
    </w:p>
    <w:p w14:paraId="3382FB69"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br w:type="page"/>
      </w:r>
    </w:p>
    <w:p w14:paraId="42F3BE17" w14:textId="77777777" w:rsidR="0036772D" w:rsidRPr="00BD2E49" w:rsidRDefault="0036772D" w:rsidP="0036772D">
      <w:pPr>
        <w:widowControl w:val="0"/>
        <w:tabs>
          <w:tab w:val="left" w:pos="-142"/>
          <w:tab w:val="left" w:pos="142"/>
        </w:tabs>
        <w:spacing w:before="120" w:after="120" w:line="276" w:lineRule="auto"/>
        <w:jc w:val="center"/>
        <w:rPr>
          <w:rFonts w:ascii="Times New Roman" w:eastAsia="Times New Roman" w:hAnsi="Times New Roman" w:cs="Times New Roman"/>
          <w:b/>
        </w:rPr>
      </w:pPr>
      <w:r w:rsidRPr="00BD2E49">
        <w:rPr>
          <w:rFonts w:ascii="Times New Roman" w:eastAsia="Times New Roman" w:hAnsi="Times New Roman" w:cs="Times New Roman"/>
          <w:b/>
        </w:rPr>
        <w:lastRenderedPageBreak/>
        <w:t xml:space="preserve">ANEXO </w:t>
      </w:r>
      <w:r>
        <w:rPr>
          <w:rFonts w:ascii="Times New Roman" w:eastAsia="Times New Roman" w:hAnsi="Times New Roman" w:cs="Times New Roman"/>
          <w:b/>
        </w:rPr>
        <w:t>IX</w:t>
      </w:r>
    </w:p>
    <w:p w14:paraId="1BD0551F" w14:textId="77777777" w:rsidR="0036772D" w:rsidRPr="00BD2E49" w:rsidRDefault="0036772D" w:rsidP="0036772D">
      <w:pPr>
        <w:widowControl w:val="0"/>
        <w:shd w:val="clear" w:color="auto" w:fill="FFFFFF"/>
        <w:tabs>
          <w:tab w:val="left" w:pos="-142"/>
          <w:tab w:val="left" w:pos="142"/>
        </w:tabs>
        <w:jc w:val="center"/>
        <w:rPr>
          <w:rFonts w:ascii="Times New Roman" w:eastAsia="Times New Roman" w:hAnsi="Times New Roman" w:cs="Times New Roman"/>
          <w:b/>
        </w:rPr>
      </w:pPr>
      <w:r w:rsidRPr="00BD2E49">
        <w:rPr>
          <w:rFonts w:ascii="Times New Roman" w:eastAsia="Times New Roman" w:hAnsi="Times New Roman" w:cs="Times New Roman"/>
          <w:b/>
        </w:rPr>
        <w:t>DECLARAÇÃO DE ELABORAÇÃO INDEPENDENTE DE PROPOSTA</w:t>
      </w:r>
    </w:p>
    <w:p w14:paraId="225E34CB"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p>
    <w:p w14:paraId="131C21DF" w14:textId="40D05679"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           A empresa......................, CNPJ.................., por intermédio de seu representante legal o(a) Sr(a)......................, DECLARA para fins do disposto do Pregão Eletrônico n. </w:t>
      </w:r>
      <w:r w:rsidR="004A7415">
        <w:rPr>
          <w:rFonts w:ascii="Times New Roman" w:eastAsia="Times New Roman" w:hAnsi="Times New Roman" w:cs="Times New Roman"/>
        </w:rPr>
        <w:t>13/2026</w:t>
      </w:r>
      <w:r w:rsidRPr="00BD2E49">
        <w:rPr>
          <w:rFonts w:ascii="Times New Roman" w:eastAsia="Times New Roman" w:hAnsi="Times New Roman" w:cs="Times New Roman"/>
        </w:rPr>
        <w:t>, sob as penas da lei, em especial o art. 299 do Código Penal Brasileiro, que:</w:t>
      </w:r>
    </w:p>
    <w:p w14:paraId="394C1E7C"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p>
    <w:p w14:paraId="383A56E9" w14:textId="68D1DA88" w:rsidR="0036772D" w:rsidRPr="00BD2E49" w:rsidRDefault="0036772D" w:rsidP="0036772D">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BD2E49">
        <w:rPr>
          <w:rFonts w:ascii="Times New Roman" w:eastAsia="Times New Roman" w:hAnsi="Times New Roman" w:cs="Times New Roman"/>
        </w:rPr>
        <w:t xml:space="preserve">A proposta apresentada para participar do Pregão Eletrônico n. </w:t>
      </w:r>
      <w:r w:rsidR="004A7415">
        <w:rPr>
          <w:rFonts w:ascii="Times New Roman" w:eastAsia="Times New Roman" w:hAnsi="Times New Roman" w:cs="Times New Roman"/>
        </w:rPr>
        <w:t>13/2026</w:t>
      </w:r>
      <w:r w:rsidRPr="00BD2E49">
        <w:rPr>
          <w:rFonts w:ascii="Times New Roman" w:eastAsia="Times New Roman" w:hAnsi="Times New Roman" w:cs="Times New Roman"/>
        </w:rPr>
        <w:t xml:space="preserve"> foi elaborada de maneira independente (pelo licitante/consórcio), e o conteúdo da proposta não foi, no todo ou em parte, direta ou indiretamente, informado, discutido ou recebido de qualquer outro participante potencial ou de fato deste Pregão, por qualquer meio ou por qualquer pessoa;</w:t>
      </w:r>
    </w:p>
    <w:p w14:paraId="3124F6A5"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p>
    <w:p w14:paraId="7216F526" w14:textId="77777777" w:rsidR="0036772D" w:rsidRPr="00BD2E49" w:rsidRDefault="0036772D" w:rsidP="0036772D">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BD2E49">
        <w:rPr>
          <w:rFonts w:ascii="Times New Roman" w:eastAsia="Times New Roman" w:hAnsi="Times New Roman" w:cs="Times New Roman"/>
        </w:rPr>
        <w:t>A intenção de apresentar a proposta elaborada para participar deste Pregão não foi informada, discutida ou recebida de qualquer outro participante potencial ou de fato, por qualquer meio ou qualquer pessoa;</w:t>
      </w:r>
    </w:p>
    <w:p w14:paraId="75C7B181"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p>
    <w:p w14:paraId="08F1A810" w14:textId="4B85F7A9" w:rsidR="0036772D" w:rsidRPr="00BD2E49" w:rsidRDefault="0036772D" w:rsidP="0036772D">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BD2E49">
        <w:rPr>
          <w:rFonts w:ascii="Times New Roman" w:eastAsia="Times New Roman" w:hAnsi="Times New Roman" w:cs="Times New Roman"/>
        </w:rPr>
        <w:t xml:space="preserve">Não tentou, por qualquer meio ou por qualquer pessoa, influir na decisão de qualquer outro participante potencial ou de fato do Pregão Eletrônico n. </w:t>
      </w:r>
      <w:r w:rsidR="004A7415">
        <w:rPr>
          <w:rFonts w:ascii="Times New Roman" w:eastAsia="Times New Roman" w:hAnsi="Times New Roman" w:cs="Times New Roman"/>
        </w:rPr>
        <w:t>13/2026</w:t>
      </w:r>
      <w:r w:rsidRPr="00BD2E49">
        <w:rPr>
          <w:rFonts w:ascii="Times New Roman" w:eastAsia="Times New Roman" w:hAnsi="Times New Roman" w:cs="Times New Roman"/>
        </w:rPr>
        <w:t xml:space="preserve"> quanto a participar ou não da referida licitação;</w:t>
      </w:r>
    </w:p>
    <w:p w14:paraId="39C92D94"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p>
    <w:p w14:paraId="75E65058" w14:textId="77777777" w:rsidR="0036772D" w:rsidRPr="00BD2E49" w:rsidRDefault="0036772D" w:rsidP="0036772D">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BD2E49">
        <w:rPr>
          <w:rFonts w:ascii="Times New Roman" w:eastAsia="Times New Roman" w:hAnsi="Times New Roman" w:cs="Times New Roman"/>
        </w:rPr>
        <w:t>O conteúdo da proposta apresentada para participar desta licitação não será, no todo ou em parte, direta ou indiretamente, comunicado ou discutido com qualquer outro participante potencial ou de fato, antes da adjudicação do objeto da referida licitação;</w:t>
      </w:r>
    </w:p>
    <w:p w14:paraId="1FA5280C"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p>
    <w:p w14:paraId="1DFE1360" w14:textId="77777777" w:rsidR="0036772D" w:rsidRPr="00BD2E49" w:rsidRDefault="0036772D" w:rsidP="0036772D">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BD2E49">
        <w:rPr>
          <w:rFonts w:ascii="Times New Roman" w:eastAsia="Times New Roman" w:hAnsi="Times New Roman" w:cs="Times New Roman"/>
        </w:rPr>
        <w:t>O conteúdo da proposta apresentada para participar desta licitação não foi, no todo ou em parte, direta ou indiretamente, informado, discutido ou recebido de qualquer integrante do Tribunal de Justiça do Estado de Mato Grosso antes da abertura inicial das propostas; e</w:t>
      </w:r>
    </w:p>
    <w:p w14:paraId="373A1A80"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p>
    <w:p w14:paraId="4B17650F" w14:textId="77777777" w:rsidR="0036772D" w:rsidRPr="00BD2E49" w:rsidRDefault="0036772D" w:rsidP="0036772D">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BD2E49">
        <w:rPr>
          <w:rFonts w:ascii="Times New Roman" w:eastAsia="Times New Roman" w:hAnsi="Times New Roman" w:cs="Times New Roman"/>
        </w:rPr>
        <w:t>Está plenamente ciente do teor e da extensão desta declaração.</w:t>
      </w:r>
    </w:p>
    <w:p w14:paraId="5B8CD201"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p>
    <w:p w14:paraId="44615D3C"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r>
        <w:rPr>
          <w:rFonts w:ascii="Times New Roman" w:eastAsia="Times New Roman" w:hAnsi="Times New Roman" w:cs="Times New Roman"/>
        </w:rPr>
        <w:t>Cuiabá/MT, xx/xxxxxx de 2026</w:t>
      </w:r>
      <w:r w:rsidRPr="00BD2E49">
        <w:rPr>
          <w:rFonts w:ascii="Times New Roman" w:eastAsia="Times New Roman" w:hAnsi="Times New Roman" w:cs="Times New Roman"/>
        </w:rPr>
        <w:t>.</w:t>
      </w:r>
    </w:p>
    <w:p w14:paraId="66429DB6"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p>
    <w:p w14:paraId="24A943EF"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__________________________</w:t>
      </w:r>
    </w:p>
    <w:p w14:paraId="0C9FE21F"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p>
    <w:p w14:paraId="6CB27EE0" w14:textId="77777777" w:rsidR="0036772D" w:rsidRPr="00BD2E49" w:rsidRDefault="0036772D" w:rsidP="0036772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 Assinatura do representante legal</w:t>
      </w:r>
    </w:p>
    <w:p w14:paraId="16BA3962" w14:textId="77777777" w:rsidR="0036772D" w:rsidRPr="00BD2E49" w:rsidRDefault="0036772D" w:rsidP="0036772D">
      <w:pPr>
        <w:widowControl w:val="0"/>
        <w:shd w:val="clear" w:color="auto" w:fill="FFFFFF"/>
        <w:tabs>
          <w:tab w:val="left" w:pos="-142"/>
          <w:tab w:val="left" w:pos="142"/>
        </w:tabs>
        <w:jc w:val="center"/>
        <w:rPr>
          <w:rFonts w:ascii="Times New Roman" w:eastAsia="Times New Roman" w:hAnsi="Times New Roman" w:cs="Times New Roman"/>
          <w:b/>
        </w:rPr>
      </w:pPr>
      <w:r w:rsidRPr="00BD2E49">
        <w:rPr>
          <w:rFonts w:ascii="Times New Roman" w:eastAsia="Times New Roman" w:hAnsi="Times New Roman" w:cs="Times New Roman"/>
        </w:rPr>
        <w:br w:type="column"/>
      </w:r>
      <w:r w:rsidRPr="00BD2E49">
        <w:rPr>
          <w:rFonts w:ascii="Times New Roman" w:eastAsia="Times New Roman" w:hAnsi="Times New Roman" w:cs="Times New Roman"/>
          <w:b/>
        </w:rPr>
        <w:lastRenderedPageBreak/>
        <w:t>ANEXO X</w:t>
      </w:r>
    </w:p>
    <w:p w14:paraId="01382E8F" w14:textId="77777777" w:rsidR="0036772D" w:rsidRPr="00BD2E49" w:rsidRDefault="0036772D" w:rsidP="0036772D">
      <w:pPr>
        <w:widowControl w:val="0"/>
        <w:tabs>
          <w:tab w:val="left" w:pos="-142"/>
          <w:tab w:val="left" w:pos="142"/>
        </w:tabs>
        <w:jc w:val="center"/>
        <w:rPr>
          <w:rFonts w:ascii="Times New Roman" w:eastAsia="Times New Roman" w:hAnsi="Times New Roman" w:cs="Times New Roman"/>
          <w:b/>
          <w:shd w:val="clear" w:color="auto" w:fill="FDFDFD"/>
        </w:rPr>
      </w:pPr>
      <w:r w:rsidRPr="00BD2E49">
        <w:rPr>
          <w:rFonts w:ascii="Times New Roman" w:eastAsia="Times New Roman" w:hAnsi="Times New Roman" w:cs="Times New Roman"/>
          <w:b/>
          <w:shd w:val="clear" w:color="auto" w:fill="FDFDFD"/>
        </w:rPr>
        <w:t>MODELO DE DECLARAÇÃO DE AUTENTICIDADE</w:t>
      </w:r>
    </w:p>
    <w:p w14:paraId="635EE223"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b/>
          <w:shd w:val="clear" w:color="auto" w:fill="FDFDFD"/>
        </w:rPr>
      </w:pPr>
    </w:p>
    <w:p w14:paraId="4A164FC7" w14:textId="77777777" w:rsidR="0036772D" w:rsidRPr="00BD2E49" w:rsidRDefault="0036772D" w:rsidP="0036772D">
      <w:pPr>
        <w:widowControl w:val="0"/>
        <w:tabs>
          <w:tab w:val="left" w:pos="-142"/>
          <w:tab w:val="left" w:pos="142"/>
        </w:tabs>
        <w:jc w:val="both"/>
        <w:rPr>
          <w:rFonts w:ascii="Times New Roman" w:eastAsia="Times New Roman" w:hAnsi="Times New Roman" w:cs="Times New Roman"/>
          <w:b/>
          <w:shd w:val="clear" w:color="auto" w:fill="FDFDFD"/>
        </w:rPr>
      </w:pPr>
    </w:p>
    <w:p w14:paraId="54FF5C49" w14:textId="77777777" w:rsidR="0036772D" w:rsidRPr="00BD2E49" w:rsidRDefault="0036772D" w:rsidP="0036772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Eu, ____________________________________________________________________, DECLARO que todos os documentos apresentados no Pregão Eletrônico n. XX/XX, Cia n. XXXXXXXXXXXXXXX, sejam eles cópias fotostáticas ou originais apresentam informações verídicas. DECLARO também que sou conhecedor dos termos descritos no Capítulo III – Da falsidade Documental, do Código Penal Brasileiro (Decreto-Lei Nº 2.848/1940):</w:t>
      </w:r>
    </w:p>
    <w:p w14:paraId="638431F0" w14:textId="77777777" w:rsidR="0036772D" w:rsidRPr="00BD2E49" w:rsidRDefault="0036772D" w:rsidP="0036772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 </w:t>
      </w:r>
    </w:p>
    <w:p w14:paraId="617CA0B9" w14:textId="77777777" w:rsidR="0036772D" w:rsidRPr="00BD2E49" w:rsidRDefault="0036772D" w:rsidP="0036772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b/>
          <w:bCs/>
          <w:shd w:val="clear" w:color="auto" w:fill="FFFFFF"/>
        </w:rPr>
        <w:t>Falsificação do selo ou sinal público: “</w:t>
      </w:r>
      <w:r w:rsidRPr="00BD2E49">
        <w:rPr>
          <w:rFonts w:ascii="Times New Roman" w:eastAsia="Times New Roman" w:hAnsi="Times New Roman" w:cs="Times New Roman"/>
        </w:rPr>
        <w:t>Art. 296 - Falsificar, fabricando-os ou alterando-os: I - selo público destinado a autenticar atos oficiais da União, de Estado ou de Município; II - selo ou sinal atribuído por lei à entidade de direito público, ou a autoridade, ou sinal público de tabelião:   Pena - reclusão, de dois a seis anos, e multa.”  </w:t>
      </w:r>
    </w:p>
    <w:p w14:paraId="052EBF90" w14:textId="77777777" w:rsidR="0036772D" w:rsidRPr="00BD2E49" w:rsidRDefault="0036772D" w:rsidP="0036772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b/>
          <w:bCs/>
        </w:rPr>
        <w:t>Falsificação de documento público:</w:t>
      </w:r>
      <w:r w:rsidRPr="00BD2E49">
        <w:rPr>
          <w:rFonts w:ascii="Times New Roman" w:eastAsia="Times New Roman" w:hAnsi="Times New Roman" w:cs="Times New Roman"/>
        </w:rPr>
        <w:t> “Art. 297 - Falsificar, no todo ou em parte, documento público, ou alterar documento público verdadeiro: Pena - reclusão, de dois a seis anos, e multa.”</w:t>
      </w:r>
    </w:p>
    <w:p w14:paraId="6D77AF6E" w14:textId="77777777" w:rsidR="0036772D" w:rsidRPr="00BD2E49" w:rsidRDefault="0036772D" w:rsidP="0036772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b/>
          <w:bCs/>
        </w:rPr>
        <w:t>Falsificação de documento “</w:t>
      </w:r>
      <w:r w:rsidRPr="00BD2E49">
        <w:rPr>
          <w:rFonts w:ascii="Times New Roman" w:eastAsia="Times New Roman" w:hAnsi="Times New Roman" w:cs="Times New Roman"/>
        </w:rPr>
        <w:t>Art. 298 - Falsificar, no todo ou em parte, documento particular ou alterar documento particular verdadeiro: Pena - reclusão, de um a cinco anos, e multa.”</w:t>
      </w:r>
    </w:p>
    <w:p w14:paraId="2392110A" w14:textId="77777777" w:rsidR="0036772D" w:rsidRPr="00BD2E49" w:rsidRDefault="0036772D" w:rsidP="0036772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b/>
          <w:bCs/>
        </w:rPr>
        <w:t>Falsidade ideológica</w:t>
      </w:r>
      <w:r w:rsidRPr="00BD2E49">
        <w:rPr>
          <w:rFonts w:ascii="Times New Roman" w:eastAsia="Times New Roman" w:hAnsi="Times New Roman" w:cs="Times New Roman"/>
        </w:rPr>
        <w:t> “Art. 299 - Omitir, em documento público ou particular, declaração que dele devia constar, ou nele inserir ou fazer inserir declaração falsa ou diversa da que devia ser escrita, com o fim de prejudicar direito, criar obrigação ou alterar a verdade sobre fato juridicamente relevante: Pena - reclusão, de um a cinco anos, e multa, se o documento é público, e reclusão de um a três anos, e multa, se o documento é particular.”</w:t>
      </w:r>
    </w:p>
    <w:p w14:paraId="35A46CB3" w14:textId="77777777" w:rsidR="0036772D" w:rsidRPr="00BD2E49" w:rsidRDefault="0036772D" w:rsidP="0036772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 </w:t>
      </w:r>
    </w:p>
    <w:p w14:paraId="7FEACE1D" w14:textId="77777777" w:rsidR="0036772D" w:rsidRPr="00BD2E49" w:rsidRDefault="0036772D" w:rsidP="0036772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 xml:space="preserve">__________________, </w:t>
      </w:r>
      <w:r>
        <w:rPr>
          <w:rFonts w:ascii="Times New Roman" w:eastAsia="Times New Roman" w:hAnsi="Times New Roman" w:cs="Times New Roman"/>
        </w:rPr>
        <w:t>_____ de _______________ de 2026</w:t>
      </w:r>
      <w:r w:rsidRPr="00BD2E49">
        <w:rPr>
          <w:rFonts w:ascii="Times New Roman" w:eastAsia="Times New Roman" w:hAnsi="Times New Roman" w:cs="Times New Roman"/>
        </w:rPr>
        <w:t>. </w:t>
      </w:r>
    </w:p>
    <w:p w14:paraId="6DF22C7D" w14:textId="77777777" w:rsidR="0036772D" w:rsidRPr="00BD2E49" w:rsidRDefault="0036772D" w:rsidP="0036772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 </w:t>
      </w:r>
    </w:p>
    <w:p w14:paraId="7EA19E49" w14:textId="77777777" w:rsidR="0036772D" w:rsidRPr="00BD2E49" w:rsidRDefault="0036772D" w:rsidP="0036772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___________________________________________</w:t>
      </w:r>
    </w:p>
    <w:p w14:paraId="19423F7F" w14:textId="77777777" w:rsidR="0036772D" w:rsidRPr="00BD2E49" w:rsidRDefault="0036772D" w:rsidP="0036772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 xml:space="preserve">                                                                       Assinatura</w:t>
      </w:r>
    </w:p>
    <w:p w14:paraId="1D8AB10C" w14:textId="77777777" w:rsidR="0036772D" w:rsidRPr="00CC7DF0" w:rsidRDefault="0036772D" w:rsidP="0036772D">
      <w:pPr>
        <w:widowControl w:val="0"/>
        <w:tabs>
          <w:tab w:val="left" w:pos="-142"/>
          <w:tab w:val="left" w:pos="142"/>
        </w:tabs>
        <w:jc w:val="center"/>
        <w:rPr>
          <w:rFonts w:ascii="Times New Roman" w:eastAsia="Times New Roman" w:hAnsi="Times New Roman" w:cs="Times New Roman"/>
        </w:rPr>
      </w:pPr>
      <w:r w:rsidRPr="00BD2E49">
        <w:rPr>
          <w:rFonts w:ascii="Times New Roman" w:eastAsia="Times New Roman" w:hAnsi="Times New Roman" w:cs="Times New Roman"/>
        </w:rPr>
        <w:br w:type="page"/>
      </w:r>
      <w:r w:rsidRPr="00BD2E49">
        <w:rPr>
          <w:rFonts w:ascii="Times New Roman" w:eastAsia="Times New Roman" w:hAnsi="Times New Roman" w:cs="Times New Roman"/>
          <w:b/>
          <w:lang w:val="pt-PT" w:eastAsia="en-US"/>
        </w:rPr>
        <w:lastRenderedPageBreak/>
        <w:t>ANEXO X</w:t>
      </w:r>
      <w:r>
        <w:rPr>
          <w:rFonts w:ascii="Times New Roman" w:eastAsia="Times New Roman" w:hAnsi="Times New Roman" w:cs="Times New Roman"/>
          <w:b/>
          <w:lang w:val="pt-PT" w:eastAsia="en-US"/>
        </w:rPr>
        <w:t>I</w:t>
      </w:r>
    </w:p>
    <w:p w14:paraId="6CB6DEE4" w14:textId="77777777" w:rsidR="0036772D" w:rsidRPr="00BD2E49" w:rsidRDefault="0036772D" w:rsidP="0036772D">
      <w:pPr>
        <w:widowControl w:val="0"/>
        <w:tabs>
          <w:tab w:val="left" w:pos="-142"/>
          <w:tab w:val="left" w:pos="142"/>
        </w:tabs>
        <w:autoSpaceDE w:val="0"/>
        <w:autoSpaceDN w:val="0"/>
        <w:spacing w:before="90"/>
        <w:jc w:val="center"/>
        <w:rPr>
          <w:rFonts w:ascii="Times New Roman" w:eastAsia="Times New Roman" w:hAnsi="Times New Roman" w:cs="Times New Roman"/>
          <w:b/>
          <w:lang w:val="pt-PT" w:eastAsia="en-US"/>
        </w:rPr>
      </w:pPr>
      <w:r w:rsidRPr="00BD2E49">
        <w:rPr>
          <w:rFonts w:ascii="Times New Roman" w:eastAsia="Times New Roman" w:hAnsi="Times New Roman" w:cs="Times New Roman"/>
          <w:b/>
          <w:lang w:val="pt-PT" w:eastAsia="en-US"/>
        </w:rPr>
        <w:t>MODELO</w:t>
      </w:r>
      <w:r w:rsidRPr="00BD2E49">
        <w:rPr>
          <w:rFonts w:ascii="Times New Roman" w:eastAsia="Times New Roman" w:hAnsi="Times New Roman" w:cs="Times New Roman"/>
          <w:b/>
          <w:spacing w:val="-1"/>
          <w:lang w:val="pt-PT" w:eastAsia="en-US"/>
        </w:rPr>
        <w:t xml:space="preserve"> </w:t>
      </w:r>
      <w:r w:rsidRPr="00BD2E49">
        <w:rPr>
          <w:rFonts w:ascii="Times New Roman" w:eastAsia="Times New Roman" w:hAnsi="Times New Roman" w:cs="Times New Roman"/>
          <w:b/>
          <w:lang w:val="pt-PT" w:eastAsia="en-US"/>
        </w:rPr>
        <w:t>DE</w:t>
      </w:r>
      <w:r w:rsidRPr="00BD2E49">
        <w:rPr>
          <w:rFonts w:ascii="Times New Roman" w:eastAsia="Times New Roman" w:hAnsi="Times New Roman" w:cs="Times New Roman"/>
          <w:b/>
          <w:spacing w:val="-1"/>
          <w:lang w:val="pt-PT" w:eastAsia="en-US"/>
        </w:rPr>
        <w:t xml:space="preserve"> </w:t>
      </w:r>
      <w:r w:rsidRPr="00BD2E49">
        <w:rPr>
          <w:rFonts w:ascii="Times New Roman" w:eastAsia="Times New Roman" w:hAnsi="Times New Roman" w:cs="Times New Roman"/>
          <w:b/>
          <w:lang w:val="pt-PT" w:eastAsia="en-US"/>
        </w:rPr>
        <w:t>DECLARAÇÃO</w:t>
      </w:r>
      <w:r w:rsidRPr="00BD2E49">
        <w:rPr>
          <w:rFonts w:ascii="Times New Roman" w:eastAsia="Times New Roman" w:hAnsi="Times New Roman" w:cs="Times New Roman"/>
          <w:b/>
          <w:spacing w:val="-1"/>
          <w:lang w:val="pt-PT" w:eastAsia="en-US"/>
        </w:rPr>
        <w:t xml:space="preserve"> </w:t>
      </w:r>
      <w:r w:rsidRPr="00BD2E49">
        <w:rPr>
          <w:rFonts w:ascii="Times New Roman" w:eastAsia="Times New Roman" w:hAnsi="Times New Roman" w:cs="Times New Roman"/>
          <w:b/>
          <w:lang w:val="pt-PT" w:eastAsia="en-US"/>
        </w:rPr>
        <w:t>DE</w:t>
      </w:r>
      <w:r w:rsidRPr="00BD2E49">
        <w:rPr>
          <w:rFonts w:ascii="Times New Roman" w:eastAsia="Times New Roman" w:hAnsi="Times New Roman" w:cs="Times New Roman"/>
          <w:b/>
          <w:spacing w:val="1"/>
          <w:lang w:val="pt-PT" w:eastAsia="en-US"/>
        </w:rPr>
        <w:t xml:space="preserve"> </w:t>
      </w:r>
      <w:r w:rsidRPr="00BD2E49">
        <w:rPr>
          <w:rFonts w:ascii="Times New Roman" w:eastAsia="Times New Roman" w:hAnsi="Times New Roman" w:cs="Times New Roman"/>
          <w:b/>
          <w:lang w:val="pt-PT" w:eastAsia="en-US"/>
        </w:rPr>
        <w:t>CUMPRIMENTO DA</w:t>
      </w:r>
      <w:r w:rsidRPr="00BD2E49">
        <w:rPr>
          <w:rFonts w:ascii="Times New Roman" w:eastAsia="Times New Roman" w:hAnsi="Times New Roman" w:cs="Times New Roman"/>
          <w:b/>
          <w:spacing w:val="-2"/>
          <w:lang w:val="pt-PT" w:eastAsia="en-US"/>
        </w:rPr>
        <w:t xml:space="preserve"> </w:t>
      </w:r>
      <w:r w:rsidRPr="00BD2E49">
        <w:rPr>
          <w:rFonts w:ascii="Times New Roman" w:eastAsia="Times New Roman" w:hAnsi="Times New Roman" w:cs="Times New Roman"/>
          <w:b/>
          <w:lang w:val="pt-PT" w:eastAsia="en-US"/>
        </w:rPr>
        <w:t>LGPD</w:t>
      </w:r>
    </w:p>
    <w:p w14:paraId="3E91C03F" w14:textId="77777777" w:rsidR="0036772D" w:rsidRPr="00BD2E49" w:rsidRDefault="0036772D" w:rsidP="0036772D">
      <w:pPr>
        <w:widowControl w:val="0"/>
        <w:tabs>
          <w:tab w:val="left" w:pos="-142"/>
          <w:tab w:val="left" w:pos="142"/>
        </w:tabs>
        <w:autoSpaceDE w:val="0"/>
        <w:autoSpaceDN w:val="0"/>
        <w:spacing w:before="90"/>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 (papel</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timbrado da</w:t>
      </w:r>
      <w:r w:rsidRPr="00BD2E49">
        <w:rPr>
          <w:rFonts w:ascii="Times New Roman" w:eastAsia="Times New Roman" w:hAnsi="Times New Roman" w:cs="Times New Roman"/>
          <w:spacing w:val="-2"/>
          <w:lang w:val="pt-PT" w:eastAsia="en-US"/>
        </w:rPr>
        <w:t xml:space="preserve"> </w:t>
      </w:r>
      <w:r w:rsidRPr="00BD2E49">
        <w:rPr>
          <w:rFonts w:ascii="Times New Roman" w:eastAsia="Times New Roman" w:hAnsi="Times New Roman" w:cs="Times New Roman"/>
          <w:lang w:val="pt-PT" w:eastAsia="en-US"/>
        </w:rPr>
        <w:t>empresa)</w:t>
      </w:r>
    </w:p>
    <w:p w14:paraId="78890E9E" w14:textId="77777777" w:rsidR="0036772D" w:rsidRPr="00BD2E49" w:rsidRDefault="0036772D" w:rsidP="0036772D">
      <w:pPr>
        <w:widowControl w:val="0"/>
        <w:tabs>
          <w:tab w:val="left" w:pos="-142"/>
          <w:tab w:val="left" w:pos="142"/>
        </w:tabs>
        <w:autoSpaceDE w:val="0"/>
        <w:autoSpaceDN w:val="0"/>
        <w:spacing w:before="2"/>
        <w:jc w:val="both"/>
        <w:rPr>
          <w:rFonts w:ascii="Times New Roman" w:eastAsia="Times New Roman" w:hAnsi="Times New Roman" w:cs="Times New Roman"/>
          <w:lang w:val="pt-PT" w:eastAsia="en-US"/>
        </w:rPr>
      </w:pPr>
    </w:p>
    <w:p w14:paraId="3D02CC85" w14:textId="77777777" w:rsidR="0036772D" w:rsidRPr="00BD2E49" w:rsidRDefault="0036772D" w:rsidP="0036772D">
      <w:pPr>
        <w:widowControl w:val="0"/>
        <w:tabs>
          <w:tab w:val="left" w:pos="-142"/>
          <w:tab w:val="left" w:pos="142"/>
          <w:tab w:val="left" w:pos="6828"/>
          <w:tab w:val="left" w:pos="7667"/>
          <w:tab w:val="left" w:pos="8171"/>
          <w:tab w:val="left" w:pos="9387"/>
        </w:tabs>
        <w:autoSpaceDE w:val="0"/>
        <w:autoSpaceDN w:val="0"/>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 xml:space="preserve">A ............................. (razão social da empresa),  </w:t>
      </w:r>
      <w:r>
        <w:rPr>
          <w:rFonts w:ascii="Times New Roman" w:eastAsia="Times New Roman" w:hAnsi="Times New Roman" w:cs="Times New Roman"/>
          <w:lang w:val="pt-PT" w:eastAsia="en-US"/>
        </w:rPr>
        <w:t>CNPJ</w:t>
      </w:r>
      <w:r w:rsidRPr="00BD2E49">
        <w:rPr>
          <w:rFonts w:ascii="Times New Roman" w:eastAsia="Times New Roman" w:hAnsi="Times New Roman" w:cs="Times New Roman"/>
          <w:lang w:val="pt-PT" w:eastAsia="en-US"/>
        </w:rPr>
        <w:t xml:space="preserve"> nº ........,</w:t>
      </w:r>
      <w:r w:rsidRPr="00BD2E49">
        <w:rPr>
          <w:rFonts w:ascii="Times New Roman" w:eastAsia="Times New Roman" w:hAnsi="Times New Roman" w:cs="Times New Roman"/>
          <w:spacing w:val="17"/>
          <w:lang w:val="pt-PT" w:eastAsia="en-US"/>
        </w:rPr>
        <w:t xml:space="preserve"> </w:t>
      </w:r>
      <w:r w:rsidRPr="00BD2E49">
        <w:rPr>
          <w:rFonts w:ascii="Times New Roman" w:eastAsia="Times New Roman" w:hAnsi="Times New Roman" w:cs="Times New Roman"/>
          <w:lang w:val="pt-PT" w:eastAsia="en-US"/>
        </w:rPr>
        <w:t>localizada</w:t>
      </w:r>
      <w:r w:rsidRPr="00BD2E49">
        <w:rPr>
          <w:rFonts w:ascii="Times New Roman" w:eastAsia="Times New Roman" w:hAnsi="Times New Roman" w:cs="Times New Roman"/>
          <w:spacing w:val="17"/>
          <w:lang w:val="pt-PT" w:eastAsia="en-US"/>
        </w:rPr>
        <w:t xml:space="preserve"> </w:t>
      </w:r>
      <w:r w:rsidRPr="00BD2E49">
        <w:rPr>
          <w:rFonts w:ascii="Times New Roman" w:eastAsia="Times New Roman" w:hAnsi="Times New Roman" w:cs="Times New Roman"/>
          <w:lang w:val="pt-PT" w:eastAsia="en-US"/>
        </w:rPr>
        <w:t>à,</w:t>
      </w:r>
      <w:r w:rsidRPr="00BD2E49">
        <w:rPr>
          <w:rFonts w:ascii="Times New Roman" w:eastAsia="Times New Roman" w:hAnsi="Times New Roman" w:cs="Times New Roman"/>
          <w:spacing w:val="19"/>
          <w:lang w:val="pt-PT" w:eastAsia="en-US"/>
        </w:rPr>
        <w:t xml:space="preserve"> </w:t>
      </w:r>
      <w:r w:rsidRPr="00BD2E49">
        <w:rPr>
          <w:rFonts w:ascii="Times New Roman" w:eastAsia="Times New Roman" w:hAnsi="Times New Roman" w:cs="Times New Roman"/>
          <w:lang w:val="pt-PT" w:eastAsia="en-US"/>
        </w:rPr>
        <w:t>em cumprimento</w:t>
      </w:r>
      <w:r w:rsidRPr="00BD2E49">
        <w:rPr>
          <w:rFonts w:ascii="Times New Roman" w:eastAsia="Times New Roman" w:hAnsi="Times New Roman" w:cs="Times New Roman"/>
          <w:spacing w:val="19"/>
          <w:lang w:val="pt-PT" w:eastAsia="en-US"/>
        </w:rPr>
        <w:t xml:space="preserve"> </w:t>
      </w:r>
      <w:r w:rsidRPr="00BD2E49">
        <w:rPr>
          <w:rFonts w:ascii="Times New Roman" w:eastAsia="Times New Roman" w:hAnsi="Times New Roman" w:cs="Times New Roman"/>
          <w:lang w:val="pt-PT" w:eastAsia="en-US"/>
        </w:rPr>
        <w:t>à</w:t>
      </w:r>
      <w:r w:rsidRPr="00BD2E49">
        <w:rPr>
          <w:rFonts w:ascii="Times New Roman" w:eastAsia="Times New Roman" w:hAnsi="Times New Roman" w:cs="Times New Roman"/>
          <w:spacing w:val="21"/>
          <w:lang w:val="pt-PT" w:eastAsia="en-US"/>
        </w:rPr>
        <w:t xml:space="preserve"> </w:t>
      </w:r>
      <w:r w:rsidRPr="00BD2E49">
        <w:rPr>
          <w:rFonts w:ascii="Times New Roman" w:eastAsia="Times New Roman" w:hAnsi="Times New Roman" w:cs="Times New Roman"/>
          <w:lang w:val="pt-PT" w:eastAsia="en-US"/>
        </w:rPr>
        <w:t>Lei</w:t>
      </w:r>
      <w:r w:rsidRPr="00BD2E49">
        <w:rPr>
          <w:rFonts w:ascii="Times New Roman" w:eastAsia="Times New Roman" w:hAnsi="Times New Roman" w:cs="Times New Roman"/>
          <w:spacing w:val="20"/>
          <w:lang w:val="pt-PT" w:eastAsia="en-US"/>
        </w:rPr>
        <w:t xml:space="preserve"> </w:t>
      </w:r>
      <w:r w:rsidRPr="00BD2E49">
        <w:rPr>
          <w:rFonts w:ascii="Times New Roman" w:eastAsia="Times New Roman" w:hAnsi="Times New Roman" w:cs="Times New Roman"/>
          <w:lang w:val="pt-PT" w:eastAsia="en-US"/>
        </w:rPr>
        <w:t>n.</w:t>
      </w:r>
      <w:r w:rsidRPr="00BD2E49">
        <w:rPr>
          <w:rFonts w:ascii="Times New Roman" w:eastAsia="Times New Roman" w:hAnsi="Times New Roman" w:cs="Times New Roman"/>
          <w:spacing w:val="20"/>
          <w:lang w:val="pt-PT" w:eastAsia="en-US"/>
        </w:rPr>
        <w:t xml:space="preserve"> </w:t>
      </w:r>
      <w:r w:rsidRPr="00BD2E49">
        <w:rPr>
          <w:rFonts w:ascii="Times New Roman" w:eastAsia="Times New Roman" w:hAnsi="Times New Roman" w:cs="Times New Roman"/>
          <w:lang w:val="pt-PT" w:eastAsia="en-US"/>
        </w:rPr>
        <w:t>13.709/2018</w:t>
      </w:r>
      <w:r w:rsidRPr="00BD2E49">
        <w:rPr>
          <w:rFonts w:ascii="Times New Roman" w:eastAsia="Times New Roman" w:hAnsi="Times New Roman" w:cs="Times New Roman"/>
          <w:spacing w:val="22"/>
          <w:lang w:val="pt-PT" w:eastAsia="en-US"/>
        </w:rPr>
        <w:t xml:space="preserve"> </w:t>
      </w:r>
      <w:r w:rsidRPr="00BD2E49">
        <w:rPr>
          <w:rFonts w:ascii="Times New Roman" w:eastAsia="Times New Roman" w:hAnsi="Times New Roman" w:cs="Times New Roman"/>
          <w:lang w:val="pt-PT" w:eastAsia="en-US"/>
        </w:rPr>
        <w:t>–</w:t>
      </w:r>
      <w:r w:rsidRPr="00BD2E49">
        <w:rPr>
          <w:rFonts w:ascii="Times New Roman" w:eastAsia="Times New Roman" w:hAnsi="Times New Roman" w:cs="Times New Roman"/>
          <w:spacing w:val="23"/>
          <w:lang w:val="pt-PT" w:eastAsia="en-US"/>
        </w:rPr>
        <w:t xml:space="preserve"> </w:t>
      </w:r>
      <w:r w:rsidRPr="00BD2E49">
        <w:rPr>
          <w:rFonts w:ascii="Times New Roman" w:eastAsia="Times New Roman" w:hAnsi="Times New Roman" w:cs="Times New Roman"/>
          <w:lang w:val="pt-PT" w:eastAsia="en-US"/>
        </w:rPr>
        <w:t>Lei</w:t>
      </w:r>
      <w:r w:rsidRPr="00BD2E49">
        <w:rPr>
          <w:rFonts w:ascii="Times New Roman" w:eastAsia="Times New Roman" w:hAnsi="Times New Roman" w:cs="Times New Roman"/>
          <w:spacing w:val="20"/>
          <w:lang w:val="pt-PT" w:eastAsia="en-US"/>
        </w:rPr>
        <w:t xml:space="preserve"> </w:t>
      </w:r>
      <w:r w:rsidRPr="00BD2E49">
        <w:rPr>
          <w:rFonts w:ascii="Times New Roman" w:eastAsia="Times New Roman" w:hAnsi="Times New Roman" w:cs="Times New Roman"/>
          <w:lang w:val="pt-PT" w:eastAsia="en-US"/>
        </w:rPr>
        <w:t>Geral</w:t>
      </w:r>
      <w:r w:rsidRPr="00BD2E49">
        <w:rPr>
          <w:rFonts w:ascii="Times New Roman" w:eastAsia="Times New Roman" w:hAnsi="Times New Roman" w:cs="Times New Roman"/>
          <w:spacing w:val="19"/>
          <w:lang w:val="pt-PT" w:eastAsia="en-US"/>
        </w:rPr>
        <w:t xml:space="preserve"> </w:t>
      </w:r>
      <w:r w:rsidRPr="00BD2E49">
        <w:rPr>
          <w:rFonts w:ascii="Times New Roman" w:eastAsia="Times New Roman" w:hAnsi="Times New Roman" w:cs="Times New Roman"/>
          <w:lang w:val="pt-PT" w:eastAsia="en-US"/>
        </w:rPr>
        <w:t>de</w:t>
      </w:r>
      <w:r w:rsidRPr="00BD2E49">
        <w:rPr>
          <w:rFonts w:ascii="Times New Roman" w:eastAsia="Times New Roman" w:hAnsi="Times New Roman" w:cs="Times New Roman"/>
          <w:spacing w:val="19"/>
          <w:lang w:val="pt-PT" w:eastAsia="en-US"/>
        </w:rPr>
        <w:t xml:space="preserve"> </w:t>
      </w:r>
      <w:r w:rsidRPr="00BD2E49">
        <w:rPr>
          <w:rFonts w:ascii="Times New Roman" w:eastAsia="Times New Roman" w:hAnsi="Times New Roman" w:cs="Times New Roman"/>
          <w:lang w:val="pt-PT" w:eastAsia="en-US"/>
        </w:rPr>
        <w:t>Proteção</w:t>
      </w:r>
      <w:r w:rsidRPr="00BD2E49">
        <w:rPr>
          <w:rFonts w:ascii="Times New Roman" w:eastAsia="Times New Roman" w:hAnsi="Times New Roman" w:cs="Times New Roman"/>
          <w:spacing w:val="20"/>
          <w:lang w:val="pt-PT" w:eastAsia="en-US"/>
        </w:rPr>
        <w:t xml:space="preserve"> </w:t>
      </w:r>
      <w:r w:rsidRPr="00BD2E49">
        <w:rPr>
          <w:rFonts w:ascii="Times New Roman" w:eastAsia="Times New Roman" w:hAnsi="Times New Roman" w:cs="Times New Roman"/>
          <w:lang w:val="pt-PT" w:eastAsia="en-US"/>
        </w:rPr>
        <w:t>de</w:t>
      </w:r>
      <w:r w:rsidRPr="00BD2E49">
        <w:rPr>
          <w:rFonts w:ascii="Times New Roman" w:eastAsia="Times New Roman" w:hAnsi="Times New Roman" w:cs="Times New Roman"/>
          <w:spacing w:val="19"/>
          <w:lang w:val="pt-PT" w:eastAsia="en-US"/>
        </w:rPr>
        <w:t xml:space="preserve"> </w:t>
      </w:r>
      <w:r w:rsidRPr="00BD2E49">
        <w:rPr>
          <w:rFonts w:ascii="Times New Roman" w:eastAsia="Times New Roman" w:hAnsi="Times New Roman" w:cs="Times New Roman"/>
          <w:lang w:val="pt-PT" w:eastAsia="en-US"/>
        </w:rPr>
        <w:t>Dados</w:t>
      </w:r>
      <w:r w:rsidRPr="00BD2E49">
        <w:rPr>
          <w:rFonts w:ascii="Times New Roman" w:eastAsia="Times New Roman" w:hAnsi="Times New Roman" w:cs="Times New Roman"/>
          <w:spacing w:val="20"/>
          <w:lang w:val="pt-PT" w:eastAsia="en-US"/>
        </w:rPr>
        <w:t xml:space="preserve"> </w:t>
      </w:r>
      <w:r w:rsidRPr="00BD2E49">
        <w:rPr>
          <w:rFonts w:ascii="Times New Roman" w:eastAsia="Times New Roman" w:hAnsi="Times New Roman" w:cs="Times New Roman"/>
          <w:lang w:val="pt-PT" w:eastAsia="en-US"/>
        </w:rPr>
        <w:t>(LGPD),</w:t>
      </w:r>
      <w:r w:rsidRPr="00BD2E49">
        <w:rPr>
          <w:rFonts w:ascii="Times New Roman" w:eastAsia="Times New Roman" w:hAnsi="Times New Roman" w:cs="Times New Roman"/>
          <w:spacing w:val="41"/>
          <w:lang w:val="pt-PT" w:eastAsia="en-US"/>
        </w:rPr>
        <w:t xml:space="preserve"> </w:t>
      </w:r>
      <w:r w:rsidRPr="00BD2E49">
        <w:rPr>
          <w:rFonts w:ascii="Times New Roman" w:eastAsia="Times New Roman" w:hAnsi="Times New Roman" w:cs="Times New Roman"/>
          <w:lang w:val="pt-PT" w:eastAsia="en-US"/>
        </w:rPr>
        <w:t>declara</w:t>
      </w:r>
      <w:r w:rsidRPr="00BD2E49">
        <w:rPr>
          <w:rFonts w:ascii="Times New Roman" w:eastAsia="Times New Roman" w:hAnsi="Times New Roman" w:cs="Times New Roman"/>
          <w:spacing w:val="18"/>
          <w:lang w:val="pt-PT" w:eastAsia="en-US"/>
        </w:rPr>
        <w:t xml:space="preserve"> </w:t>
      </w:r>
      <w:r w:rsidRPr="00BD2E49">
        <w:rPr>
          <w:rFonts w:ascii="Times New Roman" w:eastAsia="Times New Roman" w:hAnsi="Times New Roman" w:cs="Times New Roman"/>
          <w:lang w:val="pt-PT" w:eastAsia="en-US"/>
        </w:rPr>
        <w:t>ter</w:t>
      </w:r>
      <w:r w:rsidRPr="00BD2E49">
        <w:rPr>
          <w:rFonts w:ascii="Times New Roman" w:eastAsia="Times New Roman" w:hAnsi="Times New Roman" w:cs="Times New Roman"/>
          <w:spacing w:val="21"/>
          <w:lang w:val="pt-PT" w:eastAsia="en-US"/>
        </w:rPr>
        <w:t xml:space="preserve"> </w:t>
      </w:r>
      <w:r w:rsidRPr="00BD2E49">
        <w:rPr>
          <w:rFonts w:ascii="Times New Roman" w:eastAsia="Times New Roman" w:hAnsi="Times New Roman" w:cs="Times New Roman"/>
          <w:lang w:val="pt-PT" w:eastAsia="en-US"/>
        </w:rPr>
        <w:t xml:space="preserve">ciência </w:t>
      </w:r>
      <w:r w:rsidRPr="00BD2E49">
        <w:rPr>
          <w:rFonts w:ascii="Times New Roman" w:eastAsia="Times New Roman" w:hAnsi="Times New Roman" w:cs="Times New Roman"/>
          <w:spacing w:val="-57"/>
          <w:lang w:val="pt-PT" w:eastAsia="en-US"/>
        </w:rPr>
        <w:t xml:space="preserve"> </w:t>
      </w:r>
      <w:r w:rsidRPr="00BD2E49">
        <w:rPr>
          <w:rFonts w:ascii="Times New Roman" w:eastAsia="Times New Roman" w:hAnsi="Times New Roman" w:cs="Times New Roman"/>
          <w:lang w:val="pt-PT" w:eastAsia="en-US"/>
        </w:rPr>
        <w:t>que:</w:t>
      </w:r>
    </w:p>
    <w:p w14:paraId="2F6CCD61" w14:textId="77777777" w:rsidR="0036772D" w:rsidRPr="00BD2E49" w:rsidRDefault="0036772D" w:rsidP="0036772D">
      <w:pPr>
        <w:widowControl w:val="0"/>
        <w:numPr>
          <w:ilvl w:val="0"/>
          <w:numId w:val="10"/>
        </w:numPr>
        <w:tabs>
          <w:tab w:val="left" w:pos="-142"/>
          <w:tab w:val="left" w:pos="142"/>
          <w:tab w:val="left" w:pos="419"/>
        </w:tabs>
        <w:autoSpaceDE w:val="0"/>
        <w:autoSpaceDN w:val="0"/>
        <w:spacing w:before="121" w:line="276" w:lineRule="auto"/>
        <w:ind w:left="0" w:firstLine="0"/>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É vedado às partes a utilização de todo e qualquer dado pessoal repassado em decorrência da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execução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contratual</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para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finalidade</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distinta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daquela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objeto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contratação,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sob</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pena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de</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responsabilização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administrativa, civil e criminal.</w:t>
      </w:r>
    </w:p>
    <w:p w14:paraId="7C0FCB84" w14:textId="77777777" w:rsidR="0036772D" w:rsidRPr="00BD2E49" w:rsidRDefault="0036772D" w:rsidP="0036772D">
      <w:pPr>
        <w:widowControl w:val="0"/>
        <w:numPr>
          <w:ilvl w:val="0"/>
          <w:numId w:val="10"/>
        </w:numPr>
        <w:tabs>
          <w:tab w:val="left" w:pos="-142"/>
          <w:tab w:val="left" w:pos="142"/>
          <w:tab w:val="left" w:pos="419"/>
        </w:tabs>
        <w:autoSpaceDE w:val="0"/>
        <w:autoSpaceDN w:val="0"/>
        <w:spacing w:before="119" w:line="276" w:lineRule="auto"/>
        <w:ind w:left="0" w:firstLine="0"/>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As partes se comprometem a manter sigilo e confidencialidade de todas as informações – em</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especial os dados pessoais e os dados pessoas sensíveis – repassados em decorrência da execução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contratual, em consonância com o disposto na Lei n. 13.709/2018, sendo vedado o repasse das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informações a outras empresas ou pessoas, salvo aquelas decorrentes de obrigações legais ou para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viabilizar</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o cumprimento do edital/instrumento contratual.</w:t>
      </w:r>
    </w:p>
    <w:p w14:paraId="04FF7986" w14:textId="77777777" w:rsidR="0036772D" w:rsidRPr="00BD2E49" w:rsidRDefault="0036772D" w:rsidP="0036772D">
      <w:pPr>
        <w:widowControl w:val="0"/>
        <w:numPr>
          <w:ilvl w:val="0"/>
          <w:numId w:val="10"/>
        </w:numPr>
        <w:tabs>
          <w:tab w:val="left" w:pos="-142"/>
          <w:tab w:val="left" w:pos="142"/>
          <w:tab w:val="left" w:pos="407"/>
        </w:tabs>
        <w:autoSpaceDE w:val="0"/>
        <w:autoSpaceDN w:val="0"/>
        <w:spacing w:before="122" w:line="276" w:lineRule="auto"/>
        <w:ind w:left="0" w:firstLine="0"/>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As partes responderão administrativa e judicialmente, em caso de causarem danos patrimoniais,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morais,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individual</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ou</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coletivo,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aos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titulares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de</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dados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pessoais,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repassados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em</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decorrência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execução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contratual, por</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inobservância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à</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LGPD.</w:t>
      </w:r>
    </w:p>
    <w:p w14:paraId="57E5B2D0" w14:textId="77777777" w:rsidR="0036772D" w:rsidRPr="00BD2E49" w:rsidRDefault="0036772D" w:rsidP="0036772D">
      <w:pPr>
        <w:widowControl w:val="0"/>
        <w:numPr>
          <w:ilvl w:val="0"/>
          <w:numId w:val="10"/>
        </w:numPr>
        <w:tabs>
          <w:tab w:val="left" w:pos="-142"/>
          <w:tab w:val="left" w:pos="142"/>
          <w:tab w:val="left" w:pos="409"/>
        </w:tabs>
        <w:autoSpaceDE w:val="0"/>
        <w:autoSpaceDN w:val="0"/>
        <w:spacing w:before="118" w:line="276" w:lineRule="auto"/>
        <w:ind w:left="0" w:firstLine="0"/>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Em atendimento ao disposto na Lei n. 13.709/2018 - Lei Geral de Proteção de Dados Pessoais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(LGPD), o CONTRATANTE, para a execução do serviço objeto deste edital, terá acesso aos dados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pessoais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dos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representantes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LICITANTE</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tais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como: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número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CPF</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e</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RG,</w:t>
      </w:r>
      <w:r w:rsidRPr="00BD2E49">
        <w:rPr>
          <w:rFonts w:ascii="Times New Roman" w:eastAsia="Times New Roman" w:hAnsi="Times New Roman" w:cs="Times New Roman"/>
          <w:spacing w:val="60"/>
          <w:lang w:val="pt-PT" w:eastAsia="en-US"/>
        </w:rPr>
        <w:t xml:space="preserve"> </w:t>
      </w:r>
      <w:r w:rsidRPr="00BD2E49">
        <w:rPr>
          <w:rFonts w:ascii="Times New Roman" w:eastAsia="Times New Roman" w:hAnsi="Times New Roman" w:cs="Times New Roman"/>
          <w:lang w:val="pt-PT" w:eastAsia="en-US"/>
        </w:rPr>
        <w:t>endereço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eletrônico,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cópia do documento de</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identificação.</w:t>
      </w:r>
    </w:p>
    <w:p w14:paraId="2209CB0D" w14:textId="77777777" w:rsidR="0036772D" w:rsidRPr="00BD2E49" w:rsidRDefault="0036772D" w:rsidP="0036772D">
      <w:pPr>
        <w:widowControl w:val="0"/>
        <w:numPr>
          <w:ilvl w:val="0"/>
          <w:numId w:val="10"/>
        </w:numPr>
        <w:tabs>
          <w:tab w:val="left" w:pos="-142"/>
          <w:tab w:val="left" w:pos="142"/>
          <w:tab w:val="left" w:pos="385"/>
        </w:tabs>
        <w:autoSpaceDE w:val="0"/>
        <w:autoSpaceDN w:val="0"/>
        <w:spacing w:before="120" w:line="276" w:lineRule="auto"/>
        <w:ind w:left="0" w:firstLine="0"/>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A LICITANTE, declara que tem ciência da existência da Lei Geral de Proteção de Dados (LGPD)</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e, se compromete a adequar todos os procedimentos internos ao disposto</w:t>
      </w:r>
      <w:r w:rsidRPr="00BD2E49">
        <w:rPr>
          <w:rFonts w:ascii="Times New Roman" w:eastAsia="Times New Roman" w:hAnsi="Times New Roman" w:cs="Times New Roman"/>
          <w:spacing w:val="60"/>
          <w:lang w:val="pt-PT" w:eastAsia="en-US"/>
        </w:rPr>
        <w:t xml:space="preserve"> </w:t>
      </w:r>
      <w:r w:rsidRPr="00BD2E49">
        <w:rPr>
          <w:rFonts w:ascii="Times New Roman" w:eastAsia="Times New Roman" w:hAnsi="Times New Roman" w:cs="Times New Roman"/>
          <w:lang w:val="pt-PT" w:eastAsia="en-US"/>
        </w:rPr>
        <w:t>na legislação, com intuito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de</w:t>
      </w:r>
      <w:r w:rsidRPr="00BD2E49">
        <w:rPr>
          <w:rFonts w:ascii="Times New Roman" w:eastAsia="Times New Roman" w:hAnsi="Times New Roman" w:cs="Times New Roman"/>
          <w:spacing w:val="-2"/>
          <w:lang w:val="pt-PT" w:eastAsia="en-US"/>
        </w:rPr>
        <w:t xml:space="preserve"> </w:t>
      </w:r>
      <w:r w:rsidRPr="00BD2E49">
        <w:rPr>
          <w:rFonts w:ascii="Times New Roman" w:eastAsia="Times New Roman" w:hAnsi="Times New Roman" w:cs="Times New Roman"/>
          <w:lang w:val="pt-PT" w:eastAsia="en-US"/>
        </w:rPr>
        <w:t>proteção dos dados pessoais repassados pelo CONTRATANTE.</w:t>
      </w:r>
    </w:p>
    <w:p w14:paraId="6CBF845E" w14:textId="77777777" w:rsidR="0036772D" w:rsidRPr="00BD2E49" w:rsidRDefault="0036772D" w:rsidP="0036772D">
      <w:pPr>
        <w:widowControl w:val="0"/>
        <w:numPr>
          <w:ilvl w:val="0"/>
          <w:numId w:val="10"/>
        </w:numPr>
        <w:tabs>
          <w:tab w:val="left" w:pos="-142"/>
          <w:tab w:val="left" w:pos="142"/>
          <w:tab w:val="left" w:pos="383"/>
        </w:tabs>
        <w:autoSpaceDE w:val="0"/>
        <w:autoSpaceDN w:val="0"/>
        <w:spacing w:before="121" w:line="276" w:lineRule="auto"/>
        <w:ind w:left="0" w:firstLine="0"/>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A LICITANTE, fica obrigada a comunicar ao CONTRATANTE, em até 24 (vinte e quatro) horas,</w:t>
      </w:r>
      <w:r w:rsidRPr="00BD2E49">
        <w:rPr>
          <w:rFonts w:ascii="Times New Roman" w:eastAsia="Times New Roman" w:hAnsi="Times New Roman" w:cs="Times New Roman"/>
          <w:spacing w:val="-57"/>
          <w:lang w:val="pt-PT" w:eastAsia="en-US"/>
        </w:rPr>
        <w:t xml:space="preserve"> </w:t>
      </w:r>
      <w:r w:rsidRPr="00BD2E49">
        <w:rPr>
          <w:rFonts w:ascii="Times New Roman" w:eastAsia="Times New Roman" w:hAnsi="Times New Roman" w:cs="Times New Roman"/>
          <w:lang w:val="pt-PT" w:eastAsia="en-US"/>
        </w:rPr>
        <w:t>qualquer incidente de acessos não autorizados aos dados pessoais, situações acidentais ou ilícitas de</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destruição, perda, alteração, comunicação ou qualquer forma de tratamento inadequado ou ilícito,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bem</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como adotar</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as providências dispostas no art. 48 da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LGPD.</w:t>
      </w:r>
    </w:p>
    <w:p w14:paraId="0A45F167" w14:textId="77777777" w:rsidR="0036772D" w:rsidRPr="00BD2E49" w:rsidRDefault="0036772D" w:rsidP="0036772D">
      <w:pPr>
        <w:widowControl w:val="0"/>
        <w:tabs>
          <w:tab w:val="left" w:pos="-142"/>
          <w:tab w:val="left" w:pos="142"/>
        </w:tabs>
        <w:autoSpaceDE w:val="0"/>
        <w:autoSpaceDN w:val="0"/>
        <w:spacing w:before="121"/>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Local</w:t>
      </w:r>
      <w:r w:rsidRPr="00BD2E49">
        <w:rPr>
          <w:rFonts w:ascii="Times New Roman" w:eastAsia="Times New Roman" w:hAnsi="Times New Roman" w:cs="Times New Roman"/>
          <w:spacing w:val="-2"/>
          <w:lang w:val="pt-PT" w:eastAsia="en-US"/>
        </w:rPr>
        <w:t xml:space="preserve"> </w:t>
      </w:r>
      <w:r w:rsidRPr="00BD2E49">
        <w:rPr>
          <w:rFonts w:ascii="Times New Roman" w:eastAsia="Times New Roman" w:hAnsi="Times New Roman" w:cs="Times New Roman"/>
          <w:lang w:val="pt-PT" w:eastAsia="en-US"/>
        </w:rPr>
        <w:t>e</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data,</w:t>
      </w:r>
    </w:p>
    <w:p w14:paraId="384ABB95" w14:textId="77777777" w:rsidR="0036772D" w:rsidRPr="00BD2E49" w:rsidRDefault="0036772D" w:rsidP="0036772D">
      <w:pPr>
        <w:widowControl w:val="0"/>
        <w:tabs>
          <w:tab w:val="left" w:pos="-142"/>
          <w:tab w:val="left" w:pos="142"/>
        </w:tabs>
        <w:autoSpaceDE w:val="0"/>
        <w:autoSpaceDN w:val="0"/>
        <w:spacing w:before="8"/>
        <w:jc w:val="both"/>
        <w:rPr>
          <w:rFonts w:ascii="Times New Roman" w:hAnsi="Times New Roman" w:cs="Times New Roman"/>
        </w:rPr>
      </w:pPr>
      <w:r>
        <w:rPr>
          <w:noProof/>
        </w:rPr>
        <mc:AlternateContent>
          <mc:Choice Requires="wps">
            <w:drawing>
              <wp:anchor distT="0" distB="0" distL="0" distR="0" simplePos="0" relativeHeight="251658242" behindDoc="1" locked="0" layoutInCell="1" allowOverlap="1" wp14:anchorId="14183F9F" wp14:editId="014D72B5">
                <wp:simplePos x="0" y="0"/>
                <wp:positionH relativeFrom="page">
                  <wp:posOffset>685800</wp:posOffset>
                </wp:positionH>
                <wp:positionV relativeFrom="paragraph">
                  <wp:posOffset>128270</wp:posOffset>
                </wp:positionV>
                <wp:extent cx="3733800" cy="1270"/>
                <wp:effectExtent l="0" t="0" r="19050" b="17780"/>
                <wp:wrapTopAndBottom/>
                <wp:docPr id="1" name="Forma Livre: Forma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33800" cy="1270"/>
                        </a:xfrm>
                        <a:custGeom>
                          <a:avLst/>
                          <a:gdLst>
                            <a:gd name="T0" fmla="+- 0 1080 1080"/>
                            <a:gd name="T1" fmla="*/ T0 w 5880"/>
                            <a:gd name="T2" fmla="+- 0 6960 1080"/>
                            <a:gd name="T3" fmla="*/ T2 w 5880"/>
                          </a:gdLst>
                          <a:ahLst/>
                          <a:cxnLst>
                            <a:cxn ang="0">
                              <a:pos x="T1" y="0"/>
                            </a:cxn>
                            <a:cxn ang="0">
                              <a:pos x="T3" y="0"/>
                            </a:cxn>
                          </a:cxnLst>
                          <a:rect l="0" t="0" r="r" b="b"/>
                          <a:pathLst>
                            <a:path w="5880">
                              <a:moveTo>
                                <a:pt x="0" y="0"/>
                              </a:moveTo>
                              <a:lnTo>
                                <a:pt x="588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AAAC6" id="Forma Livre: Forma 7" o:spid="_x0000_s1026" style="position:absolute;margin-left:54pt;margin-top:10.1pt;width:294pt;height:.1pt;z-index:-25165823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" path="m,l5880,e" filled="f" strokeweight=".48pt">
                <v:path arrowok="t" o:connecttype="custom" o:connectlocs="0,0;3733800,0" o:connectangles="0,0"/>
                <w10:wrap type="topAndBottom" anchorx="page"/>
              </v:shape>
            </w:pict>
          </mc:Fallback>
        </mc:AlternateContent>
      </w:r>
      <w:r w:rsidRPr="00BD2E49">
        <w:rPr>
          <w:rFonts w:ascii="Times New Roman" w:eastAsia="Times New Roman" w:hAnsi="Times New Roman" w:cs="Times New Roman"/>
          <w:lang w:val="pt-PT" w:eastAsia="en-US"/>
        </w:rPr>
        <w:t>(assinatura</w:t>
      </w:r>
      <w:r w:rsidRPr="00BD2E49">
        <w:rPr>
          <w:rFonts w:ascii="Times New Roman" w:eastAsia="Times New Roman" w:hAnsi="Times New Roman" w:cs="Times New Roman"/>
          <w:spacing w:val="-2"/>
          <w:lang w:val="pt-PT" w:eastAsia="en-US"/>
        </w:rPr>
        <w:t xml:space="preserve"> </w:t>
      </w:r>
      <w:r w:rsidRPr="00BD2E49">
        <w:rPr>
          <w:rFonts w:ascii="Times New Roman" w:eastAsia="Times New Roman" w:hAnsi="Times New Roman" w:cs="Times New Roman"/>
          <w:lang w:val="pt-PT" w:eastAsia="en-US"/>
        </w:rPr>
        <w:t>e</w:t>
      </w:r>
      <w:r w:rsidRPr="00BD2E49">
        <w:rPr>
          <w:rFonts w:ascii="Times New Roman" w:eastAsia="Times New Roman" w:hAnsi="Times New Roman" w:cs="Times New Roman"/>
          <w:spacing w:val="-2"/>
          <w:lang w:val="pt-PT" w:eastAsia="en-US"/>
        </w:rPr>
        <w:t xml:space="preserve"> </w:t>
      </w:r>
      <w:r w:rsidRPr="00BD2E49">
        <w:rPr>
          <w:rFonts w:ascii="Times New Roman" w:eastAsia="Times New Roman" w:hAnsi="Times New Roman" w:cs="Times New Roman"/>
          <w:lang w:val="pt-PT" w:eastAsia="en-US"/>
        </w:rPr>
        <w:t>identificação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responsável</w:t>
      </w:r>
      <w:r w:rsidRPr="00BD2E49">
        <w:rPr>
          <w:rFonts w:ascii="Times New Roman" w:eastAsia="Times New Roman" w:hAnsi="Times New Roman" w:cs="Times New Roman"/>
          <w:spacing w:val="-2"/>
          <w:lang w:val="pt-PT" w:eastAsia="en-US"/>
        </w:rPr>
        <w:t xml:space="preserve"> </w:t>
      </w:r>
      <w:r w:rsidRPr="00BD2E49">
        <w:rPr>
          <w:rFonts w:ascii="Times New Roman" w:eastAsia="Times New Roman" w:hAnsi="Times New Roman" w:cs="Times New Roman"/>
          <w:lang w:val="pt-PT" w:eastAsia="en-US"/>
        </w:rPr>
        <w:t>pela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empresa)</w:t>
      </w:r>
    </w:p>
    <w:p w14:paraId="3552A72F" w14:textId="260B21B1" w:rsidR="00A2416D" w:rsidRDefault="00A2416D" w:rsidP="003E2B8D">
      <w:pPr>
        <w:widowControl w:val="0"/>
        <w:tabs>
          <w:tab w:val="left" w:pos="-142"/>
          <w:tab w:val="left" w:pos="142"/>
        </w:tabs>
        <w:jc w:val="center"/>
        <w:rPr>
          <w:rFonts w:ascii="Times New Roman" w:hAnsi="Times New Roman" w:cs="Times New Roman"/>
        </w:rPr>
      </w:pPr>
    </w:p>
    <w:sectPr w:rsidR="00A2416D" w:rsidSect="000C7968">
      <w:headerReference w:type="default" r:id="rId67"/>
      <w:footerReference w:type="default" r:id="rId68"/>
      <w:headerReference w:type="first" r:id="rId69"/>
      <w:pgSz w:w="11906" w:h="16838" w:code="9"/>
      <w:pgMar w:top="861" w:right="1274" w:bottom="1418" w:left="1276"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22796" w14:textId="77777777" w:rsidR="0049366E" w:rsidRDefault="0049366E">
      <w:r>
        <w:separator/>
      </w:r>
    </w:p>
  </w:endnote>
  <w:endnote w:type="continuationSeparator" w:id="0">
    <w:p w14:paraId="74647DB4" w14:textId="77777777" w:rsidR="0049366E" w:rsidRDefault="0049366E">
      <w:r>
        <w:continuationSeparator/>
      </w:r>
    </w:p>
  </w:endnote>
  <w:endnote w:type="continuationNotice" w:id="1">
    <w:p w14:paraId="3E4CAD47" w14:textId="77777777" w:rsidR="0049366E" w:rsidRDefault="004936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altName w:val=" Arial"/>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1">
    <w:altName w:val="Times New Roman"/>
    <w:panose1 w:val="00000000000000000000"/>
    <w:charset w:val="00"/>
    <w:family w:val="roman"/>
    <w:notTrueType/>
    <w:pitch w:val="default"/>
  </w:font>
  <w:font w:name="3">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1"/>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DejaVu Sans">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roman"/>
    <w:pitch w:val="variable"/>
  </w:font>
  <w:font w:name="Noto Sans Devanagari">
    <w:charset w:val="00"/>
    <w:family w:val="swiss"/>
    <w:pitch w:val="variable"/>
    <w:sig w:usb0="80008023" w:usb1="00002046" w:usb2="00000000" w:usb3="00000000" w:csb0="00000001" w:csb1="00000000"/>
  </w:font>
  <w:font w:name="Zurich BT">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860742"/>
      <w:docPartObj>
        <w:docPartGallery w:val="Page Numbers (Bottom of Page)"/>
        <w:docPartUnique/>
      </w:docPartObj>
    </w:sdtPr>
    <w:sdtEndPr>
      <w:rPr>
        <w:rFonts w:ascii="Arial" w:hAnsi="Arial" w:cs="Arial"/>
        <w:sz w:val="14"/>
        <w:szCs w:val="14"/>
      </w:rPr>
    </w:sdtEndPr>
    <w:sdtContent>
      <w:p w14:paraId="58DEC1BC" w14:textId="46A6974F" w:rsidR="00EF10C3" w:rsidRPr="00B97D90" w:rsidRDefault="00EF10C3" w:rsidP="00E96341">
        <w:pPr>
          <w:pStyle w:val="Rodap"/>
          <w:rPr>
            <w:color w:val="8496B0"/>
            <w:spacing w:val="60"/>
            <w:sz w:val="16"/>
            <w:szCs w:val="16"/>
          </w:rPr>
        </w:pPr>
        <w:r w:rsidRPr="00B97D90">
          <w:rPr>
            <w:color w:val="8496B0"/>
            <w:spacing w:val="60"/>
            <w:sz w:val="22"/>
            <w:szCs w:val="22"/>
          </w:rPr>
          <w:tab/>
        </w:r>
        <w:r w:rsidRPr="00B97D90">
          <w:rPr>
            <w:color w:val="8496B0"/>
            <w:spacing w:val="60"/>
            <w:sz w:val="22"/>
            <w:szCs w:val="22"/>
          </w:rPr>
          <w:tab/>
        </w:r>
      </w:p>
      <w:bookmarkStart w:id="60" w:name="_Hlk135299703" w:displacedByCustomXml="next"/>
      <w:sdt>
        <w:sdtPr>
          <w:id w:val="1761564586"/>
          <w:docPartObj>
            <w:docPartGallery w:val="Page Numbers (Bottom of Page)"/>
            <w:docPartUnique/>
          </w:docPartObj>
        </w:sdtPr>
        <w:sdtEndPr/>
        <w:sdtContent>
          <w:p w14:paraId="1DB8B354" w14:textId="77777777" w:rsidR="00EF10C3" w:rsidRPr="0074334A" w:rsidRDefault="00EF10C3" w:rsidP="00456014">
            <w:pPr>
              <w:pBdr>
                <w:top w:val="single" w:sz="4" w:space="1" w:color="auto"/>
              </w:pBdr>
              <w:tabs>
                <w:tab w:val="center" w:pos="4252"/>
                <w:tab w:val="right" w:pos="8504"/>
              </w:tabs>
              <w:ind w:right="360"/>
              <w:jc w:val="center"/>
              <w:rPr>
                <w:rFonts w:ascii="Verdana" w:hAnsi="Verdana"/>
                <w:sz w:val="14"/>
                <w:szCs w:val="14"/>
              </w:rPr>
            </w:pPr>
            <w:r w:rsidRPr="0074334A">
              <w:rPr>
                <w:rFonts w:ascii="Verdana" w:hAnsi="Verdana"/>
                <w:sz w:val="14"/>
                <w:szCs w:val="14"/>
              </w:rPr>
              <w:t>Palácio da Justiça – Centro Político Administrativo</w:t>
            </w:r>
          </w:p>
          <w:p w14:paraId="51C46273" w14:textId="77777777" w:rsidR="00EF10C3" w:rsidRDefault="00EF10C3" w:rsidP="00456014">
            <w:pPr>
              <w:pStyle w:val="Rodap"/>
              <w:jc w:val="center"/>
              <w:rPr>
                <w:rFonts w:ascii="Verdana" w:hAnsi="Verdana"/>
                <w:sz w:val="14"/>
                <w:szCs w:val="14"/>
              </w:rPr>
            </w:pPr>
            <w:r>
              <w:rPr>
                <w:rFonts w:ascii="Verdana" w:hAnsi="Verdana"/>
                <w:sz w:val="14"/>
                <w:szCs w:val="14"/>
              </w:rPr>
              <w:t xml:space="preserve">Rua C, S/nº </w:t>
            </w:r>
            <w:r w:rsidRPr="0074334A">
              <w:rPr>
                <w:rFonts w:ascii="Verdana" w:hAnsi="Verdana"/>
                <w:sz w:val="14"/>
                <w:szCs w:val="14"/>
              </w:rPr>
              <w:t>CEP.: 78049-926 - Cuiabá – MT – Tel.: (65) 3617-3747</w:t>
            </w:r>
          </w:p>
          <w:p w14:paraId="7601B3CF" w14:textId="77777777" w:rsidR="00EF10C3" w:rsidRPr="006512E4" w:rsidRDefault="00EF10C3" w:rsidP="00456014">
            <w:pPr>
              <w:tabs>
                <w:tab w:val="center" w:pos="4252"/>
                <w:tab w:val="right" w:pos="8504"/>
              </w:tabs>
              <w:ind w:right="360"/>
              <w:jc w:val="right"/>
              <w:rPr>
                <w:rFonts w:ascii="Calibri" w:hAnsi="Calibri"/>
                <w:sz w:val="22"/>
                <w:szCs w:val="22"/>
              </w:rPr>
            </w:pPr>
            <w:r>
              <w:fldChar w:fldCharType="begin"/>
            </w:r>
            <w:r>
              <w:instrText>PAGE   \* MERGEFORMAT</w:instrText>
            </w:r>
            <w:r>
              <w:fldChar w:fldCharType="separate"/>
            </w:r>
            <w:r w:rsidR="00ED7744">
              <w:rPr>
                <w:noProof/>
              </w:rPr>
              <w:t>2</w:t>
            </w:r>
            <w:r>
              <w:fldChar w:fldCharType="end"/>
            </w:r>
          </w:p>
        </w:sdtContent>
      </w:sdt>
      <w:p w14:paraId="3A5C0AD4" w14:textId="77777777" w:rsidR="00EF10C3" w:rsidRPr="00B40C86" w:rsidRDefault="00EF10C3" w:rsidP="00456014">
        <w:pPr>
          <w:pStyle w:val="Rodap"/>
          <w:ind w:right="360"/>
          <w:rPr>
            <w:sz w:val="6"/>
            <w:szCs w:val="16"/>
          </w:rPr>
        </w:pPr>
      </w:p>
      <w:p w14:paraId="7E6308F2" w14:textId="3D3B0EEF" w:rsidR="00EF10C3" w:rsidRPr="00B9651D" w:rsidRDefault="0049366E" w:rsidP="00456014">
        <w:pPr>
          <w:pStyle w:val="Rodap"/>
          <w:rPr>
            <w:rFonts w:ascii="Arial" w:hAnsi="Arial" w:cs="Arial"/>
            <w:sz w:val="14"/>
            <w:szCs w:val="14"/>
          </w:rPr>
        </w:pPr>
      </w:p>
    </w:sdtContent>
  </w:sdt>
  <w:bookmarkEnd w:id="60"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294A3" w14:textId="77777777" w:rsidR="0049366E" w:rsidRDefault="0049366E">
      <w:r>
        <w:separator/>
      </w:r>
    </w:p>
  </w:footnote>
  <w:footnote w:type="continuationSeparator" w:id="0">
    <w:p w14:paraId="664D6D60" w14:textId="77777777" w:rsidR="0049366E" w:rsidRDefault="0049366E">
      <w:r>
        <w:continuationSeparator/>
      </w:r>
    </w:p>
  </w:footnote>
  <w:footnote w:type="continuationNotice" w:id="1">
    <w:p w14:paraId="53F29D32" w14:textId="77777777" w:rsidR="0049366E" w:rsidRDefault="004936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30" w:type="dxa"/>
      <w:tblInd w:w="38" w:type="dxa"/>
      <w:tblBorders>
        <w:top w:val="single" w:sz="4" w:space="0" w:color="FFFFFF"/>
        <w:left w:val="single" w:sz="4" w:space="0" w:color="FFFFFF"/>
        <w:bottom w:val="single" w:sz="4" w:space="0" w:color="auto"/>
        <w:right w:val="single" w:sz="4" w:space="0" w:color="FFFFFF"/>
        <w:insideH w:val="single" w:sz="4" w:space="0" w:color="FFFFFF"/>
        <w:insideV w:val="single" w:sz="4" w:space="0" w:color="FFFFFF"/>
      </w:tblBorders>
      <w:tblLook w:val="00A0" w:firstRow="1" w:lastRow="0" w:firstColumn="1" w:lastColumn="0" w:noHBand="0" w:noVBand="0"/>
    </w:tblPr>
    <w:tblGrid>
      <w:gridCol w:w="2526"/>
      <w:gridCol w:w="6604"/>
    </w:tblGrid>
    <w:tr w:rsidR="0055356F" w:rsidRPr="000A43A5" w14:paraId="24B1838D" w14:textId="77777777" w:rsidTr="00D665B5">
      <w:trPr>
        <w:trHeight w:val="1499"/>
      </w:trPr>
      <w:tc>
        <w:tcPr>
          <w:tcW w:w="2526" w:type="dxa"/>
          <w:tcBorders>
            <w:bottom w:val="single" w:sz="4" w:space="0" w:color="auto"/>
          </w:tcBorders>
          <w:tcMar>
            <w:left w:w="108" w:type="dxa"/>
            <w:right w:w="108" w:type="dxa"/>
          </w:tcMar>
        </w:tcPr>
        <w:p w14:paraId="51ABA0D0" w14:textId="671886BA" w:rsidR="00EF10C3" w:rsidRPr="000A43A5" w:rsidRDefault="00EF10C3" w:rsidP="00456014">
          <w:pPr>
            <w:autoSpaceDE w:val="0"/>
            <w:autoSpaceDN w:val="0"/>
            <w:adjustRightInd w:val="0"/>
            <w:jc w:val="center"/>
            <w:rPr>
              <w:rFonts w:ascii="Times New Roman" w:eastAsia="Times New Roman" w:hAnsi="Times New Roman" w:cs="Times New Roman"/>
              <w:color w:val="000000"/>
              <w:sz w:val="18"/>
              <w:szCs w:val="18"/>
            </w:rPr>
          </w:pPr>
          <w:bookmarkStart w:id="59" w:name="_Hlk138943082"/>
          <w:r w:rsidRPr="000A43A5">
            <w:rPr>
              <w:rFonts w:ascii="Times New Roman" w:eastAsia="Times New Roman" w:hAnsi="Times New Roman" w:cs="Times New Roman"/>
              <w:noProof/>
              <w:sz w:val="20"/>
            </w:rPr>
            <w:drawing>
              <wp:inline distT="0" distB="0" distL="0" distR="0" wp14:anchorId="175C540E" wp14:editId="4C115030">
                <wp:extent cx="691515" cy="787179"/>
                <wp:effectExtent l="0" t="0" r="0" b="0"/>
                <wp:docPr id="38" name="Imagem 38" descr="Desenho de personagem&#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descr="Desenho de personagem&#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922" cy="792196"/>
                        </a:xfrm>
                        <a:prstGeom prst="rect">
                          <a:avLst/>
                        </a:prstGeom>
                        <a:noFill/>
                        <a:ln>
                          <a:noFill/>
                        </a:ln>
                      </pic:spPr>
                    </pic:pic>
                  </a:graphicData>
                </a:graphic>
              </wp:inline>
            </w:drawing>
          </w:r>
        </w:p>
        <w:p w14:paraId="404526AD" w14:textId="77777777" w:rsidR="00EF10C3" w:rsidRPr="000A43A5" w:rsidRDefault="00EF10C3" w:rsidP="00456014">
          <w:pPr>
            <w:autoSpaceDE w:val="0"/>
            <w:autoSpaceDN w:val="0"/>
            <w:adjustRightInd w:val="0"/>
            <w:jc w:val="center"/>
            <w:rPr>
              <w:rFonts w:ascii="Times New Roman" w:eastAsia="Times New Roman" w:hAnsi="Times New Roman" w:cs="Times New Roman"/>
              <w:b/>
              <w:bCs/>
              <w:color w:val="000000"/>
              <w:sz w:val="20"/>
              <w:szCs w:val="20"/>
            </w:rPr>
          </w:pPr>
        </w:p>
      </w:tc>
      <w:tc>
        <w:tcPr>
          <w:tcW w:w="6604" w:type="dxa"/>
          <w:tcBorders>
            <w:bottom w:val="single" w:sz="4" w:space="0" w:color="auto"/>
          </w:tcBorders>
          <w:tcMar>
            <w:left w:w="108" w:type="dxa"/>
            <w:right w:w="108" w:type="dxa"/>
          </w:tcMar>
          <w:vAlign w:val="center"/>
        </w:tcPr>
        <w:p w14:paraId="37E98FE4" w14:textId="77777777" w:rsidR="00EF10C3" w:rsidRPr="000A43A5" w:rsidRDefault="00EF10C3" w:rsidP="00456014">
          <w:pPr>
            <w:autoSpaceDE w:val="0"/>
            <w:autoSpaceDN w:val="0"/>
            <w:adjustRightInd w:val="0"/>
            <w:ind w:left="-108"/>
            <w:jc w:val="right"/>
            <w:rPr>
              <w:rFonts w:ascii="Times New Roman" w:eastAsia="Times New Roman" w:hAnsi="Times New Roman" w:cs="Times New Roman"/>
              <w:color w:val="000000"/>
              <w:sz w:val="26"/>
              <w:szCs w:val="26"/>
            </w:rPr>
          </w:pPr>
          <w:r w:rsidRPr="000A43A5">
            <w:rPr>
              <w:rFonts w:ascii="Times New Roman" w:eastAsia="Times New Roman" w:hAnsi="Times New Roman" w:cs="Times New Roman"/>
              <w:color w:val="000000"/>
              <w:sz w:val="26"/>
              <w:szCs w:val="26"/>
            </w:rPr>
            <w:t>Tribunal de Justiça do Estado de Mato Grosso</w:t>
          </w:r>
        </w:p>
        <w:p w14:paraId="1641FDE4" w14:textId="77777777" w:rsidR="00EF10C3" w:rsidRPr="000A43A5" w:rsidRDefault="00EF10C3" w:rsidP="00456014">
          <w:pPr>
            <w:autoSpaceDE w:val="0"/>
            <w:autoSpaceDN w:val="0"/>
            <w:adjustRightInd w:val="0"/>
            <w:jc w:val="right"/>
            <w:rPr>
              <w:rFonts w:ascii="Times New Roman" w:eastAsia="Times New Roman" w:hAnsi="Times New Roman" w:cs="Times New Roman"/>
              <w:color w:val="000000"/>
              <w:sz w:val="20"/>
            </w:rPr>
          </w:pPr>
          <w:r w:rsidRPr="000A43A5">
            <w:rPr>
              <w:rFonts w:ascii="Times New Roman" w:eastAsia="Times New Roman" w:hAnsi="Times New Roman" w:cs="Times New Roman"/>
              <w:color w:val="000000"/>
              <w:sz w:val="20"/>
            </w:rPr>
            <w:t>Coordenadoria Administrativa</w:t>
          </w:r>
        </w:p>
        <w:p w14:paraId="7CB5C20E" w14:textId="77777777" w:rsidR="00EF10C3" w:rsidRPr="000A43A5" w:rsidRDefault="00EF10C3" w:rsidP="00456014">
          <w:pPr>
            <w:autoSpaceDE w:val="0"/>
            <w:autoSpaceDN w:val="0"/>
            <w:adjustRightInd w:val="0"/>
            <w:jc w:val="right"/>
            <w:rPr>
              <w:rFonts w:ascii="Times New Roman" w:eastAsia="Times New Roman" w:hAnsi="Times New Roman" w:cs="Times New Roman"/>
              <w:b/>
              <w:bCs/>
              <w:color w:val="000000"/>
              <w:sz w:val="22"/>
              <w:szCs w:val="22"/>
            </w:rPr>
          </w:pPr>
          <w:r w:rsidRPr="000A43A5">
            <w:rPr>
              <w:rFonts w:ascii="Times New Roman" w:eastAsia="Times New Roman" w:hAnsi="Times New Roman" w:cs="Times New Roman"/>
              <w:b/>
              <w:bCs/>
              <w:color w:val="000000"/>
              <w:sz w:val="22"/>
              <w:szCs w:val="22"/>
            </w:rPr>
            <w:t>Departamento Administrativo – Gerência de Licitação</w:t>
          </w:r>
        </w:p>
        <w:p w14:paraId="63E2960F" w14:textId="77777777" w:rsidR="00EF10C3" w:rsidRPr="000A43A5" w:rsidRDefault="00EF10C3" w:rsidP="00456014">
          <w:pPr>
            <w:autoSpaceDE w:val="0"/>
            <w:autoSpaceDN w:val="0"/>
            <w:adjustRightInd w:val="0"/>
            <w:jc w:val="right"/>
            <w:rPr>
              <w:rFonts w:ascii="Times New Roman" w:eastAsia="Times New Roman" w:hAnsi="Times New Roman" w:cs="Times New Roman"/>
              <w:color w:val="000000"/>
              <w:sz w:val="18"/>
              <w:szCs w:val="18"/>
            </w:rPr>
          </w:pPr>
          <w:r w:rsidRPr="000A43A5">
            <w:rPr>
              <w:rFonts w:ascii="Times New Roman" w:eastAsia="Times New Roman" w:hAnsi="Times New Roman" w:cs="Times New Roman"/>
              <w:color w:val="000000"/>
              <w:sz w:val="18"/>
              <w:szCs w:val="18"/>
            </w:rPr>
            <w:t>Telefone: (65)3617-3747</w:t>
          </w:r>
        </w:p>
        <w:p w14:paraId="06A3AAC6" w14:textId="77777777" w:rsidR="00EF10C3" w:rsidRPr="000A43A5" w:rsidRDefault="00EF10C3" w:rsidP="00456014">
          <w:pPr>
            <w:autoSpaceDE w:val="0"/>
            <w:autoSpaceDN w:val="0"/>
            <w:adjustRightInd w:val="0"/>
            <w:jc w:val="right"/>
            <w:rPr>
              <w:rFonts w:ascii="Times New Roman" w:eastAsia="Times New Roman" w:hAnsi="Times New Roman" w:cs="Times New Roman"/>
              <w:color w:val="000000"/>
              <w:sz w:val="18"/>
              <w:szCs w:val="18"/>
            </w:rPr>
          </w:pPr>
          <w:r w:rsidRPr="000A43A5">
            <w:rPr>
              <w:rFonts w:ascii="Times New Roman" w:eastAsia="Times New Roman" w:hAnsi="Times New Roman" w:cs="Times New Roman"/>
              <w:color w:val="000000"/>
              <w:sz w:val="18"/>
              <w:szCs w:val="18"/>
            </w:rPr>
            <w:t>e-mail: licitacao@tjmt.jus.br</w:t>
          </w:r>
        </w:p>
        <w:p w14:paraId="4FDB21EE" w14:textId="77777777" w:rsidR="00EF10C3" w:rsidRPr="000A43A5" w:rsidRDefault="00EF10C3" w:rsidP="00456014">
          <w:pPr>
            <w:autoSpaceDE w:val="0"/>
            <w:autoSpaceDN w:val="0"/>
            <w:adjustRightInd w:val="0"/>
            <w:rPr>
              <w:rFonts w:ascii="Times New Roman" w:eastAsia="Times New Roman" w:hAnsi="Times New Roman" w:cs="Times New Roman"/>
              <w:color w:val="000000"/>
              <w:sz w:val="18"/>
              <w:szCs w:val="18"/>
            </w:rPr>
          </w:pPr>
        </w:p>
      </w:tc>
    </w:tr>
  </w:tbl>
  <w:p w14:paraId="2F503461" w14:textId="6D1AFE45" w:rsidR="00EF10C3" w:rsidRDefault="00EF10C3" w:rsidP="00725A0B">
    <w:pPr>
      <w:tabs>
        <w:tab w:val="center" w:pos="4252"/>
        <w:tab w:val="right" w:pos="8504"/>
      </w:tabs>
    </w:pPr>
    <w:r w:rsidRPr="000A43A5">
      <w:rPr>
        <w:rFonts w:ascii="Times New Roman" w:eastAsia="Times New Roman" w:hAnsi="Times New Roman" w:cs="Times New Roman"/>
      </w:rPr>
      <w:t xml:space="preserve">Pregão Eletrônico n. </w:t>
    </w:r>
    <w:r w:rsidR="00417140">
      <w:rPr>
        <w:rFonts w:ascii="Times New Roman" w:eastAsia="Times New Roman" w:hAnsi="Times New Roman" w:cs="Times New Roman"/>
      </w:rPr>
      <w:t>13/2026</w:t>
    </w:r>
    <w:r w:rsidRPr="000A43A5">
      <w:rPr>
        <w:rFonts w:ascii="Times New Roman" w:eastAsia="Times New Roman" w:hAnsi="Times New Roman" w:cs="Times New Roman"/>
      </w:rPr>
      <w:t xml:space="preserve"> – CIA </w:t>
    </w:r>
    <w:bookmarkEnd w:id="59"/>
    <w:r w:rsidR="008A6D88">
      <w:rPr>
        <w:rFonts w:ascii="Times New Roman" w:hAnsi="Times New Roman" w:cs="Times New Roman"/>
      </w:rPr>
      <w:t>0000389-94.2026.8.11.0000</w: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30" w:type="dxa"/>
      <w:tblInd w:w="38" w:type="dxa"/>
      <w:tblBorders>
        <w:top w:val="single" w:sz="4" w:space="0" w:color="FFFFFF"/>
        <w:left w:val="single" w:sz="4" w:space="0" w:color="FFFFFF"/>
        <w:bottom w:val="single" w:sz="4" w:space="0" w:color="auto"/>
        <w:right w:val="single" w:sz="4" w:space="0" w:color="FFFFFF"/>
        <w:insideH w:val="single" w:sz="4" w:space="0" w:color="FFFFFF"/>
        <w:insideV w:val="single" w:sz="4" w:space="0" w:color="FFFFFF"/>
      </w:tblBorders>
      <w:tblLook w:val="00A0" w:firstRow="1" w:lastRow="0" w:firstColumn="1" w:lastColumn="0" w:noHBand="0" w:noVBand="0"/>
    </w:tblPr>
    <w:tblGrid>
      <w:gridCol w:w="2526"/>
      <w:gridCol w:w="6604"/>
    </w:tblGrid>
    <w:tr w:rsidR="00BF2575" w:rsidRPr="000A43A5" w14:paraId="00F03B10" w14:textId="77777777" w:rsidTr="00D665B5">
      <w:trPr>
        <w:trHeight w:val="1499"/>
      </w:trPr>
      <w:tc>
        <w:tcPr>
          <w:tcW w:w="2526" w:type="dxa"/>
          <w:tcBorders>
            <w:bottom w:val="single" w:sz="4" w:space="0" w:color="auto"/>
          </w:tcBorders>
          <w:tcMar>
            <w:left w:w="108" w:type="dxa"/>
            <w:right w:w="108" w:type="dxa"/>
          </w:tcMar>
        </w:tcPr>
        <w:p w14:paraId="41D33693" w14:textId="56BA5B02" w:rsidR="00EF10C3" w:rsidRPr="000A43A5" w:rsidRDefault="00EF10C3" w:rsidP="000A43A5">
          <w:pPr>
            <w:autoSpaceDE w:val="0"/>
            <w:autoSpaceDN w:val="0"/>
            <w:adjustRightInd w:val="0"/>
            <w:jc w:val="center"/>
            <w:rPr>
              <w:rFonts w:ascii="Times New Roman" w:eastAsia="Times New Roman" w:hAnsi="Times New Roman" w:cs="Times New Roman"/>
              <w:color w:val="000000"/>
              <w:sz w:val="18"/>
              <w:szCs w:val="18"/>
            </w:rPr>
          </w:pPr>
          <w:r w:rsidRPr="000A43A5">
            <w:rPr>
              <w:rFonts w:ascii="Times New Roman" w:eastAsia="Times New Roman" w:hAnsi="Times New Roman" w:cs="Times New Roman"/>
              <w:noProof/>
              <w:sz w:val="20"/>
            </w:rPr>
            <w:drawing>
              <wp:inline distT="0" distB="0" distL="0" distR="0" wp14:anchorId="477AB2F5" wp14:editId="4930358F">
                <wp:extent cx="691515" cy="787179"/>
                <wp:effectExtent l="0" t="0" r="0" b="0"/>
                <wp:docPr id="39" name="Imagem 39" descr="Desenho de personagem&#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descr="Desenho de personagem&#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922" cy="792196"/>
                        </a:xfrm>
                        <a:prstGeom prst="rect">
                          <a:avLst/>
                        </a:prstGeom>
                        <a:noFill/>
                        <a:ln>
                          <a:noFill/>
                        </a:ln>
                      </pic:spPr>
                    </pic:pic>
                  </a:graphicData>
                </a:graphic>
              </wp:inline>
            </w:drawing>
          </w:r>
        </w:p>
        <w:p w14:paraId="5EE18469" w14:textId="77777777" w:rsidR="00EF10C3" w:rsidRPr="000A43A5" w:rsidRDefault="00EF10C3" w:rsidP="000A43A5">
          <w:pPr>
            <w:autoSpaceDE w:val="0"/>
            <w:autoSpaceDN w:val="0"/>
            <w:adjustRightInd w:val="0"/>
            <w:jc w:val="center"/>
            <w:rPr>
              <w:rFonts w:ascii="Times New Roman" w:eastAsia="Times New Roman" w:hAnsi="Times New Roman" w:cs="Times New Roman"/>
              <w:b/>
              <w:bCs/>
              <w:color w:val="000000"/>
              <w:sz w:val="20"/>
              <w:szCs w:val="20"/>
            </w:rPr>
          </w:pPr>
        </w:p>
      </w:tc>
      <w:tc>
        <w:tcPr>
          <w:tcW w:w="6604" w:type="dxa"/>
          <w:tcBorders>
            <w:bottom w:val="single" w:sz="4" w:space="0" w:color="auto"/>
          </w:tcBorders>
          <w:tcMar>
            <w:left w:w="108" w:type="dxa"/>
            <w:right w:w="108" w:type="dxa"/>
          </w:tcMar>
          <w:vAlign w:val="center"/>
        </w:tcPr>
        <w:p w14:paraId="0CA19646" w14:textId="77777777" w:rsidR="00EF10C3" w:rsidRPr="000A43A5" w:rsidRDefault="00EF10C3" w:rsidP="000A43A5">
          <w:pPr>
            <w:autoSpaceDE w:val="0"/>
            <w:autoSpaceDN w:val="0"/>
            <w:adjustRightInd w:val="0"/>
            <w:ind w:left="-108"/>
            <w:jc w:val="right"/>
            <w:rPr>
              <w:rFonts w:ascii="Times New Roman" w:eastAsia="Times New Roman" w:hAnsi="Times New Roman" w:cs="Times New Roman"/>
              <w:color w:val="000000"/>
              <w:sz w:val="26"/>
              <w:szCs w:val="26"/>
            </w:rPr>
          </w:pPr>
          <w:r w:rsidRPr="000A43A5">
            <w:rPr>
              <w:rFonts w:ascii="Times New Roman" w:eastAsia="Times New Roman" w:hAnsi="Times New Roman" w:cs="Times New Roman"/>
              <w:color w:val="000000"/>
              <w:sz w:val="26"/>
              <w:szCs w:val="26"/>
            </w:rPr>
            <w:t>Tribunal de Justiça do Estado de Mato Grosso</w:t>
          </w:r>
        </w:p>
        <w:p w14:paraId="2E0EC503" w14:textId="77777777" w:rsidR="00EF10C3" w:rsidRPr="000A43A5" w:rsidRDefault="00EF10C3" w:rsidP="000A43A5">
          <w:pPr>
            <w:autoSpaceDE w:val="0"/>
            <w:autoSpaceDN w:val="0"/>
            <w:adjustRightInd w:val="0"/>
            <w:jc w:val="right"/>
            <w:rPr>
              <w:rFonts w:ascii="Times New Roman" w:eastAsia="Times New Roman" w:hAnsi="Times New Roman" w:cs="Times New Roman"/>
              <w:color w:val="000000"/>
              <w:sz w:val="20"/>
            </w:rPr>
          </w:pPr>
          <w:r w:rsidRPr="000A43A5">
            <w:rPr>
              <w:rFonts w:ascii="Times New Roman" w:eastAsia="Times New Roman" w:hAnsi="Times New Roman" w:cs="Times New Roman"/>
              <w:color w:val="000000"/>
              <w:sz w:val="20"/>
            </w:rPr>
            <w:t>Coordenadoria Administrativa</w:t>
          </w:r>
        </w:p>
        <w:p w14:paraId="07A8C5CE" w14:textId="77777777" w:rsidR="00EF10C3" w:rsidRPr="000A43A5" w:rsidRDefault="00EF10C3" w:rsidP="000A43A5">
          <w:pPr>
            <w:autoSpaceDE w:val="0"/>
            <w:autoSpaceDN w:val="0"/>
            <w:adjustRightInd w:val="0"/>
            <w:jc w:val="right"/>
            <w:rPr>
              <w:rFonts w:ascii="Times New Roman" w:eastAsia="Times New Roman" w:hAnsi="Times New Roman" w:cs="Times New Roman"/>
              <w:b/>
              <w:bCs/>
              <w:color w:val="000000"/>
              <w:sz w:val="22"/>
              <w:szCs w:val="22"/>
            </w:rPr>
          </w:pPr>
          <w:r w:rsidRPr="000A43A5">
            <w:rPr>
              <w:rFonts w:ascii="Times New Roman" w:eastAsia="Times New Roman" w:hAnsi="Times New Roman" w:cs="Times New Roman"/>
              <w:b/>
              <w:bCs/>
              <w:color w:val="000000"/>
              <w:sz w:val="22"/>
              <w:szCs w:val="22"/>
            </w:rPr>
            <w:t>Departamento Administrativo – Gerência de Licitação</w:t>
          </w:r>
        </w:p>
        <w:p w14:paraId="70B92EC6" w14:textId="77777777" w:rsidR="00EF10C3" w:rsidRPr="000A43A5" w:rsidRDefault="00EF10C3" w:rsidP="000A43A5">
          <w:pPr>
            <w:autoSpaceDE w:val="0"/>
            <w:autoSpaceDN w:val="0"/>
            <w:adjustRightInd w:val="0"/>
            <w:jc w:val="right"/>
            <w:rPr>
              <w:rFonts w:ascii="Times New Roman" w:eastAsia="Times New Roman" w:hAnsi="Times New Roman" w:cs="Times New Roman"/>
              <w:color w:val="000000"/>
              <w:sz w:val="18"/>
              <w:szCs w:val="18"/>
            </w:rPr>
          </w:pPr>
          <w:r w:rsidRPr="000A43A5">
            <w:rPr>
              <w:rFonts w:ascii="Times New Roman" w:eastAsia="Times New Roman" w:hAnsi="Times New Roman" w:cs="Times New Roman"/>
              <w:color w:val="000000"/>
              <w:sz w:val="18"/>
              <w:szCs w:val="18"/>
            </w:rPr>
            <w:t>Telefone: (65)3617-3747</w:t>
          </w:r>
        </w:p>
        <w:p w14:paraId="0B4451F3" w14:textId="77777777" w:rsidR="00EF10C3" w:rsidRPr="000A43A5" w:rsidRDefault="00EF10C3" w:rsidP="000A43A5">
          <w:pPr>
            <w:autoSpaceDE w:val="0"/>
            <w:autoSpaceDN w:val="0"/>
            <w:adjustRightInd w:val="0"/>
            <w:jc w:val="right"/>
            <w:rPr>
              <w:rFonts w:ascii="Times New Roman" w:eastAsia="Times New Roman" w:hAnsi="Times New Roman" w:cs="Times New Roman"/>
              <w:color w:val="000000"/>
              <w:sz w:val="18"/>
              <w:szCs w:val="18"/>
            </w:rPr>
          </w:pPr>
          <w:r w:rsidRPr="000A43A5">
            <w:rPr>
              <w:rFonts w:ascii="Times New Roman" w:eastAsia="Times New Roman" w:hAnsi="Times New Roman" w:cs="Times New Roman"/>
              <w:color w:val="000000"/>
              <w:sz w:val="18"/>
              <w:szCs w:val="18"/>
            </w:rPr>
            <w:t>e-mail: licitacao@tjmt.jus.br</w:t>
          </w:r>
        </w:p>
        <w:p w14:paraId="5708A008" w14:textId="77777777" w:rsidR="00EF10C3" w:rsidRPr="000A43A5" w:rsidRDefault="00EF10C3" w:rsidP="000A43A5">
          <w:pPr>
            <w:autoSpaceDE w:val="0"/>
            <w:autoSpaceDN w:val="0"/>
            <w:adjustRightInd w:val="0"/>
            <w:rPr>
              <w:rFonts w:ascii="Times New Roman" w:eastAsia="Times New Roman" w:hAnsi="Times New Roman" w:cs="Times New Roman"/>
              <w:color w:val="000000"/>
              <w:sz w:val="18"/>
              <w:szCs w:val="18"/>
            </w:rPr>
          </w:pPr>
        </w:p>
      </w:tc>
    </w:tr>
  </w:tbl>
  <w:p w14:paraId="1B16745C" w14:textId="55FF7A4A" w:rsidR="00EF10C3" w:rsidRPr="000A43A5" w:rsidRDefault="00EF10C3" w:rsidP="000A43A5">
    <w:pPr>
      <w:tabs>
        <w:tab w:val="center" w:pos="4252"/>
        <w:tab w:val="right" w:pos="8504"/>
      </w:tabs>
      <w:rPr>
        <w:rFonts w:ascii="Times New Roman" w:eastAsia="Times New Roman" w:hAnsi="Times New Roman" w:cs="Times New Roman"/>
      </w:rPr>
    </w:pPr>
    <w:r w:rsidRPr="000A43A5">
      <w:rPr>
        <w:rFonts w:ascii="Times New Roman" w:eastAsia="Times New Roman" w:hAnsi="Times New Roman" w:cs="Times New Roman"/>
      </w:rPr>
      <w:t xml:space="preserve">Pregão Eletrônico n. </w:t>
    </w:r>
    <w:r w:rsidR="00417140">
      <w:rPr>
        <w:rFonts w:ascii="Times New Roman" w:eastAsia="Times New Roman" w:hAnsi="Times New Roman" w:cs="Times New Roman"/>
      </w:rPr>
      <w:t>13/2026</w:t>
    </w:r>
    <w:r w:rsidRPr="000A43A5">
      <w:rPr>
        <w:rFonts w:ascii="Times New Roman" w:eastAsia="Times New Roman" w:hAnsi="Times New Roman" w:cs="Times New Roman"/>
      </w:rPr>
      <w:t xml:space="preserve"> – CIA </w:t>
    </w:r>
    <w:r w:rsidR="00347AEA" w:rsidRPr="00347AEA">
      <w:rPr>
        <w:rFonts w:ascii="Times New Roman" w:eastAsia="Times New Roman" w:hAnsi="Times New Roman" w:cs="Times New Roman"/>
      </w:rPr>
      <w:t>0000781-34.2026.8.11.0000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441D97"/>
    <w:multiLevelType w:val="multilevel"/>
    <w:tmpl w:val="FFFFFFFF"/>
    <w:lvl w:ilvl="0">
      <w:start w:val="14"/>
      <w:numFmt w:val="decimal"/>
      <w:lvlText w:val="%1."/>
      <w:lvlJc w:val="left"/>
      <w:pPr>
        <w:ind w:left="735" w:hanging="735"/>
      </w:pPr>
      <w:rPr>
        <w:rFonts w:cs="Times New Roman" w:hint="default"/>
        <w:b/>
      </w:rPr>
    </w:lvl>
    <w:lvl w:ilvl="1">
      <w:start w:val="1"/>
      <w:numFmt w:val="decimal"/>
      <w:lvlText w:val="%1.%2."/>
      <w:lvlJc w:val="left"/>
      <w:pPr>
        <w:ind w:left="1869" w:hanging="735"/>
      </w:pPr>
      <w:rPr>
        <w:rFonts w:cs="Times New Roman" w:hint="default"/>
        <w:b/>
      </w:rPr>
    </w:lvl>
    <w:lvl w:ilvl="2">
      <w:start w:val="1"/>
      <w:numFmt w:val="upperLetter"/>
      <w:lvlText w:val="%1.%2.%3."/>
      <w:lvlJc w:val="left"/>
      <w:pPr>
        <w:ind w:left="1080" w:hanging="1080"/>
      </w:pPr>
      <w:rPr>
        <w:rFonts w:cs="Times New Roman" w:hint="default"/>
        <w:b/>
      </w:rPr>
    </w:lvl>
    <w:lvl w:ilvl="3">
      <w:start w:val="1"/>
      <w:numFmt w:val="decimal"/>
      <w:lvlText w:val="%1.%2.%3.%4."/>
      <w:lvlJc w:val="left"/>
      <w:pPr>
        <w:ind w:left="4842" w:hanging="1440"/>
      </w:pPr>
      <w:rPr>
        <w:rFonts w:cs="Times New Roman" w:hint="default"/>
        <w:b/>
      </w:rPr>
    </w:lvl>
    <w:lvl w:ilvl="4">
      <w:start w:val="1"/>
      <w:numFmt w:val="decimal"/>
      <w:lvlText w:val="%1.%2.%3.%4.%5."/>
      <w:lvlJc w:val="left"/>
      <w:pPr>
        <w:ind w:left="5976" w:hanging="1440"/>
      </w:pPr>
      <w:rPr>
        <w:rFonts w:cs="Times New Roman" w:hint="default"/>
        <w:b/>
      </w:rPr>
    </w:lvl>
    <w:lvl w:ilvl="5">
      <w:start w:val="1"/>
      <w:numFmt w:val="decimal"/>
      <w:lvlText w:val="%1.%2.%3.%4.%5.%6."/>
      <w:lvlJc w:val="left"/>
      <w:pPr>
        <w:ind w:left="7470" w:hanging="1800"/>
      </w:pPr>
      <w:rPr>
        <w:rFonts w:cs="Times New Roman" w:hint="default"/>
        <w:b/>
      </w:rPr>
    </w:lvl>
    <w:lvl w:ilvl="6">
      <w:start w:val="1"/>
      <w:numFmt w:val="decimal"/>
      <w:lvlText w:val="%1.%2.%3.%4.%5.%6.%7."/>
      <w:lvlJc w:val="left"/>
      <w:pPr>
        <w:ind w:left="8964" w:hanging="2160"/>
      </w:pPr>
      <w:rPr>
        <w:rFonts w:cs="Times New Roman" w:hint="default"/>
        <w:b/>
      </w:rPr>
    </w:lvl>
    <w:lvl w:ilvl="7">
      <w:start w:val="1"/>
      <w:numFmt w:val="decimal"/>
      <w:lvlText w:val="%1.%2.%3.%4.%5.%6.%7.%8."/>
      <w:lvlJc w:val="left"/>
      <w:pPr>
        <w:ind w:left="10458" w:hanging="2520"/>
      </w:pPr>
      <w:rPr>
        <w:rFonts w:cs="Times New Roman" w:hint="default"/>
        <w:b/>
      </w:rPr>
    </w:lvl>
    <w:lvl w:ilvl="8">
      <w:start w:val="1"/>
      <w:numFmt w:val="decimal"/>
      <w:lvlText w:val="%1.%2.%3.%4.%5.%6.%7.%8.%9."/>
      <w:lvlJc w:val="left"/>
      <w:pPr>
        <w:ind w:left="11952" w:hanging="2880"/>
      </w:pPr>
      <w:rPr>
        <w:rFonts w:cs="Times New Roman" w:hint="default"/>
        <w:b/>
      </w:rPr>
    </w:lvl>
  </w:abstractNum>
  <w:abstractNum w:abstractNumId="2" w15:restartNumberingAfterBreak="0">
    <w:nsid w:val="049574BF"/>
    <w:multiLevelType w:val="hybridMultilevel"/>
    <w:tmpl w:val="FFFFFFFF"/>
    <w:lvl w:ilvl="0" w:tplc="CD302976">
      <w:start w:val="1"/>
      <w:numFmt w:val="lowerLetter"/>
      <w:lvlText w:val="%1)"/>
      <w:lvlJc w:val="left"/>
      <w:pPr>
        <w:ind w:left="1321" w:hanging="188"/>
      </w:pPr>
      <w:rPr>
        <w:rFonts w:ascii="Courier New" w:eastAsia="Times New Roman" w:hAnsi="Courier New" w:cs="Courier New" w:hint="default"/>
        <w:b/>
        <w:w w:val="100"/>
        <w:sz w:val="24"/>
        <w:szCs w:val="24"/>
      </w:rPr>
    </w:lvl>
    <w:lvl w:ilvl="1" w:tplc="C1A0A994">
      <w:numFmt w:val="bullet"/>
      <w:lvlText w:val="•"/>
      <w:lvlJc w:val="left"/>
      <w:pPr>
        <w:ind w:left="2281" w:hanging="188"/>
      </w:pPr>
      <w:rPr>
        <w:rFonts w:hint="default"/>
      </w:rPr>
    </w:lvl>
    <w:lvl w:ilvl="2" w:tplc="45623F4A">
      <w:numFmt w:val="bullet"/>
      <w:lvlText w:val="•"/>
      <w:lvlJc w:val="left"/>
      <w:pPr>
        <w:ind w:left="3243" w:hanging="188"/>
      </w:pPr>
      <w:rPr>
        <w:rFonts w:hint="default"/>
      </w:rPr>
    </w:lvl>
    <w:lvl w:ilvl="3" w:tplc="484612B0">
      <w:numFmt w:val="bullet"/>
      <w:lvlText w:val="•"/>
      <w:lvlJc w:val="left"/>
      <w:pPr>
        <w:ind w:left="4205" w:hanging="188"/>
      </w:pPr>
      <w:rPr>
        <w:rFonts w:hint="default"/>
      </w:rPr>
    </w:lvl>
    <w:lvl w:ilvl="4" w:tplc="336C016C">
      <w:numFmt w:val="bullet"/>
      <w:lvlText w:val="•"/>
      <w:lvlJc w:val="left"/>
      <w:pPr>
        <w:ind w:left="5167" w:hanging="188"/>
      </w:pPr>
      <w:rPr>
        <w:rFonts w:hint="default"/>
      </w:rPr>
    </w:lvl>
    <w:lvl w:ilvl="5" w:tplc="F79484CC">
      <w:numFmt w:val="bullet"/>
      <w:lvlText w:val="•"/>
      <w:lvlJc w:val="left"/>
      <w:pPr>
        <w:ind w:left="6129" w:hanging="188"/>
      </w:pPr>
      <w:rPr>
        <w:rFonts w:hint="default"/>
      </w:rPr>
    </w:lvl>
    <w:lvl w:ilvl="6" w:tplc="1556F15A">
      <w:numFmt w:val="bullet"/>
      <w:lvlText w:val="•"/>
      <w:lvlJc w:val="left"/>
      <w:pPr>
        <w:ind w:left="7091" w:hanging="188"/>
      </w:pPr>
      <w:rPr>
        <w:rFonts w:hint="default"/>
      </w:rPr>
    </w:lvl>
    <w:lvl w:ilvl="7" w:tplc="9D72BFC4">
      <w:numFmt w:val="bullet"/>
      <w:lvlText w:val="•"/>
      <w:lvlJc w:val="left"/>
      <w:pPr>
        <w:ind w:left="8053" w:hanging="188"/>
      </w:pPr>
      <w:rPr>
        <w:rFonts w:hint="default"/>
      </w:rPr>
    </w:lvl>
    <w:lvl w:ilvl="8" w:tplc="6720B23C">
      <w:numFmt w:val="bullet"/>
      <w:lvlText w:val="•"/>
      <w:lvlJc w:val="left"/>
      <w:pPr>
        <w:ind w:left="9015" w:hanging="188"/>
      </w:pPr>
      <w:rPr>
        <w:rFonts w:hint="default"/>
      </w:rPr>
    </w:lvl>
  </w:abstractNum>
  <w:abstractNum w:abstractNumId="3" w15:restartNumberingAfterBreak="0">
    <w:nsid w:val="04987175"/>
    <w:multiLevelType w:val="multilevel"/>
    <w:tmpl w:val="C59CA554"/>
    <w:styleLink w:val="Estilo62"/>
    <w:lvl w:ilvl="0">
      <w:start w:val="1"/>
      <w:numFmt w:val="upperLetter"/>
      <w:pStyle w:val="CartilhaItem"/>
      <w:lvlText w:val="%1)"/>
      <w:lvlJc w:val="left"/>
      <w:pPr>
        <w:ind w:left="454" w:hanging="454"/>
      </w:pPr>
      <w:rPr>
        <w:rFonts w:ascii="Times New Roman" w:hAnsi="Times New Roman" w:cs="Times New Roman" w:hint="default"/>
        <w:b/>
        <w:i w:val="0"/>
      </w:rPr>
    </w:lvl>
    <w:lvl w:ilvl="1">
      <w:start w:val="1"/>
      <w:numFmt w:val="decimal"/>
      <w:pStyle w:val="RiscoDescrio"/>
      <w:lvlText w:val="%2)"/>
      <w:lvlJc w:val="left"/>
      <w:pPr>
        <w:ind w:left="964" w:hanging="397"/>
      </w:pPr>
      <w:rPr>
        <w:rFonts w:ascii="Times New Roman" w:hAnsi="Times New Roman" w:cs="Times New Roman" w:hint="default"/>
      </w:rPr>
    </w:lvl>
    <w:lvl w:ilvl="2">
      <w:start w:val="1"/>
      <w:numFmt w:val="lowerLetter"/>
      <w:pStyle w:val="RiscoDescrioalnea"/>
      <w:lvlText w:val="%3)"/>
      <w:lvlJc w:val="left"/>
      <w:pPr>
        <w:tabs>
          <w:tab w:val="num" w:pos="1474"/>
        </w:tabs>
        <w:ind w:left="1474" w:hanging="340"/>
      </w:pPr>
      <w:rPr>
        <w:rFonts w:ascii="Times New Roman" w:hAnsi="Times New Roman" w:cs="Times New Roman" w:hint="default"/>
      </w:rPr>
    </w:lvl>
    <w:lvl w:ilvl="3">
      <w:start w:val="1"/>
      <w:numFmt w:val="decimal"/>
      <w:pStyle w:val="Riscoitem"/>
      <w:lvlText w:val="%2.%4)"/>
      <w:lvlJc w:val="left"/>
      <w:pPr>
        <w:ind w:left="1588" w:hanging="454"/>
      </w:pPr>
      <w:rPr>
        <w:rFonts w:cs="Times New Roman" w:hint="default"/>
      </w:rPr>
    </w:lvl>
    <w:lvl w:ilvl="4">
      <w:start w:val="1"/>
      <w:numFmt w:val="decimal"/>
      <w:pStyle w:val="Riscoitemtratamento"/>
      <w:lvlText w:val="(%5)"/>
      <w:lvlJc w:val="left"/>
      <w:pPr>
        <w:ind w:left="2155" w:hanging="454"/>
      </w:pPr>
      <w:rPr>
        <w:rFonts w:cs="Times New Roman" w:hint="default"/>
      </w:rPr>
    </w:lvl>
    <w:lvl w:ilvl="5">
      <w:start w:val="1"/>
      <w:numFmt w:val="lowerLetter"/>
      <w:pStyle w:val="Riscodescriosubalnea"/>
      <w:lvlText w:val="%6."/>
      <w:lvlJc w:val="left"/>
      <w:pPr>
        <w:ind w:left="2864" w:hanging="454"/>
      </w:pPr>
      <w:rPr>
        <w:rFonts w:cs="Times New Roman" w:hint="default"/>
      </w:rPr>
    </w:lvl>
    <w:lvl w:ilvl="6">
      <w:start w:val="1"/>
      <w:numFmt w:val="lowerLetter"/>
      <w:pStyle w:val="Riscodescriosubsub"/>
      <w:lvlText w:val="%7."/>
      <w:lvlJc w:val="left"/>
      <w:pPr>
        <w:ind w:left="2694" w:hanging="284"/>
      </w:pPr>
      <w:rPr>
        <w:rFonts w:cs="Times New Roman" w:hint="default"/>
      </w:rPr>
    </w:lvl>
    <w:lvl w:ilvl="7">
      <w:start w:val="1"/>
      <w:numFmt w:val="lowerLetter"/>
      <w:lvlText w:val="%8."/>
      <w:lvlJc w:val="left"/>
      <w:pPr>
        <w:ind w:left="4822" w:hanging="360"/>
      </w:pPr>
      <w:rPr>
        <w:rFonts w:cs="Times New Roman" w:hint="default"/>
      </w:rPr>
    </w:lvl>
    <w:lvl w:ilvl="8">
      <w:start w:val="1"/>
      <w:numFmt w:val="lowerRoman"/>
      <w:lvlText w:val="%9."/>
      <w:lvlJc w:val="left"/>
      <w:pPr>
        <w:ind w:left="5182" w:hanging="360"/>
      </w:pPr>
      <w:rPr>
        <w:rFonts w:cs="Times New Roman" w:hint="default"/>
      </w:rPr>
    </w:lvl>
  </w:abstractNum>
  <w:abstractNum w:abstractNumId="4" w15:restartNumberingAfterBreak="0">
    <w:nsid w:val="05EE2233"/>
    <w:multiLevelType w:val="multilevel"/>
    <w:tmpl w:val="8E389134"/>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upperLetter"/>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8B65C2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1F061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FC0F86"/>
    <w:multiLevelType w:val="multilevel"/>
    <w:tmpl w:val="FFFFFFFF"/>
    <w:lvl w:ilvl="0">
      <w:start w:val="14"/>
      <w:numFmt w:val="decimal"/>
      <w:lvlText w:val="%1."/>
      <w:lvlJc w:val="left"/>
      <w:pPr>
        <w:ind w:left="1020" w:hanging="1020"/>
      </w:pPr>
      <w:rPr>
        <w:rFonts w:cs="Times New Roman" w:hint="default"/>
      </w:rPr>
    </w:lvl>
    <w:lvl w:ilvl="1">
      <w:start w:val="7"/>
      <w:numFmt w:val="decimal"/>
      <w:lvlText w:val="%1.%2."/>
      <w:lvlJc w:val="left"/>
      <w:pPr>
        <w:ind w:left="1587" w:hanging="1020"/>
      </w:pPr>
      <w:rPr>
        <w:rFonts w:cs="Times New Roman" w:hint="default"/>
      </w:rPr>
    </w:lvl>
    <w:lvl w:ilvl="2">
      <w:start w:val="1"/>
      <w:numFmt w:val="decimal"/>
      <w:lvlText w:val="%1.%2.%3."/>
      <w:lvlJc w:val="left"/>
      <w:pPr>
        <w:ind w:left="2214" w:hanging="1080"/>
      </w:pPr>
      <w:rPr>
        <w:rFonts w:cs="Times New Roman" w:hint="default"/>
        <w:b/>
      </w:rPr>
    </w:lvl>
    <w:lvl w:ilvl="3">
      <w:start w:val="1"/>
      <w:numFmt w:val="decimal"/>
      <w:lvlText w:val="%1.%2.%3.%4."/>
      <w:lvlJc w:val="left"/>
      <w:pPr>
        <w:ind w:left="3141" w:hanging="1440"/>
      </w:pPr>
      <w:rPr>
        <w:rFonts w:cs="Times New Roman" w:hint="default"/>
      </w:rPr>
    </w:lvl>
    <w:lvl w:ilvl="4">
      <w:start w:val="1"/>
      <w:numFmt w:val="decimal"/>
      <w:lvlText w:val="%1.%2.%3.%4.%5."/>
      <w:lvlJc w:val="left"/>
      <w:pPr>
        <w:ind w:left="3708" w:hanging="1440"/>
      </w:pPr>
      <w:rPr>
        <w:rFonts w:cs="Times New Roman" w:hint="default"/>
      </w:rPr>
    </w:lvl>
    <w:lvl w:ilvl="5">
      <w:start w:val="1"/>
      <w:numFmt w:val="decimal"/>
      <w:lvlText w:val="%1.%2.%3.%4.%5.%6."/>
      <w:lvlJc w:val="left"/>
      <w:pPr>
        <w:ind w:left="4635" w:hanging="1800"/>
      </w:pPr>
      <w:rPr>
        <w:rFonts w:cs="Times New Roman" w:hint="default"/>
      </w:rPr>
    </w:lvl>
    <w:lvl w:ilvl="6">
      <w:start w:val="1"/>
      <w:numFmt w:val="decimal"/>
      <w:lvlText w:val="%1.%2.%3.%4.%5.%6.%7."/>
      <w:lvlJc w:val="left"/>
      <w:pPr>
        <w:ind w:left="5562" w:hanging="2160"/>
      </w:pPr>
      <w:rPr>
        <w:rFonts w:cs="Times New Roman" w:hint="default"/>
      </w:rPr>
    </w:lvl>
    <w:lvl w:ilvl="7">
      <w:start w:val="1"/>
      <w:numFmt w:val="decimal"/>
      <w:lvlText w:val="%1.%2.%3.%4.%5.%6.%7.%8."/>
      <w:lvlJc w:val="left"/>
      <w:pPr>
        <w:ind w:left="6489" w:hanging="2520"/>
      </w:pPr>
      <w:rPr>
        <w:rFonts w:cs="Times New Roman" w:hint="default"/>
      </w:rPr>
    </w:lvl>
    <w:lvl w:ilvl="8">
      <w:start w:val="1"/>
      <w:numFmt w:val="decimal"/>
      <w:lvlText w:val="%1.%2.%3.%4.%5.%6.%7.%8.%9."/>
      <w:lvlJc w:val="left"/>
      <w:pPr>
        <w:ind w:left="7416" w:hanging="2880"/>
      </w:pPr>
      <w:rPr>
        <w:rFonts w:cs="Times New Roman" w:hint="default"/>
      </w:rPr>
    </w:lvl>
  </w:abstractNum>
  <w:abstractNum w:abstractNumId="8" w15:restartNumberingAfterBreak="0">
    <w:nsid w:val="0D9374C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4509E9"/>
    <w:multiLevelType w:val="multilevel"/>
    <w:tmpl w:val="FFFFFFFF"/>
    <w:lvl w:ilvl="0">
      <w:start w:val="15"/>
      <w:numFmt w:val="decimal"/>
      <w:lvlText w:val="%1."/>
      <w:lvlJc w:val="left"/>
      <w:pPr>
        <w:ind w:left="735" w:hanging="735"/>
      </w:pPr>
      <w:rPr>
        <w:rFonts w:cs="Times New Roman" w:hint="default"/>
      </w:rPr>
    </w:lvl>
    <w:lvl w:ilvl="1">
      <w:start w:val="1"/>
      <w:numFmt w:val="decimal"/>
      <w:lvlText w:val="%1.%2."/>
      <w:lvlJc w:val="left"/>
      <w:pPr>
        <w:ind w:left="735" w:hanging="735"/>
      </w:pPr>
      <w:rPr>
        <w:rFonts w:cs="Times New Roman" w:hint="default"/>
        <w:b/>
      </w:rPr>
    </w:lvl>
    <w:lvl w:ilvl="2">
      <w:start w:val="1"/>
      <w:numFmt w:val="decimal"/>
      <w:lvlText w:val="%1.%2.%3."/>
      <w:lvlJc w:val="left"/>
      <w:pPr>
        <w:ind w:left="1080" w:hanging="1080"/>
      </w:pPr>
      <w:rPr>
        <w:rFonts w:cs="Times New Roman" w:hint="default"/>
        <w:b/>
      </w:rPr>
    </w:lvl>
    <w:lvl w:ilvl="3">
      <w:start w:val="1"/>
      <w:numFmt w:val="decimal"/>
      <w:lvlText w:val="%1.%2.%3.%4."/>
      <w:lvlJc w:val="left"/>
      <w:pPr>
        <w:ind w:left="1440" w:hanging="144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abstractNum w:abstractNumId="10" w15:restartNumberingAfterBreak="0">
    <w:nsid w:val="10BC24E4"/>
    <w:multiLevelType w:val="multilevel"/>
    <w:tmpl w:val="CEF8B0E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3EF61AA"/>
    <w:multiLevelType w:val="multilevel"/>
    <w:tmpl w:val="FFFFFFFF"/>
    <w:lvl w:ilvl="0">
      <w:start w:val="8"/>
      <w:numFmt w:val="decimal"/>
      <w:lvlText w:val="%1."/>
      <w:lvlJc w:val="left"/>
      <w:pPr>
        <w:ind w:left="1494" w:hanging="360"/>
      </w:pPr>
      <w:rPr>
        <w:rFonts w:cs="Times New Roman" w:hint="default"/>
      </w:rPr>
    </w:lvl>
    <w:lvl w:ilvl="1">
      <w:start w:val="2"/>
      <w:numFmt w:val="decimal"/>
      <w:isLgl/>
      <w:lvlText w:val="%1.%2."/>
      <w:lvlJc w:val="left"/>
      <w:pPr>
        <w:ind w:left="1854" w:hanging="720"/>
      </w:pPr>
      <w:rPr>
        <w:rFonts w:cs="Times New Roman" w:hint="default"/>
      </w:rPr>
    </w:lvl>
    <w:lvl w:ilvl="2">
      <w:start w:val="1"/>
      <w:numFmt w:val="decimal"/>
      <w:isLgl/>
      <w:lvlText w:val="%1.%2.%3."/>
      <w:lvlJc w:val="left"/>
      <w:pPr>
        <w:ind w:left="1854" w:hanging="720"/>
      </w:pPr>
      <w:rPr>
        <w:rFonts w:cs="Times New Roman" w:hint="default"/>
      </w:rPr>
    </w:lvl>
    <w:lvl w:ilvl="3">
      <w:start w:val="1"/>
      <w:numFmt w:val="decimal"/>
      <w:isLgl/>
      <w:lvlText w:val="%1.%2.%3.%4."/>
      <w:lvlJc w:val="left"/>
      <w:pPr>
        <w:ind w:left="2214" w:hanging="1080"/>
      </w:pPr>
      <w:rPr>
        <w:rFonts w:cs="Times New Roman" w:hint="default"/>
      </w:rPr>
    </w:lvl>
    <w:lvl w:ilvl="4">
      <w:start w:val="1"/>
      <w:numFmt w:val="decimal"/>
      <w:isLgl/>
      <w:lvlText w:val="%1.%2.%3.%4.%5."/>
      <w:lvlJc w:val="left"/>
      <w:pPr>
        <w:ind w:left="2214" w:hanging="1080"/>
      </w:pPr>
      <w:rPr>
        <w:rFonts w:cs="Times New Roman" w:hint="default"/>
      </w:rPr>
    </w:lvl>
    <w:lvl w:ilvl="5">
      <w:start w:val="1"/>
      <w:numFmt w:val="decimal"/>
      <w:isLgl/>
      <w:lvlText w:val="%1.%2.%3.%4.%5.%6."/>
      <w:lvlJc w:val="left"/>
      <w:pPr>
        <w:ind w:left="2574" w:hanging="1440"/>
      </w:pPr>
      <w:rPr>
        <w:rFonts w:cs="Times New Roman" w:hint="default"/>
      </w:rPr>
    </w:lvl>
    <w:lvl w:ilvl="6">
      <w:start w:val="1"/>
      <w:numFmt w:val="decimal"/>
      <w:isLgl/>
      <w:lvlText w:val="%1.%2.%3.%4.%5.%6.%7."/>
      <w:lvlJc w:val="left"/>
      <w:pPr>
        <w:ind w:left="2574" w:hanging="1440"/>
      </w:pPr>
      <w:rPr>
        <w:rFonts w:cs="Times New Roman" w:hint="default"/>
      </w:rPr>
    </w:lvl>
    <w:lvl w:ilvl="7">
      <w:start w:val="1"/>
      <w:numFmt w:val="decimal"/>
      <w:isLgl/>
      <w:lvlText w:val="%1.%2.%3.%4.%5.%6.%7.%8."/>
      <w:lvlJc w:val="left"/>
      <w:pPr>
        <w:ind w:left="2934" w:hanging="1800"/>
      </w:pPr>
      <w:rPr>
        <w:rFonts w:cs="Times New Roman" w:hint="default"/>
      </w:rPr>
    </w:lvl>
    <w:lvl w:ilvl="8">
      <w:start w:val="1"/>
      <w:numFmt w:val="decimal"/>
      <w:isLgl/>
      <w:lvlText w:val="%1.%2.%3.%4.%5.%6.%7.%8.%9."/>
      <w:lvlJc w:val="left"/>
      <w:pPr>
        <w:ind w:left="3294" w:hanging="2160"/>
      </w:pPr>
      <w:rPr>
        <w:rFonts w:cs="Times New Roman" w:hint="default"/>
      </w:rPr>
    </w:lvl>
  </w:abstractNum>
  <w:abstractNum w:abstractNumId="12" w15:restartNumberingAfterBreak="0">
    <w:nsid w:val="18A93C5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2D74DF"/>
    <w:multiLevelType w:val="multilevel"/>
    <w:tmpl w:val="FFFFFFFF"/>
    <w:lvl w:ilvl="0">
      <w:start w:val="9"/>
      <w:numFmt w:val="decimal"/>
      <w:lvlText w:val="%1."/>
      <w:lvlJc w:val="left"/>
      <w:pPr>
        <w:ind w:left="585" w:hanging="585"/>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1080" w:hanging="1080"/>
      </w:pPr>
      <w:rPr>
        <w:rFonts w:cs="Times New Roman" w:hint="default"/>
        <w:b/>
      </w:rPr>
    </w:lvl>
    <w:lvl w:ilvl="3">
      <w:start w:val="1"/>
      <w:numFmt w:val="decimal"/>
      <w:lvlText w:val="%1.%2.%3.%4."/>
      <w:lvlJc w:val="left"/>
      <w:pPr>
        <w:ind w:left="1440" w:hanging="1440"/>
      </w:pPr>
      <w:rPr>
        <w:rFonts w:cs="Times New Roman"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800" w:hanging="1800"/>
      </w:pPr>
      <w:rPr>
        <w:rFonts w:cs="Times New Roman" w:hint="default"/>
        <w:b/>
      </w:rPr>
    </w:lvl>
    <w:lvl w:ilvl="6">
      <w:start w:val="1"/>
      <w:numFmt w:val="decimal"/>
      <w:lvlText w:val="%1.%2.%3.%4.%5.%6.%7."/>
      <w:lvlJc w:val="left"/>
      <w:pPr>
        <w:ind w:left="2160" w:hanging="2160"/>
      </w:pPr>
      <w:rPr>
        <w:rFonts w:cs="Times New Roman" w:hint="default"/>
        <w:b/>
      </w:rPr>
    </w:lvl>
    <w:lvl w:ilvl="7">
      <w:start w:val="1"/>
      <w:numFmt w:val="decimal"/>
      <w:lvlText w:val="%1.%2.%3.%4.%5.%6.%7.%8."/>
      <w:lvlJc w:val="left"/>
      <w:pPr>
        <w:ind w:left="2520" w:hanging="2520"/>
      </w:pPr>
      <w:rPr>
        <w:rFonts w:cs="Times New Roman" w:hint="default"/>
        <w:b/>
      </w:rPr>
    </w:lvl>
    <w:lvl w:ilvl="8">
      <w:start w:val="1"/>
      <w:numFmt w:val="decimal"/>
      <w:lvlText w:val="%1.%2.%3.%4.%5.%6.%7.%8.%9."/>
      <w:lvlJc w:val="left"/>
      <w:pPr>
        <w:ind w:left="2880" w:hanging="2880"/>
      </w:pPr>
      <w:rPr>
        <w:rFonts w:cs="Times New Roman" w:hint="default"/>
        <w:b/>
      </w:rPr>
    </w:lvl>
  </w:abstractNum>
  <w:abstractNum w:abstractNumId="14" w15:restartNumberingAfterBreak="0">
    <w:nsid w:val="1D5C100D"/>
    <w:multiLevelType w:val="multilevel"/>
    <w:tmpl w:val="A7168EE2"/>
    <w:lvl w:ilvl="0">
      <w:start w:val="1"/>
      <w:numFmt w:val="decimal"/>
      <w:isLgl/>
      <w:lvlText w:val="%1."/>
      <w:lvlJc w:val="left"/>
      <w:pPr>
        <w:ind w:left="644" w:hanging="360"/>
      </w:pPr>
      <w:rPr>
        <w:rFonts w:hint="default"/>
        <w:b/>
        <w:bCs/>
        <w:caps w:val="0"/>
        <w:strike w:val="0"/>
        <w:dstrike w:val="0"/>
        <w:vanish w:val="0"/>
        <w:color w:val="auto"/>
        <w:sz w:val="24"/>
        <w:szCs w:val="24"/>
        <w:vertAlign w:val="baseline"/>
      </w:rPr>
    </w:lvl>
    <w:lvl w:ilvl="1">
      <w:start w:val="1"/>
      <w:numFmt w:val="decimal"/>
      <w:lvlRestart w:val="0"/>
      <w:pStyle w:val="Nivel2"/>
      <w:isLgl/>
      <w:lvlText w:val="%2."/>
      <w:lvlJc w:val="left"/>
      <w:pPr>
        <w:ind w:left="432" w:hanging="432"/>
      </w:pPr>
      <w:rPr>
        <w:rFonts w:ascii="Arial" w:eastAsiaTheme="minorEastAsia" w:hAnsi="Arial" w:cs="Arial"/>
        <w:b w:val="0"/>
        <w:i w:val="0"/>
        <w:strike w:val="0"/>
        <w:color w:val="auto"/>
        <w:sz w:val="24"/>
        <w:szCs w:val="24"/>
        <w:u w:val="none"/>
      </w:rPr>
    </w:lvl>
    <w:lvl w:ilvl="2">
      <w:start w:val="1"/>
      <w:numFmt w:val="decimal"/>
      <w:pStyle w:val="Nivel3"/>
      <w:lvlText w:val="%1.%2.%3."/>
      <w:lvlJc w:val="left"/>
      <w:pPr>
        <w:ind w:left="1638"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F344990"/>
    <w:multiLevelType w:val="multilevel"/>
    <w:tmpl w:val="FFFFFFFF"/>
    <w:lvl w:ilvl="0">
      <w:start w:val="20"/>
      <w:numFmt w:val="decimal"/>
      <w:lvlText w:val="%1."/>
      <w:lvlJc w:val="left"/>
      <w:pPr>
        <w:ind w:left="1020" w:hanging="1020"/>
      </w:pPr>
      <w:rPr>
        <w:rFonts w:cs="Times New Roman" w:hint="default"/>
      </w:rPr>
    </w:lvl>
    <w:lvl w:ilvl="1">
      <w:start w:val="1"/>
      <w:numFmt w:val="decimal"/>
      <w:lvlText w:val="%1.%2."/>
      <w:lvlJc w:val="left"/>
      <w:pPr>
        <w:ind w:left="1587" w:hanging="1020"/>
      </w:pPr>
      <w:rPr>
        <w:rFonts w:cs="Times New Roman" w:hint="default"/>
      </w:rPr>
    </w:lvl>
    <w:lvl w:ilvl="2">
      <w:start w:val="3"/>
      <w:numFmt w:val="decimal"/>
      <w:lvlText w:val="%1.%2.%3."/>
      <w:lvlJc w:val="left"/>
      <w:pPr>
        <w:ind w:left="2214" w:hanging="1080"/>
      </w:pPr>
      <w:rPr>
        <w:rFonts w:cs="Times New Roman" w:hint="default"/>
        <w:b/>
      </w:rPr>
    </w:lvl>
    <w:lvl w:ilvl="3">
      <w:start w:val="1"/>
      <w:numFmt w:val="decimal"/>
      <w:lvlText w:val="%1.%2.%3.%4."/>
      <w:lvlJc w:val="left"/>
      <w:pPr>
        <w:ind w:left="3141" w:hanging="1440"/>
      </w:pPr>
      <w:rPr>
        <w:rFonts w:cs="Times New Roman" w:hint="default"/>
      </w:rPr>
    </w:lvl>
    <w:lvl w:ilvl="4">
      <w:start w:val="1"/>
      <w:numFmt w:val="decimal"/>
      <w:lvlText w:val="%1.%2.%3.%4.%5."/>
      <w:lvlJc w:val="left"/>
      <w:pPr>
        <w:ind w:left="3708" w:hanging="1440"/>
      </w:pPr>
      <w:rPr>
        <w:rFonts w:cs="Times New Roman" w:hint="default"/>
      </w:rPr>
    </w:lvl>
    <w:lvl w:ilvl="5">
      <w:start w:val="1"/>
      <w:numFmt w:val="decimal"/>
      <w:lvlText w:val="%1.%2.%3.%4.%5.%6."/>
      <w:lvlJc w:val="left"/>
      <w:pPr>
        <w:ind w:left="4635" w:hanging="1800"/>
      </w:pPr>
      <w:rPr>
        <w:rFonts w:cs="Times New Roman" w:hint="default"/>
      </w:rPr>
    </w:lvl>
    <w:lvl w:ilvl="6">
      <w:start w:val="1"/>
      <w:numFmt w:val="decimal"/>
      <w:lvlText w:val="%1.%2.%3.%4.%5.%6.%7."/>
      <w:lvlJc w:val="left"/>
      <w:pPr>
        <w:ind w:left="5562" w:hanging="2160"/>
      </w:pPr>
      <w:rPr>
        <w:rFonts w:cs="Times New Roman" w:hint="default"/>
      </w:rPr>
    </w:lvl>
    <w:lvl w:ilvl="7">
      <w:start w:val="1"/>
      <w:numFmt w:val="decimal"/>
      <w:lvlText w:val="%1.%2.%3.%4.%5.%6.%7.%8."/>
      <w:lvlJc w:val="left"/>
      <w:pPr>
        <w:ind w:left="6489" w:hanging="2520"/>
      </w:pPr>
      <w:rPr>
        <w:rFonts w:cs="Times New Roman" w:hint="default"/>
      </w:rPr>
    </w:lvl>
    <w:lvl w:ilvl="8">
      <w:start w:val="1"/>
      <w:numFmt w:val="decimal"/>
      <w:lvlText w:val="%1.%2.%3.%4.%5.%6.%7.%8.%9."/>
      <w:lvlJc w:val="left"/>
      <w:pPr>
        <w:ind w:left="7416" w:hanging="2880"/>
      </w:pPr>
      <w:rPr>
        <w:rFonts w:cs="Times New Roman" w:hint="default"/>
      </w:rPr>
    </w:lvl>
  </w:abstractNum>
  <w:abstractNum w:abstractNumId="16" w15:restartNumberingAfterBreak="0">
    <w:nsid w:val="216437CA"/>
    <w:multiLevelType w:val="multilevel"/>
    <w:tmpl w:val="FFFFFFFF"/>
    <w:lvl w:ilvl="0">
      <w:start w:val="8"/>
      <w:numFmt w:val="decimal"/>
      <w:lvlText w:val="%1."/>
      <w:lvlJc w:val="left"/>
      <w:pPr>
        <w:ind w:left="585" w:hanging="585"/>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1080" w:hanging="1080"/>
      </w:pPr>
      <w:rPr>
        <w:rFonts w:cs="Times New Roman" w:hint="default"/>
        <w:b/>
      </w:rPr>
    </w:lvl>
    <w:lvl w:ilvl="3">
      <w:start w:val="1"/>
      <w:numFmt w:val="decimal"/>
      <w:lvlText w:val="%1.%2.%3.%4."/>
      <w:lvlJc w:val="left"/>
      <w:pPr>
        <w:ind w:left="1440" w:hanging="1440"/>
      </w:pPr>
      <w:rPr>
        <w:rFonts w:cs="Times New Roman"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800" w:hanging="1800"/>
      </w:pPr>
      <w:rPr>
        <w:rFonts w:cs="Times New Roman" w:hint="default"/>
        <w:b/>
      </w:rPr>
    </w:lvl>
    <w:lvl w:ilvl="6">
      <w:start w:val="1"/>
      <w:numFmt w:val="decimal"/>
      <w:lvlText w:val="%1.%2.%3.%4.%5.%6.%7."/>
      <w:lvlJc w:val="left"/>
      <w:pPr>
        <w:ind w:left="2160" w:hanging="2160"/>
      </w:pPr>
      <w:rPr>
        <w:rFonts w:cs="Times New Roman" w:hint="default"/>
        <w:b/>
      </w:rPr>
    </w:lvl>
    <w:lvl w:ilvl="7">
      <w:start w:val="1"/>
      <w:numFmt w:val="decimal"/>
      <w:lvlText w:val="%1.%2.%3.%4.%5.%6.%7.%8."/>
      <w:lvlJc w:val="left"/>
      <w:pPr>
        <w:ind w:left="2520" w:hanging="2520"/>
      </w:pPr>
      <w:rPr>
        <w:rFonts w:cs="Times New Roman" w:hint="default"/>
        <w:b/>
      </w:rPr>
    </w:lvl>
    <w:lvl w:ilvl="8">
      <w:start w:val="1"/>
      <w:numFmt w:val="decimal"/>
      <w:lvlText w:val="%1.%2.%3.%4.%5.%6.%7.%8.%9."/>
      <w:lvlJc w:val="left"/>
      <w:pPr>
        <w:ind w:left="2880" w:hanging="2880"/>
      </w:pPr>
      <w:rPr>
        <w:rFonts w:cs="Times New Roman" w:hint="default"/>
        <w:b/>
      </w:rPr>
    </w:lvl>
  </w:abstractNum>
  <w:abstractNum w:abstractNumId="17" w15:restartNumberingAfterBreak="0">
    <w:nsid w:val="23ED6A22"/>
    <w:multiLevelType w:val="multilevel"/>
    <w:tmpl w:val="7B6AFD2C"/>
    <w:lvl w:ilvl="0">
      <w:start w:val="5"/>
      <w:numFmt w:val="decimal"/>
      <w:lvlText w:val="%1."/>
      <w:lvlJc w:val="left"/>
      <w:pPr>
        <w:ind w:left="360" w:hanging="360"/>
      </w:pPr>
      <w:rPr>
        <w:rFonts w:ascii="Times New Roman" w:eastAsia="Times New Roman" w:hAnsi="Times New Roman" w:cs="Times New Roman" w:hint="default"/>
        <w:sz w:val="24"/>
        <w:szCs w:val="24"/>
      </w:rPr>
    </w:lvl>
    <w:lvl w:ilvl="1">
      <w:start w:val="1"/>
      <w:numFmt w:val="decimal"/>
      <w:lvlText w:val="%1.%2."/>
      <w:lvlJc w:val="left"/>
      <w:pPr>
        <w:ind w:left="360" w:hanging="360"/>
      </w:pPr>
      <w:rPr>
        <w:rFonts w:ascii="Times New Roman" w:eastAsia="Times New Roman" w:hAnsi="Times New Roman" w:cs="Times New Roman" w:hint="default"/>
        <w:sz w:val="24"/>
        <w:szCs w:val="24"/>
      </w:rPr>
    </w:lvl>
    <w:lvl w:ilvl="2">
      <w:start w:val="1"/>
      <w:numFmt w:val="decimal"/>
      <w:lvlText w:val="%1.%2.%3."/>
      <w:lvlJc w:val="left"/>
      <w:pPr>
        <w:ind w:left="720" w:hanging="720"/>
      </w:pPr>
      <w:rPr>
        <w:rFonts w:ascii="Arial" w:eastAsia="Times New Roman" w:hAnsi="Arial" w:cs="Tahoma" w:hint="default"/>
        <w:sz w:val="20"/>
      </w:rPr>
    </w:lvl>
    <w:lvl w:ilvl="3">
      <w:start w:val="1"/>
      <w:numFmt w:val="decimal"/>
      <w:lvlText w:val="%1.%2.%3.%4."/>
      <w:lvlJc w:val="left"/>
      <w:pPr>
        <w:ind w:left="720" w:hanging="720"/>
      </w:pPr>
      <w:rPr>
        <w:rFonts w:ascii="Arial" w:eastAsia="Times New Roman" w:hAnsi="Arial" w:cs="Tahoma" w:hint="default"/>
        <w:sz w:val="20"/>
      </w:rPr>
    </w:lvl>
    <w:lvl w:ilvl="4">
      <w:start w:val="1"/>
      <w:numFmt w:val="decimal"/>
      <w:lvlText w:val="%1.%2.%3.%4.%5."/>
      <w:lvlJc w:val="left"/>
      <w:pPr>
        <w:ind w:left="1080" w:hanging="1080"/>
      </w:pPr>
      <w:rPr>
        <w:rFonts w:ascii="Arial" w:eastAsia="Times New Roman" w:hAnsi="Arial" w:cs="Tahoma" w:hint="default"/>
        <w:sz w:val="20"/>
      </w:rPr>
    </w:lvl>
    <w:lvl w:ilvl="5">
      <w:start w:val="1"/>
      <w:numFmt w:val="decimal"/>
      <w:lvlText w:val="%1.%2.%3.%4.%5.%6."/>
      <w:lvlJc w:val="left"/>
      <w:pPr>
        <w:ind w:left="1080" w:hanging="1080"/>
      </w:pPr>
      <w:rPr>
        <w:rFonts w:ascii="Arial" w:eastAsia="Times New Roman" w:hAnsi="Arial" w:cs="Tahoma" w:hint="default"/>
        <w:sz w:val="20"/>
      </w:rPr>
    </w:lvl>
    <w:lvl w:ilvl="6">
      <w:start w:val="1"/>
      <w:numFmt w:val="decimal"/>
      <w:lvlText w:val="%1.%2.%3.%4.%5.%6.%7."/>
      <w:lvlJc w:val="left"/>
      <w:pPr>
        <w:ind w:left="1440" w:hanging="1440"/>
      </w:pPr>
      <w:rPr>
        <w:rFonts w:ascii="Arial" w:eastAsia="Times New Roman" w:hAnsi="Arial" w:cs="Tahoma" w:hint="default"/>
        <w:sz w:val="20"/>
      </w:rPr>
    </w:lvl>
    <w:lvl w:ilvl="7">
      <w:start w:val="1"/>
      <w:numFmt w:val="decimal"/>
      <w:lvlText w:val="%1.%2.%3.%4.%5.%6.%7.%8."/>
      <w:lvlJc w:val="left"/>
      <w:pPr>
        <w:ind w:left="1440" w:hanging="1440"/>
      </w:pPr>
      <w:rPr>
        <w:rFonts w:ascii="Arial" w:eastAsia="Times New Roman" w:hAnsi="Arial" w:cs="Tahoma" w:hint="default"/>
        <w:sz w:val="20"/>
      </w:rPr>
    </w:lvl>
    <w:lvl w:ilvl="8">
      <w:start w:val="1"/>
      <w:numFmt w:val="decimal"/>
      <w:lvlText w:val="%1.%2.%3.%4.%5.%6.%7.%8.%9."/>
      <w:lvlJc w:val="left"/>
      <w:pPr>
        <w:ind w:left="1800" w:hanging="1800"/>
      </w:pPr>
      <w:rPr>
        <w:rFonts w:ascii="Arial" w:eastAsia="Times New Roman" w:hAnsi="Arial" w:cs="Tahoma" w:hint="default"/>
        <w:sz w:val="20"/>
      </w:rPr>
    </w:lvl>
  </w:abstractNum>
  <w:abstractNum w:abstractNumId="18" w15:restartNumberingAfterBreak="0">
    <w:nsid w:val="24A80421"/>
    <w:multiLevelType w:val="hybridMultilevel"/>
    <w:tmpl w:val="FFFFFFFF"/>
    <w:lvl w:ilvl="0" w:tplc="9DE4BAB2">
      <w:start w:val="1"/>
      <w:numFmt w:val="lowerLetter"/>
      <w:lvlText w:val="%1)"/>
      <w:lvlJc w:val="left"/>
      <w:pPr>
        <w:ind w:left="1305" w:hanging="360"/>
      </w:pPr>
      <w:rPr>
        <w:rFonts w:cs="Times New Roman"/>
        <w:b w:val="0"/>
      </w:rPr>
    </w:lvl>
    <w:lvl w:ilvl="1" w:tplc="04160019" w:tentative="1">
      <w:start w:val="1"/>
      <w:numFmt w:val="lowerLetter"/>
      <w:lvlText w:val="%2."/>
      <w:lvlJc w:val="left"/>
      <w:pPr>
        <w:ind w:left="2025" w:hanging="360"/>
      </w:pPr>
      <w:rPr>
        <w:rFonts w:cs="Times New Roman"/>
      </w:rPr>
    </w:lvl>
    <w:lvl w:ilvl="2" w:tplc="0416001B" w:tentative="1">
      <w:start w:val="1"/>
      <w:numFmt w:val="lowerRoman"/>
      <w:lvlText w:val="%3."/>
      <w:lvlJc w:val="right"/>
      <w:pPr>
        <w:ind w:left="2745" w:hanging="180"/>
      </w:pPr>
      <w:rPr>
        <w:rFonts w:cs="Times New Roman"/>
      </w:rPr>
    </w:lvl>
    <w:lvl w:ilvl="3" w:tplc="0416000F" w:tentative="1">
      <w:start w:val="1"/>
      <w:numFmt w:val="decimal"/>
      <w:lvlText w:val="%4."/>
      <w:lvlJc w:val="left"/>
      <w:pPr>
        <w:ind w:left="3465" w:hanging="360"/>
      </w:pPr>
      <w:rPr>
        <w:rFonts w:cs="Times New Roman"/>
      </w:rPr>
    </w:lvl>
    <w:lvl w:ilvl="4" w:tplc="04160019" w:tentative="1">
      <w:start w:val="1"/>
      <w:numFmt w:val="lowerLetter"/>
      <w:lvlText w:val="%5."/>
      <w:lvlJc w:val="left"/>
      <w:pPr>
        <w:ind w:left="4185" w:hanging="360"/>
      </w:pPr>
      <w:rPr>
        <w:rFonts w:cs="Times New Roman"/>
      </w:rPr>
    </w:lvl>
    <w:lvl w:ilvl="5" w:tplc="0416001B" w:tentative="1">
      <w:start w:val="1"/>
      <w:numFmt w:val="lowerRoman"/>
      <w:lvlText w:val="%6."/>
      <w:lvlJc w:val="right"/>
      <w:pPr>
        <w:ind w:left="4905" w:hanging="180"/>
      </w:pPr>
      <w:rPr>
        <w:rFonts w:cs="Times New Roman"/>
      </w:rPr>
    </w:lvl>
    <w:lvl w:ilvl="6" w:tplc="0416000F" w:tentative="1">
      <w:start w:val="1"/>
      <w:numFmt w:val="decimal"/>
      <w:lvlText w:val="%7."/>
      <w:lvlJc w:val="left"/>
      <w:pPr>
        <w:ind w:left="5625" w:hanging="360"/>
      </w:pPr>
      <w:rPr>
        <w:rFonts w:cs="Times New Roman"/>
      </w:rPr>
    </w:lvl>
    <w:lvl w:ilvl="7" w:tplc="04160019" w:tentative="1">
      <w:start w:val="1"/>
      <w:numFmt w:val="lowerLetter"/>
      <w:lvlText w:val="%8."/>
      <w:lvlJc w:val="left"/>
      <w:pPr>
        <w:ind w:left="6345" w:hanging="360"/>
      </w:pPr>
      <w:rPr>
        <w:rFonts w:cs="Times New Roman"/>
      </w:rPr>
    </w:lvl>
    <w:lvl w:ilvl="8" w:tplc="0416001B" w:tentative="1">
      <w:start w:val="1"/>
      <w:numFmt w:val="lowerRoman"/>
      <w:lvlText w:val="%9."/>
      <w:lvlJc w:val="right"/>
      <w:pPr>
        <w:ind w:left="7065" w:hanging="180"/>
      </w:pPr>
      <w:rPr>
        <w:rFonts w:cs="Times New Roman"/>
      </w:rPr>
    </w:lvl>
  </w:abstractNum>
  <w:abstractNum w:abstractNumId="19" w15:restartNumberingAfterBreak="0">
    <w:nsid w:val="26B77ECB"/>
    <w:multiLevelType w:val="multilevel"/>
    <w:tmpl w:val="ED4E7F40"/>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BD6AFE"/>
    <w:multiLevelType w:val="multilevel"/>
    <w:tmpl w:val="FFFFFFFF"/>
    <w:lvl w:ilvl="0">
      <w:start w:val="12"/>
      <w:numFmt w:val="decimal"/>
      <w:lvlText w:val="%1."/>
      <w:lvlJc w:val="left"/>
      <w:pPr>
        <w:ind w:left="735" w:hanging="735"/>
      </w:pPr>
      <w:rPr>
        <w:rFonts w:cs="Times New Roman" w:hint="default"/>
        <w:b/>
      </w:rPr>
    </w:lvl>
    <w:lvl w:ilvl="1">
      <w:start w:val="1"/>
      <w:numFmt w:val="decimal"/>
      <w:lvlText w:val="%1.%2."/>
      <w:lvlJc w:val="left"/>
      <w:pPr>
        <w:ind w:left="735" w:hanging="735"/>
      </w:pPr>
      <w:rPr>
        <w:rFonts w:cs="Times New Roman" w:hint="default"/>
        <w:b/>
      </w:rPr>
    </w:lvl>
    <w:lvl w:ilvl="2">
      <w:start w:val="1"/>
      <w:numFmt w:val="decimal"/>
      <w:lvlText w:val="%1.%2.%3."/>
      <w:lvlJc w:val="left"/>
      <w:pPr>
        <w:ind w:left="1080" w:hanging="1080"/>
      </w:pPr>
      <w:rPr>
        <w:rFonts w:cs="Times New Roman" w:hint="default"/>
        <w:b/>
      </w:rPr>
    </w:lvl>
    <w:lvl w:ilvl="3">
      <w:start w:val="1"/>
      <w:numFmt w:val="decimal"/>
      <w:lvlText w:val="%1.%2.%3.%4."/>
      <w:lvlJc w:val="left"/>
      <w:pPr>
        <w:ind w:left="1440" w:hanging="1440"/>
      </w:pPr>
      <w:rPr>
        <w:rFonts w:cs="Times New Roman"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800" w:hanging="1800"/>
      </w:pPr>
      <w:rPr>
        <w:rFonts w:cs="Times New Roman" w:hint="default"/>
        <w:b/>
      </w:rPr>
    </w:lvl>
    <w:lvl w:ilvl="6">
      <w:start w:val="1"/>
      <w:numFmt w:val="decimal"/>
      <w:lvlText w:val="%1.%2.%3.%4.%5.%6.%7."/>
      <w:lvlJc w:val="left"/>
      <w:pPr>
        <w:ind w:left="2160" w:hanging="2160"/>
      </w:pPr>
      <w:rPr>
        <w:rFonts w:cs="Times New Roman" w:hint="default"/>
        <w:b/>
      </w:rPr>
    </w:lvl>
    <w:lvl w:ilvl="7">
      <w:start w:val="1"/>
      <w:numFmt w:val="decimal"/>
      <w:lvlText w:val="%1.%2.%3.%4.%5.%6.%7.%8."/>
      <w:lvlJc w:val="left"/>
      <w:pPr>
        <w:ind w:left="2520" w:hanging="2520"/>
      </w:pPr>
      <w:rPr>
        <w:rFonts w:cs="Times New Roman" w:hint="default"/>
        <w:b/>
      </w:rPr>
    </w:lvl>
    <w:lvl w:ilvl="8">
      <w:start w:val="1"/>
      <w:numFmt w:val="decimal"/>
      <w:lvlText w:val="%1.%2.%3.%4.%5.%6.%7.%8.%9."/>
      <w:lvlJc w:val="left"/>
      <w:pPr>
        <w:ind w:left="2880" w:hanging="2880"/>
      </w:pPr>
      <w:rPr>
        <w:rFonts w:cs="Times New Roman" w:hint="default"/>
        <w:b/>
      </w:rPr>
    </w:lvl>
  </w:abstractNum>
  <w:abstractNum w:abstractNumId="21" w15:restartNumberingAfterBreak="0">
    <w:nsid w:val="27745911"/>
    <w:multiLevelType w:val="multilevel"/>
    <w:tmpl w:val="0EC63FB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8A04550"/>
    <w:multiLevelType w:val="multilevel"/>
    <w:tmpl w:val="FFFFFFFF"/>
    <w:lvl w:ilvl="0">
      <w:start w:val="11"/>
      <w:numFmt w:val="decimal"/>
      <w:lvlText w:val="%1."/>
      <w:lvlJc w:val="left"/>
      <w:pPr>
        <w:ind w:left="735" w:hanging="735"/>
      </w:pPr>
      <w:rPr>
        <w:rFonts w:cs="Times New Roman" w:hint="default"/>
      </w:rPr>
    </w:lvl>
    <w:lvl w:ilvl="1">
      <w:start w:val="1"/>
      <w:numFmt w:val="decimal"/>
      <w:lvlText w:val="%1.%2."/>
      <w:lvlJc w:val="left"/>
      <w:pPr>
        <w:ind w:left="735" w:hanging="735"/>
      </w:pPr>
      <w:rPr>
        <w:rFonts w:cs="Times New Roman" w:hint="default"/>
        <w:b/>
      </w:rPr>
    </w:lvl>
    <w:lvl w:ilvl="2">
      <w:start w:val="1"/>
      <w:numFmt w:val="decimal"/>
      <w:lvlText w:val="%1.%2.%3."/>
      <w:lvlJc w:val="left"/>
      <w:pPr>
        <w:ind w:left="1080" w:hanging="1080"/>
      </w:pPr>
      <w:rPr>
        <w:rFonts w:cs="Times New Roman" w:hint="default"/>
      </w:rPr>
    </w:lvl>
    <w:lvl w:ilvl="3">
      <w:start w:val="1"/>
      <w:numFmt w:val="decimal"/>
      <w:lvlText w:val="%1.%2.%3.%4."/>
      <w:lvlJc w:val="left"/>
      <w:pPr>
        <w:ind w:left="1440" w:hanging="144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abstractNum w:abstractNumId="23" w15:restartNumberingAfterBreak="0">
    <w:nsid w:val="28F90744"/>
    <w:multiLevelType w:val="multilevel"/>
    <w:tmpl w:val="E37808A2"/>
    <w:lvl w:ilvl="0">
      <w:start w:val="6"/>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AC803BB"/>
    <w:multiLevelType w:val="multilevel"/>
    <w:tmpl w:val="FFFFFFFF"/>
    <w:lvl w:ilvl="0">
      <w:start w:val="7"/>
      <w:numFmt w:val="decimal"/>
      <w:lvlText w:val="%1."/>
      <w:lvlJc w:val="left"/>
      <w:pPr>
        <w:ind w:left="585" w:hanging="58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440" w:hanging="144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abstractNum w:abstractNumId="25" w15:restartNumberingAfterBreak="0">
    <w:nsid w:val="2CD36319"/>
    <w:multiLevelType w:val="multilevel"/>
    <w:tmpl w:val="EDFA3B7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DD20C38"/>
    <w:multiLevelType w:val="multilevel"/>
    <w:tmpl w:val="FFFFFFFF"/>
    <w:lvl w:ilvl="0">
      <w:start w:val="13"/>
      <w:numFmt w:val="decimal"/>
      <w:lvlText w:val="%1"/>
      <w:lvlJc w:val="left"/>
      <w:pPr>
        <w:ind w:left="585" w:hanging="585"/>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27" w15:restartNumberingAfterBreak="0">
    <w:nsid w:val="2E105FA7"/>
    <w:multiLevelType w:val="hybridMultilevel"/>
    <w:tmpl w:val="FFFFFFFF"/>
    <w:lvl w:ilvl="0" w:tplc="CD302976">
      <w:start w:val="1"/>
      <w:numFmt w:val="lowerLetter"/>
      <w:lvlText w:val="%1)"/>
      <w:lvlJc w:val="left"/>
      <w:pPr>
        <w:ind w:left="1321" w:hanging="188"/>
      </w:pPr>
      <w:rPr>
        <w:rFonts w:ascii="Courier New" w:eastAsia="Times New Roman" w:hAnsi="Courier New" w:cs="Courier New" w:hint="default"/>
        <w:b/>
        <w:w w:val="100"/>
        <w:sz w:val="24"/>
        <w:szCs w:val="24"/>
      </w:rPr>
    </w:lvl>
    <w:lvl w:ilvl="1" w:tplc="C1A0A994">
      <w:numFmt w:val="bullet"/>
      <w:lvlText w:val="•"/>
      <w:lvlJc w:val="left"/>
      <w:pPr>
        <w:ind w:left="2281" w:hanging="188"/>
      </w:pPr>
      <w:rPr>
        <w:rFonts w:hint="default"/>
      </w:rPr>
    </w:lvl>
    <w:lvl w:ilvl="2" w:tplc="45623F4A">
      <w:numFmt w:val="bullet"/>
      <w:lvlText w:val="•"/>
      <w:lvlJc w:val="left"/>
      <w:pPr>
        <w:ind w:left="3243" w:hanging="188"/>
      </w:pPr>
      <w:rPr>
        <w:rFonts w:hint="default"/>
      </w:rPr>
    </w:lvl>
    <w:lvl w:ilvl="3" w:tplc="484612B0">
      <w:numFmt w:val="bullet"/>
      <w:lvlText w:val="•"/>
      <w:lvlJc w:val="left"/>
      <w:pPr>
        <w:ind w:left="4205" w:hanging="188"/>
      </w:pPr>
      <w:rPr>
        <w:rFonts w:hint="default"/>
      </w:rPr>
    </w:lvl>
    <w:lvl w:ilvl="4" w:tplc="336C016C">
      <w:numFmt w:val="bullet"/>
      <w:lvlText w:val="•"/>
      <w:lvlJc w:val="left"/>
      <w:pPr>
        <w:ind w:left="5167" w:hanging="188"/>
      </w:pPr>
      <w:rPr>
        <w:rFonts w:hint="default"/>
      </w:rPr>
    </w:lvl>
    <w:lvl w:ilvl="5" w:tplc="F79484CC">
      <w:numFmt w:val="bullet"/>
      <w:lvlText w:val="•"/>
      <w:lvlJc w:val="left"/>
      <w:pPr>
        <w:ind w:left="6129" w:hanging="188"/>
      </w:pPr>
      <w:rPr>
        <w:rFonts w:hint="default"/>
      </w:rPr>
    </w:lvl>
    <w:lvl w:ilvl="6" w:tplc="1556F15A">
      <w:numFmt w:val="bullet"/>
      <w:lvlText w:val="•"/>
      <w:lvlJc w:val="left"/>
      <w:pPr>
        <w:ind w:left="7091" w:hanging="188"/>
      </w:pPr>
      <w:rPr>
        <w:rFonts w:hint="default"/>
      </w:rPr>
    </w:lvl>
    <w:lvl w:ilvl="7" w:tplc="9D72BFC4">
      <w:numFmt w:val="bullet"/>
      <w:lvlText w:val="•"/>
      <w:lvlJc w:val="left"/>
      <w:pPr>
        <w:ind w:left="8053" w:hanging="188"/>
      </w:pPr>
      <w:rPr>
        <w:rFonts w:hint="default"/>
      </w:rPr>
    </w:lvl>
    <w:lvl w:ilvl="8" w:tplc="6720B23C">
      <w:numFmt w:val="bullet"/>
      <w:lvlText w:val="•"/>
      <w:lvlJc w:val="left"/>
      <w:pPr>
        <w:ind w:left="9015" w:hanging="188"/>
      </w:pPr>
      <w:rPr>
        <w:rFonts w:hint="default"/>
      </w:rPr>
    </w:lvl>
  </w:abstractNum>
  <w:abstractNum w:abstractNumId="28" w15:restartNumberingAfterBreak="0">
    <w:nsid w:val="2F2301C8"/>
    <w:multiLevelType w:val="multilevel"/>
    <w:tmpl w:val="D4207F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F6A24F8"/>
    <w:multiLevelType w:val="multilevel"/>
    <w:tmpl w:val="FFFFFFFF"/>
    <w:lvl w:ilvl="0">
      <w:start w:val="1"/>
      <w:numFmt w:val="decimal"/>
      <w:lvlText w:val="%1."/>
      <w:lvlJc w:val="left"/>
      <w:pPr>
        <w:ind w:left="1145" w:hanging="946"/>
      </w:pPr>
      <w:rPr>
        <w:rFonts w:ascii="Courier New" w:eastAsia="Times New Roman" w:hAnsi="Courier New" w:cs="Courier New" w:hint="default"/>
        <w:b/>
        <w:w w:val="100"/>
        <w:sz w:val="24"/>
        <w:szCs w:val="24"/>
      </w:rPr>
    </w:lvl>
    <w:lvl w:ilvl="1">
      <w:start w:val="1"/>
      <w:numFmt w:val="decimal"/>
      <w:lvlText w:val="%1.%2."/>
      <w:lvlJc w:val="left"/>
      <w:pPr>
        <w:ind w:left="1088" w:hanging="946"/>
      </w:pPr>
      <w:rPr>
        <w:rFonts w:ascii="Courier New" w:eastAsia="Times New Roman" w:hAnsi="Courier New" w:cs="Courier New" w:hint="default"/>
        <w:b/>
        <w:spacing w:val="-1"/>
        <w:w w:val="100"/>
        <w:sz w:val="24"/>
        <w:szCs w:val="24"/>
      </w:rPr>
    </w:lvl>
    <w:lvl w:ilvl="2">
      <w:start w:val="1"/>
      <w:numFmt w:val="decimal"/>
      <w:lvlText w:val="%1.%2.%3."/>
      <w:lvlJc w:val="left"/>
      <w:pPr>
        <w:ind w:left="1466" w:hanging="946"/>
      </w:pPr>
      <w:rPr>
        <w:rFonts w:ascii="Courier New" w:eastAsia="Times New Roman" w:hAnsi="Courier New" w:cs="Courier New" w:hint="default"/>
        <w:b/>
        <w:spacing w:val="-1"/>
        <w:w w:val="100"/>
        <w:sz w:val="24"/>
        <w:szCs w:val="24"/>
      </w:rPr>
    </w:lvl>
    <w:lvl w:ilvl="3">
      <w:start w:val="2"/>
      <w:numFmt w:val="upperRoman"/>
      <w:lvlText w:val="%4"/>
      <w:lvlJc w:val="left"/>
      <w:pPr>
        <w:ind w:left="200" w:hanging="142"/>
      </w:pPr>
      <w:rPr>
        <w:rFonts w:ascii="Calibri" w:eastAsia="Times New Roman" w:hAnsi="Calibri" w:cs="Calibri" w:hint="default"/>
        <w:color w:val="0000FF"/>
        <w:w w:val="100"/>
        <w:sz w:val="16"/>
        <w:szCs w:val="16"/>
      </w:rPr>
    </w:lvl>
    <w:lvl w:ilvl="4">
      <w:start w:val="1"/>
      <w:numFmt w:val="decimal"/>
      <w:lvlText w:val="%1.%2.%3.%4.%5"/>
      <w:lvlJc w:val="left"/>
      <w:pPr>
        <w:ind w:left="520" w:hanging="1103"/>
      </w:pPr>
      <w:rPr>
        <w:rFonts w:ascii="Calibri" w:eastAsia="Times New Roman" w:hAnsi="Calibri" w:cs="Calibri" w:hint="default"/>
        <w:w w:val="100"/>
        <w:sz w:val="16"/>
        <w:szCs w:val="16"/>
      </w:rPr>
    </w:lvl>
    <w:lvl w:ilvl="5">
      <w:numFmt w:val="bullet"/>
      <w:lvlText w:val="•"/>
      <w:lvlJc w:val="left"/>
      <w:pPr>
        <w:ind w:left="1460" w:hanging="1103"/>
      </w:pPr>
      <w:rPr>
        <w:rFonts w:hint="default"/>
      </w:rPr>
    </w:lvl>
    <w:lvl w:ilvl="6">
      <w:numFmt w:val="bullet"/>
      <w:lvlText w:val="•"/>
      <w:lvlJc w:val="left"/>
      <w:pPr>
        <w:ind w:left="1500" w:hanging="1103"/>
      </w:pPr>
      <w:rPr>
        <w:rFonts w:hint="default"/>
      </w:rPr>
    </w:lvl>
    <w:lvl w:ilvl="7">
      <w:numFmt w:val="bullet"/>
      <w:lvlText w:val="•"/>
      <w:lvlJc w:val="left"/>
      <w:pPr>
        <w:ind w:left="1720" w:hanging="1103"/>
      </w:pPr>
      <w:rPr>
        <w:rFonts w:hint="default"/>
      </w:rPr>
    </w:lvl>
    <w:lvl w:ilvl="8">
      <w:numFmt w:val="bullet"/>
      <w:lvlText w:val="•"/>
      <w:lvlJc w:val="left"/>
      <w:pPr>
        <w:ind w:left="1860" w:hanging="1103"/>
      </w:pPr>
      <w:rPr>
        <w:rFonts w:hint="default"/>
      </w:rPr>
    </w:lvl>
  </w:abstractNum>
  <w:abstractNum w:abstractNumId="30" w15:restartNumberingAfterBreak="0">
    <w:nsid w:val="31AF39B6"/>
    <w:multiLevelType w:val="multilevel"/>
    <w:tmpl w:val="FFFFFFFF"/>
    <w:lvl w:ilvl="0">
      <w:start w:val="16"/>
      <w:numFmt w:val="decimal"/>
      <w:lvlText w:val="%1."/>
      <w:lvlJc w:val="left"/>
      <w:pPr>
        <w:ind w:left="2297" w:hanging="1020"/>
      </w:pPr>
      <w:rPr>
        <w:rFonts w:cs="Times New Roman" w:hint="default"/>
      </w:rPr>
    </w:lvl>
    <w:lvl w:ilvl="1">
      <w:start w:val="1"/>
      <w:numFmt w:val="decimal"/>
      <w:lvlText w:val="%1.%2."/>
      <w:lvlJc w:val="left"/>
      <w:pPr>
        <w:ind w:left="1020" w:hanging="1020"/>
      </w:pPr>
      <w:rPr>
        <w:rFonts w:cs="Times New Roman" w:hint="default"/>
        <w:b/>
        <w:color w:val="auto"/>
      </w:rPr>
    </w:lvl>
    <w:lvl w:ilvl="2">
      <w:start w:val="1"/>
      <w:numFmt w:val="decimal"/>
      <w:lvlText w:val="%1.%2.%3."/>
      <w:lvlJc w:val="left"/>
      <w:pPr>
        <w:ind w:left="1648" w:hanging="1080"/>
      </w:pPr>
      <w:rPr>
        <w:rFonts w:ascii="Courier New" w:hAnsi="Courier New" w:cs="Courier New" w:hint="default"/>
        <w:b/>
      </w:rPr>
    </w:lvl>
    <w:lvl w:ilvl="3">
      <w:start w:val="1"/>
      <w:numFmt w:val="upperLetter"/>
      <w:lvlText w:val="%1.%2.%3.%4."/>
      <w:lvlJc w:val="left"/>
      <w:pPr>
        <w:ind w:left="3141" w:hanging="1440"/>
      </w:pPr>
      <w:rPr>
        <w:rFonts w:cs="Times New Roman" w:hint="default"/>
        <w:b/>
      </w:rPr>
    </w:lvl>
    <w:lvl w:ilvl="4">
      <w:start w:val="1"/>
      <w:numFmt w:val="decimal"/>
      <w:lvlText w:val="%1.%2.%3.%4.%5."/>
      <w:lvlJc w:val="left"/>
      <w:pPr>
        <w:ind w:left="3708" w:hanging="1440"/>
      </w:pPr>
      <w:rPr>
        <w:rFonts w:cs="Times New Roman" w:hint="default"/>
      </w:rPr>
    </w:lvl>
    <w:lvl w:ilvl="5">
      <w:start w:val="1"/>
      <w:numFmt w:val="decimal"/>
      <w:lvlText w:val="%1.%2.%3.%4.%5.%6."/>
      <w:lvlJc w:val="left"/>
      <w:pPr>
        <w:ind w:left="4635" w:hanging="1800"/>
      </w:pPr>
      <w:rPr>
        <w:rFonts w:cs="Times New Roman" w:hint="default"/>
      </w:rPr>
    </w:lvl>
    <w:lvl w:ilvl="6">
      <w:start w:val="1"/>
      <w:numFmt w:val="decimal"/>
      <w:lvlText w:val="%1.%2.%3.%4.%5.%6.%7."/>
      <w:lvlJc w:val="left"/>
      <w:pPr>
        <w:ind w:left="5562" w:hanging="2160"/>
      </w:pPr>
      <w:rPr>
        <w:rFonts w:cs="Times New Roman" w:hint="default"/>
      </w:rPr>
    </w:lvl>
    <w:lvl w:ilvl="7">
      <w:start w:val="1"/>
      <w:numFmt w:val="decimal"/>
      <w:lvlText w:val="%1.%2.%3.%4.%5.%6.%7.%8."/>
      <w:lvlJc w:val="left"/>
      <w:pPr>
        <w:ind w:left="6489" w:hanging="2520"/>
      </w:pPr>
      <w:rPr>
        <w:rFonts w:cs="Times New Roman" w:hint="default"/>
      </w:rPr>
    </w:lvl>
    <w:lvl w:ilvl="8">
      <w:start w:val="1"/>
      <w:numFmt w:val="decimal"/>
      <w:lvlText w:val="%1.%2.%3.%4.%5.%6.%7.%8.%9."/>
      <w:lvlJc w:val="left"/>
      <w:pPr>
        <w:ind w:left="7416" w:hanging="2880"/>
      </w:pPr>
      <w:rPr>
        <w:rFonts w:cs="Times New Roman" w:hint="default"/>
      </w:rPr>
    </w:lvl>
  </w:abstractNum>
  <w:abstractNum w:abstractNumId="3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3" w15:restartNumberingAfterBreak="0">
    <w:nsid w:val="34696B3D"/>
    <w:multiLevelType w:val="multilevel"/>
    <w:tmpl w:val="F952556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7836D25"/>
    <w:multiLevelType w:val="multilevel"/>
    <w:tmpl w:val="FFFFFFFF"/>
    <w:lvl w:ilvl="0">
      <w:start w:val="6"/>
      <w:numFmt w:val="decimal"/>
      <w:lvlText w:val="%1."/>
      <w:lvlJc w:val="left"/>
      <w:pPr>
        <w:ind w:left="585" w:hanging="585"/>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1080" w:hanging="1080"/>
      </w:pPr>
      <w:rPr>
        <w:rFonts w:cs="Times New Roman" w:hint="default"/>
        <w:b/>
      </w:rPr>
    </w:lvl>
    <w:lvl w:ilvl="3">
      <w:start w:val="1"/>
      <w:numFmt w:val="decimal"/>
      <w:lvlText w:val="%1.%2.%3.%4."/>
      <w:lvlJc w:val="left"/>
      <w:pPr>
        <w:ind w:left="1440" w:hanging="1440"/>
      </w:pPr>
      <w:rPr>
        <w:rFonts w:cs="Times New Roman"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800" w:hanging="1800"/>
      </w:pPr>
      <w:rPr>
        <w:rFonts w:cs="Times New Roman" w:hint="default"/>
        <w:b/>
      </w:rPr>
    </w:lvl>
    <w:lvl w:ilvl="6">
      <w:start w:val="1"/>
      <w:numFmt w:val="decimal"/>
      <w:lvlText w:val="%1.%2.%3.%4.%5.%6.%7."/>
      <w:lvlJc w:val="left"/>
      <w:pPr>
        <w:ind w:left="2160" w:hanging="2160"/>
      </w:pPr>
      <w:rPr>
        <w:rFonts w:cs="Times New Roman" w:hint="default"/>
        <w:b/>
      </w:rPr>
    </w:lvl>
    <w:lvl w:ilvl="7">
      <w:start w:val="1"/>
      <w:numFmt w:val="decimal"/>
      <w:lvlText w:val="%1.%2.%3.%4.%5.%6.%7.%8."/>
      <w:lvlJc w:val="left"/>
      <w:pPr>
        <w:ind w:left="2520" w:hanging="2520"/>
      </w:pPr>
      <w:rPr>
        <w:rFonts w:cs="Times New Roman" w:hint="default"/>
        <w:b/>
      </w:rPr>
    </w:lvl>
    <w:lvl w:ilvl="8">
      <w:start w:val="1"/>
      <w:numFmt w:val="decimal"/>
      <w:lvlText w:val="%1.%2.%3.%4.%5.%6.%7.%8.%9."/>
      <w:lvlJc w:val="left"/>
      <w:pPr>
        <w:ind w:left="2880" w:hanging="2880"/>
      </w:pPr>
      <w:rPr>
        <w:rFonts w:cs="Times New Roman" w:hint="default"/>
        <w:b/>
      </w:rPr>
    </w:lvl>
  </w:abstractNum>
  <w:abstractNum w:abstractNumId="35" w15:restartNumberingAfterBreak="0">
    <w:nsid w:val="3A2B4D12"/>
    <w:multiLevelType w:val="multilevel"/>
    <w:tmpl w:val="FFFFFFFF"/>
    <w:lvl w:ilvl="0">
      <w:start w:val="20"/>
      <w:numFmt w:val="decimal"/>
      <w:lvlText w:val="%1."/>
      <w:lvlJc w:val="left"/>
      <w:pPr>
        <w:ind w:left="1305" w:hanging="1305"/>
      </w:pPr>
      <w:rPr>
        <w:rFonts w:cs="Times New Roman" w:hint="default"/>
      </w:rPr>
    </w:lvl>
    <w:lvl w:ilvl="1">
      <w:start w:val="1"/>
      <w:numFmt w:val="decimal"/>
      <w:lvlText w:val="%1.%2."/>
      <w:lvlJc w:val="left"/>
      <w:pPr>
        <w:ind w:left="1872" w:hanging="1305"/>
      </w:pPr>
      <w:rPr>
        <w:rFonts w:cs="Times New Roman" w:hint="default"/>
      </w:rPr>
    </w:lvl>
    <w:lvl w:ilvl="2">
      <w:start w:val="1"/>
      <w:numFmt w:val="decimal"/>
      <w:lvlText w:val="%1.%2.%3."/>
      <w:lvlJc w:val="left"/>
      <w:pPr>
        <w:ind w:left="2439" w:hanging="1305"/>
      </w:pPr>
      <w:rPr>
        <w:rFonts w:cs="Times New Roman" w:hint="default"/>
      </w:rPr>
    </w:lvl>
    <w:lvl w:ilvl="3">
      <w:start w:val="1"/>
      <w:numFmt w:val="decimal"/>
      <w:lvlText w:val="%1.%2.%3.%4."/>
      <w:lvlJc w:val="left"/>
      <w:pPr>
        <w:ind w:left="3141" w:hanging="1440"/>
      </w:pPr>
      <w:rPr>
        <w:rFonts w:cs="Times New Roman" w:hint="default"/>
        <w:b/>
      </w:rPr>
    </w:lvl>
    <w:lvl w:ilvl="4">
      <w:start w:val="1"/>
      <w:numFmt w:val="decimal"/>
      <w:lvlText w:val="%1.%2.%3.%4.%5."/>
      <w:lvlJc w:val="left"/>
      <w:pPr>
        <w:ind w:left="3708" w:hanging="1440"/>
      </w:pPr>
      <w:rPr>
        <w:rFonts w:cs="Times New Roman" w:hint="default"/>
      </w:rPr>
    </w:lvl>
    <w:lvl w:ilvl="5">
      <w:start w:val="1"/>
      <w:numFmt w:val="decimal"/>
      <w:lvlText w:val="%1.%2.%3.%4.%5.%6."/>
      <w:lvlJc w:val="left"/>
      <w:pPr>
        <w:ind w:left="4635" w:hanging="1800"/>
      </w:pPr>
      <w:rPr>
        <w:rFonts w:cs="Times New Roman" w:hint="default"/>
      </w:rPr>
    </w:lvl>
    <w:lvl w:ilvl="6">
      <w:start w:val="1"/>
      <w:numFmt w:val="decimal"/>
      <w:lvlText w:val="%1.%2.%3.%4.%5.%6.%7."/>
      <w:lvlJc w:val="left"/>
      <w:pPr>
        <w:ind w:left="5562" w:hanging="2160"/>
      </w:pPr>
      <w:rPr>
        <w:rFonts w:cs="Times New Roman" w:hint="default"/>
      </w:rPr>
    </w:lvl>
    <w:lvl w:ilvl="7">
      <w:start w:val="1"/>
      <w:numFmt w:val="decimal"/>
      <w:lvlText w:val="%1.%2.%3.%4.%5.%6.%7.%8."/>
      <w:lvlJc w:val="left"/>
      <w:pPr>
        <w:ind w:left="6489" w:hanging="2520"/>
      </w:pPr>
      <w:rPr>
        <w:rFonts w:cs="Times New Roman" w:hint="default"/>
      </w:rPr>
    </w:lvl>
    <w:lvl w:ilvl="8">
      <w:start w:val="1"/>
      <w:numFmt w:val="decimal"/>
      <w:lvlText w:val="%1.%2.%3.%4.%5.%6.%7.%8.%9."/>
      <w:lvlJc w:val="left"/>
      <w:pPr>
        <w:ind w:left="7416" w:hanging="2880"/>
      </w:pPr>
      <w:rPr>
        <w:rFonts w:cs="Times New Roman" w:hint="default"/>
      </w:rPr>
    </w:lvl>
  </w:abstractNum>
  <w:abstractNum w:abstractNumId="36" w15:restartNumberingAfterBreak="0">
    <w:nsid w:val="3CCC1456"/>
    <w:multiLevelType w:val="hybridMultilevel"/>
    <w:tmpl w:val="953EED78"/>
    <w:lvl w:ilvl="0" w:tplc="A77E013A">
      <w:start w:val="1"/>
      <w:numFmt w:val="decimal"/>
      <w:lvlText w:val="%1."/>
      <w:lvlJc w:val="left"/>
      <w:pPr>
        <w:ind w:left="140" w:hanging="279"/>
      </w:pPr>
      <w:rPr>
        <w:rFonts w:ascii="Times New Roman" w:eastAsia="Times New Roman" w:hAnsi="Times New Roman" w:cs="Times New Roman" w:hint="default"/>
        <w:w w:val="100"/>
        <w:sz w:val="24"/>
        <w:szCs w:val="24"/>
        <w:lang w:val="pt-PT" w:eastAsia="en-US" w:bidi="ar-SA"/>
      </w:rPr>
    </w:lvl>
    <w:lvl w:ilvl="1" w:tplc="7ADA9070">
      <w:numFmt w:val="bullet"/>
      <w:lvlText w:val="•"/>
      <w:lvlJc w:val="left"/>
      <w:pPr>
        <w:ind w:left="1126" w:hanging="279"/>
      </w:pPr>
      <w:rPr>
        <w:rFonts w:hint="default"/>
        <w:lang w:val="pt-PT" w:eastAsia="en-US" w:bidi="ar-SA"/>
      </w:rPr>
    </w:lvl>
    <w:lvl w:ilvl="2" w:tplc="93EEBD66">
      <w:numFmt w:val="bullet"/>
      <w:lvlText w:val="•"/>
      <w:lvlJc w:val="left"/>
      <w:pPr>
        <w:ind w:left="2113" w:hanging="279"/>
      </w:pPr>
      <w:rPr>
        <w:rFonts w:hint="default"/>
        <w:lang w:val="pt-PT" w:eastAsia="en-US" w:bidi="ar-SA"/>
      </w:rPr>
    </w:lvl>
    <w:lvl w:ilvl="3" w:tplc="80A4AE2C">
      <w:numFmt w:val="bullet"/>
      <w:lvlText w:val="•"/>
      <w:lvlJc w:val="left"/>
      <w:pPr>
        <w:ind w:left="3099" w:hanging="279"/>
      </w:pPr>
      <w:rPr>
        <w:rFonts w:hint="default"/>
        <w:lang w:val="pt-PT" w:eastAsia="en-US" w:bidi="ar-SA"/>
      </w:rPr>
    </w:lvl>
    <w:lvl w:ilvl="4" w:tplc="3C085B7C">
      <w:numFmt w:val="bullet"/>
      <w:lvlText w:val="•"/>
      <w:lvlJc w:val="left"/>
      <w:pPr>
        <w:ind w:left="4086" w:hanging="279"/>
      </w:pPr>
      <w:rPr>
        <w:rFonts w:hint="default"/>
        <w:lang w:val="pt-PT" w:eastAsia="en-US" w:bidi="ar-SA"/>
      </w:rPr>
    </w:lvl>
    <w:lvl w:ilvl="5" w:tplc="0B9EFD32">
      <w:numFmt w:val="bullet"/>
      <w:lvlText w:val="•"/>
      <w:lvlJc w:val="left"/>
      <w:pPr>
        <w:ind w:left="5073" w:hanging="279"/>
      </w:pPr>
      <w:rPr>
        <w:rFonts w:hint="default"/>
        <w:lang w:val="pt-PT" w:eastAsia="en-US" w:bidi="ar-SA"/>
      </w:rPr>
    </w:lvl>
    <w:lvl w:ilvl="6" w:tplc="111A67B2">
      <w:numFmt w:val="bullet"/>
      <w:lvlText w:val="•"/>
      <w:lvlJc w:val="left"/>
      <w:pPr>
        <w:ind w:left="6059" w:hanging="279"/>
      </w:pPr>
      <w:rPr>
        <w:rFonts w:hint="default"/>
        <w:lang w:val="pt-PT" w:eastAsia="en-US" w:bidi="ar-SA"/>
      </w:rPr>
    </w:lvl>
    <w:lvl w:ilvl="7" w:tplc="8D6C08C8">
      <w:numFmt w:val="bullet"/>
      <w:lvlText w:val="•"/>
      <w:lvlJc w:val="left"/>
      <w:pPr>
        <w:ind w:left="7046" w:hanging="279"/>
      </w:pPr>
      <w:rPr>
        <w:rFonts w:hint="default"/>
        <w:lang w:val="pt-PT" w:eastAsia="en-US" w:bidi="ar-SA"/>
      </w:rPr>
    </w:lvl>
    <w:lvl w:ilvl="8" w:tplc="24D46446">
      <w:numFmt w:val="bullet"/>
      <w:lvlText w:val="•"/>
      <w:lvlJc w:val="left"/>
      <w:pPr>
        <w:ind w:left="8033" w:hanging="279"/>
      </w:pPr>
      <w:rPr>
        <w:rFonts w:hint="default"/>
        <w:lang w:val="pt-PT" w:eastAsia="en-US" w:bidi="ar-SA"/>
      </w:rPr>
    </w:lvl>
  </w:abstractNum>
  <w:abstractNum w:abstractNumId="37" w15:restartNumberingAfterBreak="0">
    <w:nsid w:val="3EF8032A"/>
    <w:multiLevelType w:val="multilevel"/>
    <w:tmpl w:val="5388EA82"/>
    <w:lvl w:ilvl="0">
      <w:start w:val="13"/>
      <w:numFmt w:val="decimal"/>
      <w:lvlText w:val="%1."/>
      <w:lvlJc w:val="left"/>
      <w:pPr>
        <w:ind w:left="622"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FCD6904"/>
    <w:multiLevelType w:val="multilevel"/>
    <w:tmpl w:val="FFFFFFFF"/>
    <w:lvl w:ilvl="0">
      <w:start w:val="5"/>
      <w:numFmt w:val="decimal"/>
      <w:lvlText w:val="%1."/>
      <w:lvlJc w:val="left"/>
      <w:pPr>
        <w:ind w:left="885" w:hanging="885"/>
      </w:pPr>
      <w:rPr>
        <w:rFonts w:cs="Times New Roman" w:hint="default"/>
        <w:b/>
      </w:rPr>
    </w:lvl>
    <w:lvl w:ilvl="1">
      <w:start w:val="3"/>
      <w:numFmt w:val="decimal"/>
      <w:lvlText w:val="%1.%2."/>
      <w:lvlJc w:val="left"/>
      <w:pPr>
        <w:ind w:left="885" w:hanging="885"/>
      </w:pPr>
      <w:rPr>
        <w:rFonts w:cs="Times New Roman" w:hint="default"/>
        <w:b/>
      </w:rPr>
    </w:lvl>
    <w:lvl w:ilvl="2">
      <w:start w:val="3"/>
      <w:numFmt w:val="decimal"/>
      <w:lvlText w:val="%1.%2.%3."/>
      <w:lvlJc w:val="left"/>
      <w:pPr>
        <w:ind w:left="1080" w:hanging="1080"/>
      </w:pPr>
      <w:rPr>
        <w:rFonts w:cs="Times New Roman" w:hint="default"/>
        <w:b/>
      </w:rPr>
    </w:lvl>
    <w:lvl w:ilvl="3">
      <w:start w:val="1"/>
      <w:numFmt w:val="decimal"/>
      <w:lvlText w:val="%1.%2.%3.%4."/>
      <w:lvlJc w:val="left"/>
      <w:pPr>
        <w:ind w:left="1440" w:hanging="1440"/>
      </w:pPr>
      <w:rPr>
        <w:rFonts w:cs="Times New Roman"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800" w:hanging="1800"/>
      </w:pPr>
      <w:rPr>
        <w:rFonts w:cs="Times New Roman" w:hint="default"/>
        <w:b/>
      </w:rPr>
    </w:lvl>
    <w:lvl w:ilvl="6">
      <w:start w:val="1"/>
      <w:numFmt w:val="decimal"/>
      <w:lvlText w:val="%1.%2.%3.%4.%5.%6.%7."/>
      <w:lvlJc w:val="left"/>
      <w:pPr>
        <w:ind w:left="2160" w:hanging="2160"/>
      </w:pPr>
      <w:rPr>
        <w:rFonts w:cs="Times New Roman" w:hint="default"/>
        <w:b/>
      </w:rPr>
    </w:lvl>
    <w:lvl w:ilvl="7">
      <w:start w:val="1"/>
      <w:numFmt w:val="decimal"/>
      <w:lvlText w:val="%1.%2.%3.%4.%5.%6.%7.%8."/>
      <w:lvlJc w:val="left"/>
      <w:pPr>
        <w:ind w:left="2520" w:hanging="2520"/>
      </w:pPr>
      <w:rPr>
        <w:rFonts w:cs="Times New Roman" w:hint="default"/>
        <w:b/>
      </w:rPr>
    </w:lvl>
    <w:lvl w:ilvl="8">
      <w:start w:val="1"/>
      <w:numFmt w:val="decimal"/>
      <w:lvlText w:val="%1.%2.%3.%4.%5.%6.%7.%8.%9."/>
      <w:lvlJc w:val="left"/>
      <w:pPr>
        <w:ind w:left="2880" w:hanging="2880"/>
      </w:pPr>
      <w:rPr>
        <w:rFonts w:cs="Times New Roman" w:hint="default"/>
        <w:b/>
      </w:rPr>
    </w:lvl>
  </w:abstractNum>
  <w:abstractNum w:abstractNumId="40" w15:restartNumberingAfterBreak="0">
    <w:nsid w:val="3FDD3C4C"/>
    <w:multiLevelType w:val="multilevel"/>
    <w:tmpl w:val="BB869C56"/>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2F6215E"/>
    <w:multiLevelType w:val="multilevel"/>
    <w:tmpl w:val="36827432"/>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b w:val="0"/>
        <w:i w:val="0"/>
        <w:color w:val="000000"/>
      </w:rPr>
    </w:lvl>
    <w:lvl w:ilvl="2">
      <w:start w:val="1"/>
      <w:numFmt w:val="decimal"/>
      <w:isLgl/>
      <w:lvlText w:val="%1.%2.%3."/>
      <w:lvlJc w:val="left"/>
      <w:pPr>
        <w:ind w:left="1004" w:hanging="720"/>
      </w:pPr>
      <w:rPr>
        <w:rFonts w:hint="default"/>
        <w:b w:val="0"/>
        <w:color w:val="000000"/>
      </w:rPr>
    </w:lvl>
    <w:lvl w:ilvl="3">
      <w:start w:val="1"/>
      <w:numFmt w:val="decimal"/>
      <w:isLgl/>
      <w:lvlText w:val="%1.%2.%3.%4."/>
      <w:lvlJc w:val="left"/>
      <w:pPr>
        <w:ind w:left="1004" w:hanging="720"/>
      </w:pPr>
      <w:rPr>
        <w:rFonts w:hint="default"/>
        <w:b w:val="0"/>
        <w:color w:val="000000"/>
      </w:rPr>
    </w:lvl>
    <w:lvl w:ilvl="4">
      <w:start w:val="1"/>
      <w:numFmt w:val="decimal"/>
      <w:isLgl/>
      <w:lvlText w:val="%1.%2.%3.%4.%5."/>
      <w:lvlJc w:val="left"/>
      <w:pPr>
        <w:ind w:left="1364" w:hanging="1080"/>
      </w:pPr>
      <w:rPr>
        <w:rFonts w:hint="default"/>
        <w:b w:val="0"/>
        <w:color w:val="000000"/>
      </w:rPr>
    </w:lvl>
    <w:lvl w:ilvl="5">
      <w:start w:val="1"/>
      <w:numFmt w:val="decimal"/>
      <w:isLgl/>
      <w:lvlText w:val="%1.%2.%3.%4.%5.%6."/>
      <w:lvlJc w:val="left"/>
      <w:pPr>
        <w:ind w:left="1364" w:hanging="1080"/>
      </w:pPr>
      <w:rPr>
        <w:rFonts w:hint="default"/>
        <w:b w:val="0"/>
        <w:color w:val="000000"/>
      </w:rPr>
    </w:lvl>
    <w:lvl w:ilvl="6">
      <w:start w:val="1"/>
      <w:numFmt w:val="decimal"/>
      <w:isLgl/>
      <w:lvlText w:val="%1.%2.%3.%4.%5.%6.%7."/>
      <w:lvlJc w:val="left"/>
      <w:pPr>
        <w:ind w:left="1724" w:hanging="1440"/>
      </w:pPr>
      <w:rPr>
        <w:rFonts w:hint="default"/>
        <w:b w:val="0"/>
        <w:color w:val="000000"/>
      </w:rPr>
    </w:lvl>
    <w:lvl w:ilvl="7">
      <w:start w:val="1"/>
      <w:numFmt w:val="decimal"/>
      <w:isLgl/>
      <w:lvlText w:val="%1.%2.%3.%4.%5.%6.%7.%8."/>
      <w:lvlJc w:val="left"/>
      <w:pPr>
        <w:ind w:left="1724" w:hanging="1440"/>
      </w:pPr>
      <w:rPr>
        <w:rFonts w:hint="default"/>
        <w:b w:val="0"/>
        <w:color w:val="000000"/>
      </w:rPr>
    </w:lvl>
    <w:lvl w:ilvl="8">
      <w:start w:val="1"/>
      <w:numFmt w:val="decimal"/>
      <w:isLgl/>
      <w:lvlText w:val="%1.%2.%3.%4.%5.%6.%7.%8.%9."/>
      <w:lvlJc w:val="left"/>
      <w:pPr>
        <w:ind w:left="2084" w:hanging="1800"/>
      </w:pPr>
      <w:rPr>
        <w:rFonts w:hint="default"/>
        <w:b w:val="0"/>
        <w:color w:val="000000"/>
      </w:rPr>
    </w:lvl>
  </w:abstractNum>
  <w:abstractNum w:abstractNumId="42" w15:restartNumberingAfterBreak="0">
    <w:nsid w:val="43AA0DF4"/>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495622BE"/>
    <w:multiLevelType w:val="multilevel"/>
    <w:tmpl w:val="033A1A98"/>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ADD392B"/>
    <w:multiLevelType w:val="multilevel"/>
    <w:tmpl w:val="C20E0E4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EC0549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F3579F1"/>
    <w:multiLevelType w:val="multilevel"/>
    <w:tmpl w:val="D90AE9F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A326B7F"/>
    <w:multiLevelType w:val="multilevel"/>
    <w:tmpl w:val="FFFFFFFF"/>
    <w:lvl w:ilvl="0">
      <w:start w:val="20"/>
      <w:numFmt w:val="decimal"/>
      <w:lvlText w:val="%1."/>
      <w:lvlJc w:val="left"/>
      <w:pPr>
        <w:ind w:left="1305" w:hanging="1305"/>
      </w:pPr>
      <w:rPr>
        <w:rFonts w:ascii="Courier New" w:hAnsi="Courier New" w:cs="Courier New" w:hint="default"/>
        <w:sz w:val="24"/>
        <w:szCs w:val="24"/>
      </w:rPr>
    </w:lvl>
    <w:lvl w:ilvl="1">
      <w:start w:val="1"/>
      <w:numFmt w:val="decimal"/>
      <w:lvlText w:val="%1.%2."/>
      <w:lvlJc w:val="left"/>
      <w:pPr>
        <w:ind w:left="1494" w:hanging="1305"/>
      </w:pPr>
      <w:rPr>
        <w:rFonts w:ascii="Courier New" w:hAnsi="Courier New" w:cs="Courier New" w:hint="default"/>
        <w:b/>
        <w:i w:val="0"/>
        <w:color w:val="000000" w:themeColor="text1"/>
        <w:sz w:val="24"/>
      </w:rPr>
    </w:lvl>
    <w:lvl w:ilvl="2">
      <w:start w:val="1"/>
      <w:numFmt w:val="decimal"/>
      <w:lvlText w:val="%1.%2.%3."/>
      <w:lvlJc w:val="left"/>
      <w:pPr>
        <w:ind w:left="2440" w:hanging="1305"/>
      </w:pPr>
      <w:rPr>
        <w:rFonts w:ascii="Courier New" w:hAnsi="Courier New" w:cs="Courier New" w:hint="default"/>
        <w:b/>
        <w:color w:val="auto"/>
        <w:sz w:val="24"/>
      </w:rPr>
    </w:lvl>
    <w:lvl w:ilvl="3">
      <w:start w:val="1"/>
      <w:numFmt w:val="decimal"/>
      <w:lvlText w:val="%1.%2.%3.%4."/>
      <w:lvlJc w:val="left"/>
      <w:pPr>
        <w:ind w:left="2007" w:hanging="1440"/>
      </w:pPr>
      <w:rPr>
        <w:rFonts w:cs="Times New Roman" w:hint="default"/>
        <w:b/>
      </w:rPr>
    </w:lvl>
    <w:lvl w:ilvl="4">
      <w:start w:val="1"/>
      <w:numFmt w:val="decimal"/>
      <w:lvlText w:val="%1.%2.%3.%4.%5."/>
      <w:lvlJc w:val="left"/>
      <w:pPr>
        <w:ind w:left="2196" w:hanging="1440"/>
      </w:pPr>
      <w:rPr>
        <w:rFonts w:cs="Times New Roman" w:hint="default"/>
        <w:b/>
      </w:rPr>
    </w:lvl>
    <w:lvl w:ilvl="5">
      <w:start w:val="1"/>
      <w:numFmt w:val="decimal"/>
      <w:lvlText w:val="%1.%2.%3.%4.%5.%6."/>
      <w:lvlJc w:val="left"/>
      <w:pPr>
        <w:ind w:left="2745" w:hanging="1800"/>
      </w:pPr>
      <w:rPr>
        <w:rFonts w:cs="Times New Roman" w:hint="default"/>
      </w:rPr>
    </w:lvl>
    <w:lvl w:ilvl="6">
      <w:start w:val="1"/>
      <w:numFmt w:val="decimal"/>
      <w:lvlText w:val="%1.%2.%3.%4.%5.%6.%7."/>
      <w:lvlJc w:val="left"/>
      <w:pPr>
        <w:ind w:left="3294" w:hanging="2160"/>
      </w:pPr>
      <w:rPr>
        <w:rFonts w:cs="Times New Roman" w:hint="default"/>
      </w:rPr>
    </w:lvl>
    <w:lvl w:ilvl="7">
      <w:start w:val="1"/>
      <w:numFmt w:val="decimal"/>
      <w:lvlText w:val="%1.%2.%3.%4.%5.%6.%7.%8."/>
      <w:lvlJc w:val="left"/>
      <w:pPr>
        <w:ind w:left="3843" w:hanging="2520"/>
      </w:pPr>
      <w:rPr>
        <w:rFonts w:cs="Times New Roman" w:hint="default"/>
      </w:rPr>
    </w:lvl>
    <w:lvl w:ilvl="8">
      <w:start w:val="1"/>
      <w:numFmt w:val="decimal"/>
      <w:lvlText w:val="%1.%2.%3.%4.%5.%6.%7.%8.%9."/>
      <w:lvlJc w:val="left"/>
      <w:pPr>
        <w:ind w:left="4392" w:hanging="2880"/>
      </w:pPr>
      <w:rPr>
        <w:rFonts w:cs="Times New Roman" w:hint="default"/>
      </w:rPr>
    </w:lvl>
  </w:abstractNum>
  <w:abstractNum w:abstractNumId="49" w15:restartNumberingAfterBreak="0">
    <w:nsid w:val="5C903D7D"/>
    <w:multiLevelType w:val="multilevel"/>
    <w:tmpl w:val="6162465C"/>
    <w:lvl w:ilvl="0">
      <w:start w:val="1"/>
      <w:numFmt w:val="decimal"/>
      <w:pStyle w:val="StyleHeading1Arial11ptBoldUnderline"/>
      <w:lvlText w:val="%1."/>
      <w:lvlJc w:val="left"/>
      <w:pPr>
        <w:tabs>
          <w:tab w:val="num" w:pos="720"/>
        </w:tabs>
        <w:ind w:left="360" w:hanging="360"/>
      </w:pPr>
      <w:rPr>
        <w:rFonts w:hint="default"/>
      </w:rPr>
    </w:lvl>
    <w:lvl w:ilvl="1">
      <w:start w:val="1"/>
      <w:numFmt w:val="decimal"/>
      <w:pStyle w:val="StyleHeading2Arial11ptBoldBlackLeft"/>
      <w:lvlText w:val="%1.%2."/>
      <w:lvlJc w:val="left"/>
      <w:pPr>
        <w:tabs>
          <w:tab w:val="num" w:pos="1004"/>
        </w:tabs>
        <w:ind w:left="356" w:hanging="432"/>
      </w:pPr>
      <w:rPr>
        <w:rFonts w:hint="default"/>
      </w:rPr>
    </w:lvl>
    <w:lvl w:ilvl="2">
      <w:start w:val="1"/>
      <w:numFmt w:val="decimal"/>
      <w:lvlText w:val="%1.%2.%3."/>
      <w:lvlJc w:val="left"/>
      <w:pPr>
        <w:tabs>
          <w:tab w:val="num" w:pos="2433"/>
        </w:tabs>
        <w:ind w:left="1497" w:hanging="504"/>
      </w:pPr>
      <w:rPr>
        <w:rFonts w:hint="default"/>
      </w:rPr>
    </w:lvl>
    <w:lvl w:ilvl="3">
      <w:start w:val="1"/>
      <w:numFmt w:val="decimal"/>
      <w:lvlText w:val="%1.%2.%3.%4."/>
      <w:lvlJc w:val="left"/>
      <w:pPr>
        <w:tabs>
          <w:tab w:val="num" w:pos="2444"/>
        </w:tabs>
        <w:ind w:left="1292" w:hanging="648"/>
      </w:pPr>
      <w:rPr>
        <w:rFonts w:hint="default"/>
      </w:rPr>
    </w:lvl>
    <w:lvl w:ilvl="4">
      <w:start w:val="1"/>
      <w:numFmt w:val="decimal"/>
      <w:lvlText w:val="%1.%2.%3.%4.%5."/>
      <w:lvlJc w:val="left"/>
      <w:pPr>
        <w:tabs>
          <w:tab w:val="num" w:pos="3164"/>
        </w:tabs>
        <w:ind w:left="1796" w:hanging="792"/>
      </w:pPr>
      <w:rPr>
        <w:rFonts w:hint="default"/>
      </w:rPr>
    </w:lvl>
    <w:lvl w:ilvl="5">
      <w:start w:val="1"/>
      <w:numFmt w:val="decimal"/>
      <w:lvlText w:val="%1.%2.%3.%4.%5.%6."/>
      <w:lvlJc w:val="left"/>
      <w:pPr>
        <w:tabs>
          <w:tab w:val="num" w:pos="3884"/>
        </w:tabs>
        <w:ind w:left="2300" w:hanging="936"/>
      </w:pPr>
      <w:rPr>
        <w:rFonts w:hint="default"/>
      </w:rPr>
    </w:lvl>
    <w:lvl w:ilvl="6">
      <w:start w:val="1"/>
      <w:numFmt w:val="decimal"/>
      <w:lvlText w:val="%1.%2.%3.%4.%5.%6.%7."/>
      <w:lvlJc w:val="left"/>
      <w:pPr>
        <w:tabs>
          <w:tab w:val="num" w:pos="4604"/>
        </w:tabs>
        <w:ind w:left="2804" w:hanging="1080"/>
      </w:pPr>
      <w:rPr>
        <w:rFonts w:hint="default"/>
      </w:rPr>
    </w:lvl>
    <w:lvl w:ilvl="7">
      <w:start w:val="1"/>
      <w:numFmt w:val="decimal"/>
      <w:lvlText w:val="%1.%2.%3.%4.%5.%6.%7.%8."/>
      <w:lvlJc w:val="left"/>
      <w:pPr>
        <w:tabs>
          <w:tab w:val="num" w:pos="5324"/>
        </w:tabs>
        <w:ind w:left="3308" w:hanging="1224"/>
      </w:pPr>
      <w:rPr>
        <w:rFonts w:hint="default"/>
      </w:rPr>
    </w:lvl>
    <w:lvl w:ilvl="8">
      <w:start w:val="1"/>
      <w:numFmt w:val="decimal"/>
      <w:lvlText w:val="%1.%2.%3.%4.%5.%6.%7.%8.%9."/>
      <w:lvlJc w:val="left"/>
      <w:pPr>
        <w:tabs>
          <w:tab w:val="num" w:pos="6044"/>
        </w:tabs>
        <w:ind w:left="3884" w:hanging="1440"/>
      </w:pPr>
      <w:rPr>
        <w:rFonts w:hint="default"/>
      </w:rPr>
    </w:lvl>
  </w:abstractNum>
  <w:abstractNum w:abstractNumId="50" w15:restartNumberingAfterBreak="0">
    <w:nsid w:val="5F760D43"/>
    <w:multiLevelType w:val="multilevel"/>
    <w:tmpl w:val="02B40BA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5F9E724F"/>
    <w:multiLevelType w:val="hybridMultilevel"/>
    <w:tmpl w:val="1E5C0030"/>
    <w:lvl w:ilvl="0" w:tplc="096499C6">
      <w:start w:val="1"/>
      <w:numFmt w:val="upperLetter"/>
      <w:pStyle w:val="TtulodosAnexos"/>
      <w:lvlText w:val="Anexo %1:"/>
      <w:lvlJc w:val="left"/>
      <w:pPr>
        <w:ind w:left="720" w:hanging="360"/>
      </w:pPr>
      <w:rPr>
        <w:rFonts w:cs="Times New Roman"/>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52" w15:restartNumberingAfterBreak="0">
    <w:nsid w:val="625D4999"/>
    <w:multiLevelType w:val="multilevel"/>
    <w:tmpl w:val="FD2656D4"/>
    <w:lvl w:ilvl="0">
      <w:start w:val="1"/>
      <w:numFmt w:val="decimal"/>
      <w:pStyle w:val="Solon1"/>
      <w:suff w:val="nothing"/>
      <w:lvlText w:val="%1."/>
      <w:lvlJc w:val="left"/>
    </w:lvl>
    <w:lvl w:ilvl="1">
      <w:start w:val="1"/>
      <w:numFmt w:val="decimal"/>
      <w:lvlText w:val="%1.%2."/>
      <w:lvlJc w:val="left"/>
      <w:pPr>
        <w:tabs>
          <w:tab w:val="num" w:pos="1134"/>
        </w:tabs>
        <w:ind w:left="1134" w:hanging="1134"/>
      </w:pPr>
      <w:rPr>
        <w:rFonts w:ascii="Times New Roman" w:hAnsi="Times New Roman" w:hint="default"/>
        <w:b/>
        <w:i w:val="0"/>
        <w:sz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53" w15:restartNumberingAfterBreak="0">
    <w:nsid w:val="64556E2B"/>
    <w:multiLevelType w:val="multilevel"/>
    <w:tmpl w:val="FFFFFFFF"/>
    <w:lvl w:ilvl="0">
      <w:start w:val="20"/>
      <w:numFmt w:val="decimal"/>
      <w:lvlText w:val="%1"/>
      <w:lvlJc w:val="left"/>
      <w:pPr>
        <w:ind w:left="1155" w:hanging="1155"/>
      </w:pPr>
      <w:rPr>
        <w:rFonts w:cs="Times New Roman" w:hint="default"/>
      </w:rPr>
    </w:lvl>
    <w:lvl w:ilvl="1">
      <w:start w:val="1"/>
      <w:numFmt w:val="decimal"/>
      <w:lvlText w:val="%1.%2"/>
      <w:lvlJc w:val="left"/>
      <w:pPr>
        <w:ind w:left="1344" w:hanging="1155"/>
      </w:pPr>
      <w:rPr>
        <w:rFonts w:cs="Times New Roman" w:hint="default"/>
      </w:rPr>
    </w:lvl>
    <w:lvl w:ilvl="2">
      <w:start w:val="3"/>
      <w:numFmt w:val="decimal"/>
      <w:lvlText w:val="%1.%2.%3"/>
      <w:lvlJc w:val="left"/>
      <w:pPr>
        <w:ind w:left="1533" w:hanging="1155"/>
      </w:pPr>
      <w:rPr>
        <w:rFonts w:cs="Times New Roman" w:hint="default"/>
      </w:rPr>
    </w:lvl>
    <w:lvl w:ilvl="3">
      <w:start w:val="1"/>
      <w:numFmt w:val="decimal"/>
      <w:lvlText w:val="%1.%2.%3.%4"/>
      <w:lvlJc w:val="left"/>
      <w:pPr>
        <w:ind w:left="1722" w:hanging="1155"/>
      </w:pPr>
      <w:rPr>
        <w:rFonts w:ascii="Courier New" w:hAnsi="Courier New" w:cs="Courier New" w:hint="default"/>
        <w:b/>
        <w:color w:val="000000" w:themeColor="text1"/>
      </w:rPr>
    </w:lvl>
    <w:lvl w:ilvl="4">
      <w:start w:val="1"/>
      <w:numFmt w:val="decimal"/>
      <w:lvlText w:val="%1.%2.%3.%4.%5"/>
      <w:lvlJc w:val="left"/>
      <w:pPr>
        <w:ind w:left="2196" w:hanging="1440"/>
      </w:pPr>
      <w:rPr>
        <w:rFonts w:cs="Times New Roman" w:hint="default"/>
      </w:rPr>
    </w:lvl>
    <w:lvl w:ilvl="5">
      <w:start w:val="1"/>
      <w:numFmt w:val="decimal"/>
      <w:lvlText w:val="%1.%2.%3.%4.%5.%6"/>
      <w:lvlJc w:val="left"/>
      <w:pPr>
        <w:ind w:left="2745" w:hanging="1800"/>
      </w:pPr>
      <w:rPr>
        <w:rFonts w:cs="Times New Roman" w:hint="default"/>
      </w:rPr>
    </w:lvl>
    <w:lvl w:ilvl="6">
      <w:start w:val="1"/>
      <w:numFmt w:val="decimal"/>
      <w:lvlText w:val="%1.%2.%3.%4.%5.%6.%7"/>
      <w:lvlJc w:val="left"/>
      <w:pPr>
        <w:ind w:left="3294" w:hanging="2160"/>
      </w:pPr>
      <w:rPr>
        <w:rFonts w:cs="Times New Roman" w:hint="default"/>
      </w:rPr>
    </w:lvl>
    <w:lvl w:ilvl="7">
      <w:start w:val="1"/>
      <w:numFmt w:val="decimal"/>
      <w:lvlText w:val="%1.%2.%3.%4.%5.%6.%7.%8"/>
      <w:lvlJc w:val="left"/>
      <w:pPr>
        <w:ind w:left="3483" w:hanging="2160"/>
      </w:pPr>
      <w:rPr>
        <w:rFonts w:cs="Times New Roman" w:hint="default"/>
      </w:rPr>
    </w:lvl>
    <w:lvl w:ilvl="8">
      <w:start w:val="1"/>
      <w:numFmt w:val="decimal"/>
      <w:lvlText w:val="%1.%2.%3.%4.%5.%6.%7.%8.%9"/>
      <w:lvlJc w:val="left"/>
      <w:pPr>
        <w:ind w:left="4032" w:hanging="2520"/>
      </w:pPr>
      <w:rPr>
        <w:rFonts w:cs="Times New Roman" w:hint="default"/>
      </w:rPr>
    </w:lvl>
  </w:abstractNum>
  <w:abstractNum w:abstractNumId="5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92E6470"/>
    <w:multiLevelType w:val="multilevel"/>
    <w:tmpl w:val="E17842FE"/>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9DD190F"/>
    <w:multiLevelType w:val="multilevel"/>
    <w:tmpl w:val="FFFFFFFF"/>
    <w:lvl w:ilvl="0">
      <w:start w:val="1"/>
      <w:numFmt w:val="lowerLetter"/>
      <w:lvlText w:val="%1)"/>
      <w:lvlJc w:val="left"/>
      <w:pPr>
        <w:tabs>
          <w:tab w:val="num" w:pos="720"/>
        </w:tabs>
        <w:ind w:left="720" w:hanging="360"/>
      </w:pPr>
      <w:rPr>
        <w:rFonts w:ascii="Times New Roman" w:eastAsiaTheme="majorEastAsia" w:hAnsi="Times New Roman"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15:restartNumberingAfterBreak="0">
    <w:nsid w:val="6C0E2AA2"/>
    <w:multiLevelType w:val="multilevel"/>
    <w:tmpl w:val="828828C4"/>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8" w15:restartNumberingAfterBreak="0">
    <w:nsid w:val="6D93788C"/>
    <w:multiLevelType w:val="multilevel"/>
    <w:tmpl w:val="B2FE5490"/>
    <w:styleLink w:val="Estilo21"/>
    <w:lvl w:ilvl="0">
      <w:start w:val="1"/>
      <w:numFmt w:val="lowerLetter"/>
      <w:lvlText w:val="%1."/>
      <w:lvlJc w:val="left"/>
      <w:pPr>
        <w:ind w:left="1843" w:hanging="360"/>
      </w:pPr>
    </w:lvl>
    <w:lvl w:ilvl="1">
      <w:start w:val="1"/>
      <w:numFmt w:val="lowerLetter"/>
      <w:lvlText w:val="%2."/>
      <w:lvlJc w:val="left"/>
      <w:pPr>
        <w:ind w:left="2563" w:hanging="360"/>
      </w:pPr>
    </w:lvl>
    <w:lvl w:ilvl="2">
      <w:start w:val="1"/>
      <w:numFmt w:val="lowerRoman"/>
      <w:lvlText w:val="%3."/>
      <w:lvlJc w:val="right"/>
      <w:pPr>
        <w:ind w:left="3283" w:hanging="180"/>
      </w:pPr>
    </w:lvl>
    <w:lvl w:ilvl="3">
      <w:start w:val="1"/>
      <w:numFmt w:val="decimal"/>
      <w:lvlText w:val="%4."/>
      <w:lvlJc w:val="left"/>
      <w:pPr>
        <w:ind w:left="4003" w:hanging="360"/>
      </w:pPr>
    </w:lvl>
    <w:lvl w:ilvl="4">
      <w:start w:val="1"/>
      <w:numFmt w:val="lowerLetter"/>
      <w:lvlText w:val="%5."/>
      <w:lvlJc w:val="left"/>
      <w:pPr>
        <w:ind w:left="4723" w:hanging="360"/>
      </w:pPr>
    </w:lvl>
    <w:lvl w:ilvl="5">
      <w:start w:val="1"/>
      <w:numFmt w:val="lowerRoman"/>
      <w:lvlText w:val="%6."/>
      <w:lvlJc w:val="right"/>
      <w:pPr>
        <w:ind w:left="5443" w:hanging="180"/>
      </w:pPr>
    </w:lvl>
    <w:lvl w:ilvl="6">
      <w:start w:val="1"/>
      <w:numFmt w:val="decimal"/>
      <w:lvlText w:val="%7."/>
      <w:lvlJc w:val="left"/>
      <w:pPr>
        <w:ind w:left="6163" w:hanging="360"/>
      </w:pPr>
    </w:lvl>
    <w:lvl w:ilvl="7">
      <w:start w:val="1"/>
      <w:numFmt w:val="lowerLetter"/>
      <w:lvlText w:val="%8."/>
      <w:lvlJc w:val="left"/>
      <w:pPr>
        <w:ind w:left="6883" w:hanging="360"/>
      </w:pPr>
    </w:lvl>
    <w:lvl w:ilvl="8">
      <w:start w:val="1"/>
      <w:numFmt w:val="lowerRoman"/>
      <w:lvlText w:val="%9."/>
      <w:lvlJc w:val="right"/>
      <w:pPr>
        <w:ind w:left="7603" w:hanging="180"/>
      </w:pPr>
    </w:lvl>
  </w:abstractNum>
  <w:abstractNum w:abstractNumId="59" w15:restartNumberingAfterBreak="0">
    <w:nsid w:val="6E7F4DA8"/>
    <w:multiLevelType w:val="hybridMultilevel"/>
    <w:tmpl w:val="FFFFFFFF"/>
    <w:lvl w:ilvl="0" w:tplc="04160017">
      <w:start w:val="1"/>
      <w:numFmt w:val="lowerLetter"/>
      <w:lvlText w:val="%1)"/>
      <w:lvlJc w:val="left"/>
      <w:pPr>
        <w:ind w:left="720" w:hanging="360"/>
      </w:pPr>
      <w:rPr>
        <w:rFonts w:cs="Times New Roman" w:hint="default"/>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60" w15:restartNumberingAfterBreak="0">
    <w:nsid w:val="6FBE19BD"/>
    <w:multiLevelType w:val="multilevel"/>
    <w:tmpl w:val="FFFFFFFF"/>
    <w:lvl w:ilvl="0">
      <w:start w:val="4"/>
      <w:numFmt w:val="decimal"/>
      <w:lvlText w:val="%1."/>
      <w:lvlJc w:val="left"/>
      <w:pPr>
        <w:ind w:left="585" w:hanging="585"/>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1364" w:hanging="1080"/>
      </w:pPr>
      <w:rPr>
        <w:rFonts w:cs="Times New Roman" w:hint="default"/>
        <w:b/>
      </w:rPr>
    </w:lvl>
    <w:lvl w:ilvl="3">
      <w:start w:val="1"/>
      <w:numFmt w:val="decimal"/>
      <w:lvlText w:val="%1.%2.%3.%4."/>
      <w:lvlJc w:val="left"/>
      <w:pPr>
        <w:ind w:left="1866" w:hanging="1440"/>
      </w:pPr>
      <w:rPr>
        <w:rFonts w:cs="Times New Roman" w:hint="default"/>
      </w:rPr>
    </w:lvl>
    <w:lvl w:ilvl="4">
      <w:start w:val="1"/>
      <w:numFmt w:val="decimal"/>
      <w:lvlText w:val="%1.%2.%3.%4.%5."/>
      <w:lvlJc w:val="left"/>
      <w:pPr>
        <w:ind w:left="2008" w:hanging="1440"/>
      </w:pPr>
      <w:rPr>
        <w:rFonts w:cs="Times New Roman" w:hint="default"/>
      </w:rPr>
    </w:lvl>
    <w:lvl w:ilvl="5">
      <w:start w:val="1"/>
      <w:numFmt w:val="decimal"/>
      <w:lvlText w:val="%1.%2.%3.%4.%5.%6."/>
      <w:lvlJc w:val="left"/>
      <w:pPr>
        <w:ind w:left="2510" w:hanging="1800"/>
      </w:pPr>
      <w:rPr>
        <w:rFonts w:cs="Times New Roman" w:hint="default"/>
      </w:rPr>
    </w:lvl>
    <w:lvl w:ilvl="6">
      <w:start w:val="1"/>
      <w:numFmt w:val="decimal"/>
      <w:lvlText w:val="%1.%2.%3.%4.%5.%6.%7."/>
      <w:lvlJc w:val="left"/>
      <w:pPr>
        <w:ind w:left="3012" w:hanging="2160"/>
      </w:pPr>
      <w:rPr>
        <w:rFonts w:cs="Times New Roman" w:hint="default"/>
      </w:rPr>
    </w:lvl>
    <w:lvl w:ilvl="7">
      <w:start w:val="1"/>
      <w:numFmt w:val="decimal"/>
      <w:lvlText w:val="%1.%2.%3.%4.%5.%6.%7.%8."/>
      <w:lvlJc w:val="left"/>
      <w:pPr>
        <w:ind w:left="3514" w:hanging="2520"/>
      </w:pPr>
      <w:rPr>
        <w:rFonts w:cs="Times New Roman" w:hint="default"/>
      </w:rPr>
    </w:lvl>
    <w:lvl w:ilvl="8">
      <w:start w:val="1"/>
      <w:numFmt w:val="decimal"/>
      <w:lvlText w:val="%1.%2.%3.%4.%5.%6.%7.%8.%9."/>
      <w:lvlJc w:val="left"/>
      <w:pPr>
        <w:ind w:left="4016" w:hanging="2880"/>
      </w:pPr>
      <w:rPr>
        <w:rFonts w:cs="Times New Roman" w:hint="default"/>
      </w:rPr>
    </w:lvl>
  </w:abstractNum>
  <w:abstractNum w:abstractNumId="61" w15:restartNumberingAfterBreak="0">
    <w:nsid w:val="70D150A8"/>
    <w:multiLevelType w:val="multilevel"/>
    <w:tmpl w:val="0F66394E"/>
    <w:lvl w:ilvl="0">
      <w:start w:val="6"/>
      <w:numFmt w:val="decimal"/>
      <w:lvlText w:val="%1."/>
      <w:lvlJc w:val="left"/>
      <w:pPr>
        <w:ind w:left="840" w:hanging="840"/>
      </w:pPr>
      <w:rPr>
        <w:rFonts w:hint="default"/>
      </w:rPr>
    </w:lvl>
    <w:lvl w:ilvl="1">
      <w:start w:val="17"/>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23C2ED4"/>
    <w:multiLevelType w:val="multilevel"/>
    <w:tmpl w:val="D0B4288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37117A6"/>
    <w:multiLevelType w:val="multilevel"/>
    <w:tmpl w:val="FFFFFFFF"/>
    <w:lvl w:ilvl="0">
      <w:start w:val="12"/>
      <w:numFmt w:val="decimal"/>
      <w:lvlText w:val="%1"/>
      <w:lvlJc w:val="left"/>
      <w:pPr>
        <w:ind w:left="885" w:hanging="885"/>
      </w:pPr>
      <w:rPr>
        <w:rFonts w:cs="Times New Roman" w:hint="default"/>
      </w:rPr>
    </w:lvl>
    <w:lvl w:ilvl="1">
      <w:start w:val="2"/>
      <w:numFmt w:val="decimal"/>
      <w:lvlText w:val="%1.%2"/>
      <w:lvlJc w:val="left"/>
      <w:pPr>
        <w:ind w:left="885" w:hanging="885"/>
      </w:pPr>
      <w:rPr>
        <w:rFonts w:cs="Times New Roman" w:hint="default"/>
      </w:rPr>
    </w:lvl>
    <w:lvl w:ilvl="2">
      <w:start w:val="1"/>
      <w:numFmt w:val="decimal"/>
      <w:lvlText w:val="%1.%2.%3"/>
      <w:lvlJc w:val="left"/>
      <w:pPr>
        <w:ind w:left="885" w:hanging="885"/>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64" w15:restartNumberingAfterBreak="0">
    <w:nsid w:val="73B007CA"/>
    <w:multiLevelType w:val="multilevel"/>
    <w:tmpl w:val="FFFFFFFF"/>
    <w:lvl w:ilvl="0">
      <w:start w:val="14"/>
      <w:numFmt w:val="decimal"/>
      <w:lvlText w:val="%1."/>
      <w:lvlJc w:val="left"/>
      <w:pPr>
        <w:ind w:left="1155" w:hanging="1155"/>
      </w:pPr>
      <w:rPr>
        <w:rFonts w:cs="Times New Roman" w:hint="default"/>
      </w:rPr>
    </w:lvl>
    <w:lvl w:ilvl="1">
      <w:start w:val="14"/>
      <w:numFmt w:val="decimal"/>
      <w:lvlText w:val="%1.%2."/>
      <w:lvlJc w:val="left"/>
      <w:pPr>
        <w:ind w:left="1155" w:hanging="1155"/>
      </w:pPr>
      <w:rPr>
        <w:rFonts w:cs="Times New Roman" w:hint="default"/>
        <w:b/>
      </w:rPr>
    </w:lvl>
    <w:lvl w:ilvl="2">
      <w:start w:val="1"/>
      <w:numFmt w:val="decimal"/>
      <w:lvlText w:val="%1.%2.%3."/>
      <w:lvlJc w:val="left"/>
      <w:pPr>
        <w:ind w:left="1155" w:hanging="1155"/>
      </w:pPr>
      <w:rPr>
        <w:rFonts w:cs="Times New Roman" w:hint="default"/>
        <w:b/>
      </w:rPr>
    </w:lvl>
    <w:lvl w:ilvl="3">
      <w:start w:val="1"/>
      <w:numFmt w:val="decimal"/>
      <w:lvlText w:val="%1.%2.%3.%4."/>
      <w:lvlJc w:val="left"/>
      <w:pPr>
        <w:ind w:left="1440" w:hanging="1440"/>
      </w:pPr>
      <w:rPr>
        <w:rFonts w:cs="Times New Roman" w:hint="default"/>
        <w:b/>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abstractNum w:abstractNumId="65" w15:restartNumberingAfterBreak="0">
    <w:nsid w:val="73C2267E"/>
    <w:multiLevelType w:val="multilevel"/>
    <w:tmpl w:val="E92008DC"/>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4220D83"/>
    <w:multiLevelType w:val="multilevel"/>
    <w:tmpl w:val="33441E4A"/>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upperLetter"/>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8" w15:restartNumberingAfterBreak="0">
    <w:nsid w:val="791858E7"/>
    <w:multiLevelType w:val="hybridMultilevel"/>
    <w:tmpl w:val="FFFFFFFF"/>
    <w:lvl w:ilvl="0" w:tplc="04160017">
      <w:start w:val="1"/>
      <w:numFmt w:val="lowerLetter"/>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69" w15:restartNumberingAfterBreak="0">
    <w:nsid w:val="79A46B67"/>
    <w:multiLevelType w:val="hybridMultilevel"/>
    <w:tmpl w:val="7D8E2C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7B276D0F"/>
    <w:multiLevelType w:val="multilevel"/>
    <w:tmpl w:val="6268BBA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7E392C0D"/>
    <w:multiLevelType w:val="hybridMultilevel"/>
    <w:tmpl w:val="FFFFFFFF"/>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3" w15:restartNumberingAfterBreak="0">
    <w:nsid w:val="7F0C4D45"/>
    <w:multiLevelType w:val="hybridMultilevel"/>
    <w:tmpl w:val="7FCE6460"/>
    <w:lvl w:ilvl="0" w:tplc="04160001">
      <w:start w:val="1"/>
      <w:numFmt w:val="bullet"/>
      <w:lvlText w:val=""/>
      <w:lvlJc w:val="left"/>
      <w:pPr>
        <w:ind w:left="1854" w:hanging="360"/>
      </w:pPr>
      <w:rPr>
        <w:rFonts w:ascii="Symbol" w:hAnsi="Symbol" w:hint="default"/>
      </w:rPr>
    </w:lvl>
    <w:lvl w:ilvl="1" w:tplc="2FAA0800">
      <w:numFmt w:val="bullet"/>
      <w:pStyle w:val="Nivel11"/>
      <w:lvlText w:val="•"/>
      <w:lvlJc w:val="left"/>
      <w:pPr>
        <w:ind w:left="2574" w:hanging="360"/>
      </w:pPr>
      <w:rPr>
        <w:rFonts w:ascii="Calibri" w:eastAsiaTheme="minorHAnsi" w:hAnsi="Calibri" w:cs="Calibri"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num w:numId="1" w16cid:durableId="2050759620">
    <w:abstractNumId w:val="0"/>
  </w:num>
  <w:num w:numId="2" w16cid:durableId="401371234">
    <w:abstractNumId w:val="67"/>
  </w:num>
  <w:num w:numId="3" w16cid:durableId="826896208">
    <w:abstractNumId w:val="71"/>
  </w:num>
  <w:num w:numId="4" w16cid:durableId="1822114117">
    <w:abstractNumId w:val="38"/>
  </w:num>
  <w:num w:numId="5" w16cid:durableId="1715544311">
    <w:abstractNumId w:val="31"/>
  </w:num>
  <w:num w:numId="6" w16cid:durableId="1375428271">
    <w:abstractNumId w:val="45"/>
  </w:num>
  <w:num w:numId="7" w16cid:durableId="2141419461">
    <w:abstractNumId w:val="54"/>
  </w:num>
  <w:num w:numId="8" w16cid:durableId="1301114897">
    <w:abstractNumId w:val="3"/>
  </w:num>
  <w:num w:numId="9" w16cid:durableId="992218980">
    <w:abstractNumId w:val="69"/>
  </w:num>
  <w:num w:numId="10" w16cid:durableId="454181938">
    <w:abstractNumId w:val="36"/>
  </w:num>
  <w:num w:numId="11" w16cid:durableId="1374842610">
    <w:abstractNumId w:val="52"/>
  </w:num>
  <w:num w:numId="12" w16cid:durableId="1499467173">
    <w:abstractNumId w:val="73"/>
  </w:num>
  <w:num w:numId="13" w16cid:durableId="682047872">
    <w:abstractNumId w:val="49"/>
  </w:num>
  <w:num w:numId="14" w16cid:durableId="10570511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1756191">
    <w:abstractNumId w:val="58"/>
  </w:num>
  <w:num w:numId="16" w16cid:durableId="877158355">
    <w:abstractNumId w:val="14"/>
  </w:num>
  <w:num w:numId="17" w16cid:durableId="1996571079">
    <w:abstractNumId w:val="28"/>
  </w:num>
  <w:num w:numId="18" w16cid:durableId="1722896536">
    <w:abstractNumId w:val="65"/>
  </w:num>
  <w:num w:numId="19" w16cid:durableId="253364630">
    <w:abstractNumId w:val="55"/>
  </w:num>
  <w:num w:numId="20" w16cid:durableId="1431125552">
    <w:abstractNumId w:val="37"/>
  </w:num>
  <w:num w:numId="21" w16cid:durableId="1743218325">
    <w:abstractNumId w:val="50"/>
  </w:num>
  <w:num w:numId="22" w16cid:durableId="33310698">
    <w:abstractNumId w:val="57"/>
  </w:num>
  <w:num w:numId="23" w16cid:durableId="1866944589">
    <w:abstractNumId w:val="25"/>
  </w:num>
  <w:num w:numId="24" w16cid:durableId="1179200011">
    <w:abstractNumId w:val="4"/>
  </w:num>
  <w:num w:numId="25" w16cid:durableId="1685278859">
    <w:abstractNumId w:val="23"/>
  </w:num>
  <w:num w:numId="26" w16cid:durableId="528689887">
    <w:abstractNumId w:val="44"/>
  </w:num>
  <w:num w:numId="27" w16cid:durableId="938870544">
    <w:abstractNumId w:val="21"/>
  </w:num>
  <w:num w:numId="28" w16cid:durableId="1481536720">
    <w:abstractNumId w:val="66"/>
  </w:num>
  <w:num w:numId="29" w16cid:durableId="1243756054">
    <w:abstractNumId w:val="61"/>
  </w:num>
  <w:num w:numId="30" w16cid:durableId="1318070220">
    <w:abstractNumId w:val="33"/>
  </w:num>
  <w:num w:numId="31" w16cid:durableId="1792548806">
    <w:abstractNumId w:val="10"/>
  </w:num>
  <w:num w:numId="32" w16cid:durableId="1766879790">
    <w:abstractNumId w:val="70"/>
  </w:num>
  <w:num w:numId="33" w16cid:durableId="1245527572">
    <w:abstractNumId w:val="27"/>
  </w:num>
  <w:num w:numId="34" w16cid:durableId="1170758708">
    <w:abstractNumId w:val="29"/>
  </w:num>
  <w:num w:numId="35" w16cid:durableId="201982893">
    <w:abstractNumId w:val="59"/>
  </w:num>
  <w:num w:numId="36" w16cid:durableId="551693280">
    <w:abstractNumId w:val="1"/>
  </w:num>
  <w:num w:numId="37" w16cid:durableId="1725444129">
    <w:abstractNumId w:val="30"/>
  </w:num>
  <w:num w:numId="38" w16cid:durableId="287973908">
    <w:abstractNumId w:val="11"/>
  </w:num>
  <w:num w:numId="39" w16cid:durableId="364141491">
    <w:abstractNumId w:val="60"/>
  </w:num>
  <w:num w:numId="40" w16cid:durableId="472019040">
    <w:abstractNumId w:val="34"/>
  </w:num>
  <w:num w:numId="41" w16cid:durableId="1373112804">
    <w:abstractNumId w:val="18"/>
  </w:num>
  <w:num w:numId="42" w16cid:durableId="822700033">
    <w:abstractNumId w:val="24"/>
  </w:num>
  <w:num w:numId="43" w16cid:durableId="785469190">
    <w:abstractNumId w:val="16"/>
  </w:num>
  <w:num w:numId="44" w16cid:durableId="1906523303">
    <w:abstractNumId w:val="13"/>
  </w:num>
  <w:num w:numId="45" w16cid:durableId="542400502">
    <w:abstractNumId w:val="22"/>
  </w:num>
  <w:num w:numId="46" w16cid:durableId="1029912039">
    <w:abstractNumId w:val="20"/>
  </w:num>
  <w:num w:numId="47" w16cid:durableId="702750571">
    <w:abstractNumId w:val="63"/>
  </w:num>
  <w:num w:numId="48" w16cid:durableId="137773911">
    <w:abstractNumId w:val="26"/>
  </w:num>
  <w:num w:numId="49" w16cid:durableId="474685283">
    <w:abstractNumId w:val="9"/>
  </w:num>
  <w:num w:numId="50" w16cid:durableId="1164248456">
    <w:abstractNumId w:val="2"/>
  </w:num>
  <w:num w:numId="51" w16cid:durableId="1746494578">
    <w:abstractNumId w:val="35"/>
  </w:num>
  <w:num w:numId="52" w16cid:durableId="1098913361">
    <w:abstractNumId w:val="15"/>
  </w:num>
  <w:num w:numId="53" w16cid:durableId="1521047166">
    <w:abstractNumId w:val="48"/>
  </w:num>
  <w:num w:numId="54" w16cid:durableId="1736852771">
    <w:abstractNumId w:val="53"/>
  </w:num>
  <w:num w:numId="55" w16cid:durableId="55975426">
    <w:abstractNumId w:val="68"/>
  </w:num>
  <w:num w:numId="56" w16cid:durableId="1922788072">
    <w:abstractNumId w:val="7"/>
  </w:num>
  <w:num w:numId="57" w16cid:durableId="109588720">
    <w:abstractNumId w:val="64"/>
  </w:num>
  <w:num w:numId="58" w16cid:durableId="789250293">
    <w:abstractNumId w:val="56"/>
  </w:num>
  <w:num w:numId="59" w16cid:durableId="1409426835">
    <w:abstractNumId w:val="5"/>
  </w:num>
  <w:num w:numId="60" w16cid:durableId="243533108">
    <w:abstractNumId w:val="12"/>
  </w:num>
  <w:num w:numId="61" w16cid:durableId="1468738467">
    <w:abstractNumId w:val="8"/>
  </w:num>
  <w:num w:numId="62" w16cid:durableId="1039823334">
    <w:abstractNumId w:val="46"/>
  </w:num>
  <w:num w:numId="63" w16cid:durableId="1159462940">
    <w:abstractNumId w:val="42"/>
  </w:num>
  <w:num w:numId="64" w16cid:durableId="1323701461">
    <w:abstractNumId w:val="6"/>
  </w:num>
  <w:num w:numId="65" w16cid:durableId="1841390270">
    <w:abstractNumId w:val="72"/>
  </w:num>
  <w:num w:numId="66" w16cid:durableId="237059713">
    <w:abstractNumId w:val="39"/>
  </w:num>
  <w:num w:numId="67" w16cid:durableId="1123578193">
    <w:abstractNumId w:val="43"/>
  </w:num>
  <w:num w:numId="68" w16cid:durableId="1185091480">
    <w:abstractNumId w:val="17"/>
  </w:num>
  <w:num w:numId="69" w16cid:durableId="128128723">
    <w:abstractNumId w:val="14"/>
    <w:lvlOverride w:ilvl="0">
      <w:startOverride w:val="11"/>
    </w:lvlOverride>
  </w:num>
  <w:num w:numId="70" w16cid:durableId="392584184">
    <w:abstractNumId w:val="41"/>
  </w:num>
  <w:num w:numId="71" w16cid:durableId="1699232280">
    <w:abstractNumId w:val="62"/>
  </w:num>
  <w:num w:numId="72" w16cid:durableId="263615029">
    <w:abstractNumId w:val="47"/>
  </w:num>
  <w:num w:numId="73" w16cid:durableId="1333950999">
    <w:abstractNumId w:val="19"/>
  </w:num>
  <w:num w:numId="74" w16cid:durableId="1093405010">
    <w:abstractNumId w:val="4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6" w:nlCheck="1" w:checkStyle="0"/>
  <w:activeWritingStyle w:appName="MSWord" w:lang="pt-B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_tradnl" w:vendorID="64" w:dllVersion="6" w:nlCheck="1" w:checkStyle="1"/>
  <w:activeWritingStyle w:appName="MSWord" w:lang="es-ES_tradnl"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C77"/>
    <w:rsid w:val="00000E05"/>
    <w:rsid w:val="00001089"/>
    <w:rsid w:val="000010AA"/>
    <w:rsid w:val="000011EF"/>
    <w:rsid w:val="0000180A"/>
    <w:rsid w:val="000019C6"/>
    <w:rsid w:val="00001C88"/>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595"/>
    <w:rsid w:val="0000793F"/>
    <w:rsid w:val="00007E0D"/>
    <w:rsid w:val="00010A12"/>
    <w:rsid w:val="00010C6A"/>
    <w:rsid w:val="000111DB"/>
    <w:rsid w:val="00011390"/>
    <w:rsid w:val="00011466"/>
    <w:rsid w:val="000122C1"/>
    <w:rsid w:val="000124BA"/>
    <w:rsid w:val="00012A11"/>
    <w:rsid w:val="00012CE5"/>
    <w:rsid w:val="00014236"/>
    <w:rsid w:val="00014267"/>
    <w:rsid w:val="0001427F"/>
    <w:rsid w:val="0001451E"/>
    <w:rsid w:val="00014867"/>
    <w:rsid w:val="00014B1F"/>
    <w:rsid w:val="00014E7A"/>
    <w:rsid w:val="00014FC0"/>
    <w:rsid w:val="00015076"/>
    <w:rsid w:val="0001535D"/>
    <w:rsid w:val="00015651"/>
    <w:rsid w:val="000156E9"/>
    <w:rsid w:val="00015783"/>
    <w:rsid w:val="00015820"/>
    <w:rsid w:val="00015966"/>
    <w:rsid w:val="0001597A"/>
    <w:rsid w:val="00015A6E"/>
    <w:rsid w:val="00015D4B"/>
    <w:rsid w:val="00016EDE"/>
    <w:rsid w:val="0001716E"/>
    <w:rsid w:val="000200C5"/>
    <w:rsid w:val="00020C33"/>
    <w:rsid w:val="0002118D"/>
    <w:rsid w:val="000212C9"/>
    <w:rsid w:val="00021486"/>
    <w:rsid w:val="00021B58"/>
    <w:rsid w:val="00021F9E"/>
    <w:rsid w:val="0002260C"/>
    <w:rsid w:val="0002289A"/>
    <w:rsid w:val="000229B1"/>
    <w:rsid w:val="00022BA7"/>
    <w:rsid w:val="0002306D"/>
    <w:rsid w:val="00023524"/>
    <w:rsid w:val="00023CDD"/>
    <w:rsid w:val="000242C8"/>
    <w:rsid w:val="000243E9"/>
    <w:rsid w:val="00025402"/>
    <w:rsid w:val="00025B38"/>
    <w:rsid w:val="00025E06"/>
    <w:rsid w:val="00026562"/>
    <w:rsid w:val="00026A9C"/>
    <w:rsid w:val="00027155"/>
    <w:rsid w:val="000277DE"/>
    <w:rsid w:val="00027855"/>
    <w:rsid w:val="00027933"/>
    <w:rsid w:val="00027963"/>
    <w:rsid w:val="00027A5D"/>
    <w:rsid w:val="000318BA"/>
    <w:rsid w:val="00031DBE"/>
    <w:rsid w:val="00031E06"/>
    <w:rsid w:val="000321F5"/>
    <w:rsid w:val="00032233"/>
    <w:rsid w:val="00032251"/>
    <w:rsid w:val="000322A8"/>
    <w:rsid w:val="00032323"/>
    <w:rsid w:val="00032645"/>
    <w:rsid w:val="00032EA8"/>
    <w:rsid w:val="00033179"/>
    <w:rsid w:val="0003344A"/>
    <w:rsid w:val="000335F5"/>
    <w:rsid w:val="00033DA9"/>
    <w:rsid w:val="00033E86"/>
    <w:rsid w:val="000340B8"/>
    <w:rsid w:val="00034A29"/>
    <w:rsid w:val="00034FB8"/>
    <w:rsid w:val="00034FD6"/>
    <w:rsid w:val="00035D80"/>
    <w:rsid w:val="00036982"/>
    <w:rsid w:val="00036CE0"/>
    <w:rsid w:val="00036DF4"/>
    <w:rsid w:val="000373BF"/>
    <w:rsid w:val="0003743B"/>
    <w:rsid w:val="00037B74"/>
    <w:rsid w:val="00037C97"/>
    <w:rsid w:val="00037CFD"/>
    <w:rsid w:val="00037D3E"/>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A27"/>
    <w:rsid w:val="00042DB9"/>
    <w:rsid w:val="000438B3"/>
    <w:rsid w:val="00043C18"/>
    <w:rsid w:val="00044685"/>
    <w:rsid w:val="0004478F"/>
    <w:rsid w:val="00044CF4"/>
    <w:rsid w:val="000452C7"/>
    <w:rsid w:val="0004586D"/>
    <w:rsid w:val="0004587A"/>
    <w:rsid w:val="00045EE0"/>
    <w:rsid w:val="00046DDA"/>
    <w:rsid w:val="00047D73"/>
    <w:rsid w:val="00047DD0"/>
    <w:rsid w:val="00050015"/>
    <w:rsid w:val="000501A4"/>
    <w:rsid w:val="000502FB"/>
    <w:rsid w:val="00050712"/>
    <w:rsid w:val="0005093E"/>
    <w:rsid w:val="00050CA9"/>
    <w:rsid w:val="00050DF3"/>
    <w:rsid w:val="00050E51"/>
    <w:rsid w:val="00050EA0"/>
    <w:rsid w:val="00051312"/>
    <w:rsid w:val="00051782"/>
    <w:rsid w:val="0005180E"/>
    <w:rsid w:val="000518EF"/>
    <w:rsid w:val="000518F5"/>
    <w:rsid w:val="00051F02"/>
    <w:rsid w:val="00052048"/>
    <w:rsid w:val="000526DD"/>
    <w:rsid w:val="00052F23"/>
    <w:rsid w:val="00053303"/>
    <w:rsid w:val="00053572"/>
    <w:rsid w:val="00053860"/>
    <w:rsid w:val="00053E65"/>
    <w:rsid w:val="000540EA"/>
    <w:rsid w:val="00055034"/>
    <w:rsid w:val="00055889"/>
    <w:rsid w:val="00055C19"/>
    <w:rsid w:val="00055F99"/>
    <w:rsid w:val="00056433"/>
    <w:rsid w:val="000564D1"/>
    <w:rsid w:val="000577B5"/>
    <w:rsid w:val="00057DB6"/>
    <w:rsid w:val="00060256"/>
    <w:rsid w:val="00060414"/>
    <w:rsid w:val="000608B8"/>
    <w:rsid w:val="00060A78"/>
    <w:rsid w:val="00060B91"/>
    <w:rsid w:val="00060DB6"/>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ADA"/>
    <w:rsid w:val="00066C2F"/>
    <w:rsid w:val="000670EC"/>
    <w:rsid w:val="000677A2"/>
    <w:rsid w:val="00067B0A"/>
    <w:rsid w:val="0007019A"/>
    <w:rsid w:val="00070375"/>
    <w:rsid w:val="000705B9"/>
    <w:rsid w:val="0007075C"/>
    <w:rsid w:val="000709FF"/>
    <w:rsid w:val="00070EA5"/>
    <w:rsid w:val="00070F81"/>
    <w:rsid w:val="00070FD8"/>
    <w:rsid w:val="00072480"/>
    <w:rsid w:val="00072551"/>
    <w:rsid w:val="000725AE"/>
    <w:rsid w:val="0007262D"/>
    <w:rsid w:val="00072A2F"/>
    <w:rsid w:val="00072E8D"/>
    <w:rsid w:val="00073004"/>
    <w:rsid w:val="00073596"/>
    <w:rsid w:val="000735FD"/>
    <w:rsid w:val="00073852"/>
    <w:rsid w:val="000738A2"/>
    <w:rsid w:val="00073E63"/>
    <w:rsid w:val="00075556"/>
    <w:rsid w:val="00075EBB"/>
    <w:rsid w:val="00076198"/>
    <w:rsid w:val="0007625C"/>
    <w:rsid w:val="00076CBC"/>
    <w:rsid w:val="0007709E"/>
    <w:rsid w:val="00077127"/>
    <w:rsid w:val="0007771B"/>
    <w:rsid w:val="000778C0"/>
    <w:rsid w:val="000779C7"/>
    <w:rsid w:val="00077E39"/>
    <w:rsid w:val="00077F21"/>
    <w:rsid w:val="0008040D"/>
    <w:rsid w:val="000805FC"/>
    <w:rsid w:val="00080710"/>
    <w:rsid w:val="00080917"/>
    <w:rsid w:val="00080981"/>
    <w:rsid w:val="00080B53"/>
    <w:rsid w:val="00080DD9"/>
    <w:rsid w:val="00081098"/>
    <w:rsid w:val="00081282"/>
    <w:rsid w:val="00081299"/>
    <w:rsid w:val="000813E0"/>
    <w:rsid w:val="0008177C"/>
    <w:rsid w:val="0008205E"/>
    <w:rsid w:val="000823C4"/>
    <w:rsid w:val="000826B8"/>
    <w:rsid w:val="0008276E"/>
    <w:rsid w:val="00082DC7"/>
    <w:rsid w:val="000831C8"/>
    <w:rsid w:val="00083E83"/>
    <w:rsid w:val="00084490"/>
    <w:rsid w:val="00084518"/>
    <w:rsid w:val="00084642"/>
    <w:rsid w:val="00084826"/>
    <w:rsid w:val="000850DC"/>
    <w:rsid w:val="0008564C"/>
    <w:rsid w:val="000859A2"/>
    <w:rsid w:val="0008674A"/>
    <w:rsid w:val="00086BB6"/>
    <w:rsid w:val="00086D55"/>
    <w:rsid w:val="000872C8"/>
    <w:rsid w:val="000879FB"/>
    <w:rsid w:val="00087EF2"/>
    <w:rsid w:val="000901D8"/>
    <w:rsid w:val="0009026A"/>
    <w:rsid w:val="000902AA"/>
    <w:rsid w:val="00090425"/>
    <w:rsid w:val="00090534"/>
    <w:rsid w:val="00090BA7"/>
    <w:rsid w:val="00090D08"/>
    <w:rsid w:val="00090F5D"/>
    <w:rsid w:val="00091185"/>
    <w:rsid w:val="0009155F"/>
    <w:rsid w:val="00091828"/>
    <w:rsid w:val="00091897"/>
    <w:rsid w:val="00091B48"/>
    <w:rsid w:val="000921E1"/>
    <w:rsid w:val="0009237E"/>
    <w:rsid w:val="000923CA"/>
    <w:rsid w:val="00092759"/>
    <w:rsid w:val="00092CA5"/>
    <w:rsid w:val="000932A2"/>
    <w:rsid w:val="00093329"/>
    <w:rsid w:val="000935AA"/>
    <w:rsid w:val="00093B86"/>
    <w:rsid w:val="00093D6B"/>
    <w:rsid w:val="00094191"/>
    <w:rsid w:val="00094321"/>
    <w:rsid w:val="00094790"/>
    <w:rsid w:val="00094A8E"/>
    <w:rsid w:val="00094D55"/>
    <w:rsid w:val="00094DF1"/>
    <w:rsid w:val="00095CDA"/>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0B3"/>
    <w:rsid w:val="000A3809"/>
    <w:rsid w:val="000A39F2"/>
    <w:rsid w:val="000A3D93"/>
    <w:rsid w:val="000A43A5"/>
    <w:rsid w:val="000A494B"/>
    <w:rsid w:val="000A498A"/>
    <w:rsid w:val="000A50B2"/>
    <w:rsid w:val="000A5D6C"/>
    <w:rsid w:val="000A5DC1"/>
    <w:rsid w:val="000A5E21"/>
    <w:rsid w:val="000A6270"/>
    <w:rsid w:val="000A674F"/>
    <w:rsid w:val="000A6EF7"/>
    <w:rsid w:val="000A7471"/>
    <w:rsid w:val="000A7A5D"/>
    <w:rsid w:val="000A7A72"/>
    <w:rsid w:val="000A7A9F"/>
    <w:rsid w:val="000B01DF"/>
    <w:rsid w:val="000B02A1"/>
    <w:rsid w:val="000B0F42"/>
    <w:rsid w:val="000B0FDC"/>
    <w:rsid w:val="000B1534"/>
    <w:rsid w:val="000B1626"/>
    <w:rsid w:val="000B1819"/>
    <w:rsid w:val="000B1C01"/>
    <w:rsid w:val="000B226F"/>
    <w:rsid w:val="000B2765"/>
    <w:rsid w:val="000B283A"/>
    <w:rsid w:val="000B2B32"/>
    <w:rsid w:val="000B2BBD"/>
    <w:rsid w:val="000B2D6D"/>
    <w:rsid w:val="000B3B09"/>
    <w:rsid w:val="000B4404"/>
    <w:rsid w:val="000B4484"/>
    <w:rsid w:val="000B49DC"/>
    <w:rsid w:val="000B4DCD"/>
    <w:rsid w:val="000B52CB"/>
    <w:rsid w:val="000B56AB"/>
    <w:rsid w:val="000B5EE2"/>
    <w:rsid w:val="000B63EB"/>
    <w:rsid w:val="000B663C"/>
    <w:rsid w:val="000B7B55"/>
    <w:rsid w:val="000C052F"/>
    <w:rsid w:val="000C05F5"/>
    <w:rsid w:val="000C08E9"/>
    <w:rsid w:val="000C0A7A"/>
    <w:rsid w:val="000C123B"/>
    <w:rsid w:val="000C1487"/>
    <w:rsid w:val="000C19BD"/>
    <w:rsid w:val="000C1A8D"/>
    <w:rsid w:val="000C1D68"/>
    <w:rsid w:val="000C20BD"/>
    <w:rsid w:val="000C21AD"/>
    <w:rsid w:val="000C2C16"/>
    <w:rsid w:val="000C2E00"/>
    <w:rsid w:val="000C32BF"/>
    <w:rsid w:val="000C359D"/>
    <w:rsid w:val="000C380A"/>
    <w:rsid w:val="000C3E5F"/>
    <w:rsid w:val="000C40ED"/>
    <w:rsid w:val="000C41CD"/>
    <w:rsid w:val="000C4324"/>
    <w:rsid w:val="000C45AB"/>
    <w:rsid w:val="000C4759"/>
    <w:rsid w:val="000C4E94"/>
    <w:rsid w:val="000C5D14"/>
    <w:rsid w:val="000C6446"/>
    <w:rsid w:val="000C651A"/>
    <w:rsid w:val="000C670A"/>
    <w:rsid w:val="000C6FC1"/>
    <w:rsid w:val="000C71B8"/>
    <w:rsid w:val="000C72FA"/>
    <w:rsid w:val="000C7968"/>
    <w:rsid w:val="000C7B49"/>
    <w:rsid w:val="000C7FA6"/>
    <w:rsid w:val="000C7FFC"/>
    <w:rsid w:val="000D017E"/>
    <w:rsid w:val="000D023B"/>
    <w:rsid w:val="000D0289"/>
    <w:rsid w:val="000D1A9C"/>
    <w:rsid w:val="000D239E"/>
    <w:rsid w:val="000D294B"/>
    <w:rsid w:val="000D2A6B"/>
    <w:rsid w:val="000D2AC3"/>
    <w:rsid w:val="000D2B1C"/>
    <w:rsid w:val="000D348F"/>
    <w:rsid w:val="000D3590"/>
    <w:rsid w:val="000D3E7D"/>
    <w:rsid w:val="000D4159"/>
    <w:rsid w:val="000D4D3E"/>
    <w:rsid w:val="000D55DF"/>
    <w:rsid w:val="000D5774"/>
    <w:rsid w:val="000D5CAD"/>
    <w:rsid w:val="000D6597"/>
    <w:rsid w:val="000D76B8"/>
    <w:rsid w:val="000E05BF"/>
    <w:rsid w:val="000E071F"/>
    <w:rsid w:val="000E15DC"/>
    <w:rsid w:val="000E1B03"/>
    <w:rsid w:val="000E20A6"/>
    <w:rsid w:val="000E238A"/>
    <w:rsid w:val="000E2F19"/>
    <w:rsid w:val="000E3173"/>
    <w:rsid w:val="000E31D5"/>
    <w:rsid w:val="000E320E"/>
    <w:rsid w:val="000E3CC6"/>
    <w:rsid w:val="000E3D71"/>
    <w:rsid w:val="000E3F86"/>
    <w:rsid w:val="000E42DE"/>
    <w:rsid w:val="000E4C1B"/>
    <w:rsid w:val="000E4F8C"/>
    <w:rsid w:val="000E5B8F"/>
    <w:rsid w:val="000E5C58"/>
    <w:rsid w:val="000E5ED5"/>
    <w:rsid w:val="000E610F"/>
    <w:rsid w:val="000E611D"/>
    <w:rsid w:val="000E66F3"/>
    <w:rsid w:val="000E739A"/>
    <w:rsid w:val="000E7EB8"/>
    <w:rsid w:val="000E7F73"/>
    <w:rsid w:val="000F0226"/>
    <w:rsid w:val="000F03F6"/>
    <w:rsid w:val="000F0A2E"/>
    <w:rsid w:val="000F104D"/>
    <w:rsid w:val="000F113C"/>
    <w:rsid w:val="000F1290"/>
    <w:rsid w:val="000F1778"/>
    <w:rsid w:val="000F1C1C"/>
    <w:rsid w:val="000F1CCF"/>
    <w:rsid w:val="000F2B66"/>
    <w:rsid w:val="000F2D6D"/>
    <w:rsid w:val="000F32B8"/>
    <w:rsid w:val="000F397B"/>
    <w:rsid w:val="000F3C28"/>
    <w:rsid w:val="000F3FBE"/>
    <w:rsid w:val="000F4088"/>
    <w:rsid w:val="000F42B2"/>
    <w:rsid w:val="000F4F96"/>
    <w:rsid w:val="000F55CA"/>
    <w:rsid w:val="000F5726"/>
    <w:rsid w:val="000F5A07"/>
    <w:rsid w:val="000F5F5A"/>
    <w:rsid w:val="000F64BE"/>
    <w:rsid w:val="000F68B7"/>
    <w:rsid w:val="000F71AC"/>
    <w:rsid w:val="000F7E38"/>
    <w:rsid w:val="001003FA"/>
    <w:rsid w:val="0010044D"/>
    <w:rsid w:val="0010051D"/>
    <w:rsid w:val="00100606"/>
    <w:rsid w:val="00100990"/>
    <w:rsid w:val="0010099D"/>
    <w:rsid w:val="00100BD1"/>
    <w:rsid w:val="00100D91"/>
    <w:rsid w:val="001011D5"/>
    <w:rsid w:val="00101CC7"/>
    <w:rsid w:val="00101E6A"/>
    <w:rsid w:val="00102A67"/>
    <w:rsid w:val="00102B26"/>
    <w:rsid w:val="00102F0D"/>
    <w:rsid w:val="00102F2B"/>
    <w:rsid w:val="0010312E"/>
    <w:rsid w:val="00103391"/>
    <w:rsid w:val="00103440"/>
    <w:rsid w:val="00103461"/>
    <w:rsid w:val="00103668"/>
    <w:rsid w:val="00104204"/>
    <w:rsid w:val="00104B32"/>
    <w:rsid w:val="00104C11"/>
    <w:rsid w:val="00105071"/>
    <w:rsid w:val="00105707"/>
    <w:rsid w:val="00105BB9"/>
    <w:rsid w:val="00105C7B"/>
    <w:rsid w:val="00106309"/>
    <w:rsid w:val="001063E8"/>
    <w:rsid w:val="00106B39"/>
    <w:rsid w:val="001071C8"/>
    <w:rsid w:val="001100EC"/>
    <w:rsid w:val="00110305"/>
    <w:rsid w:val="001103FF"/>
    <w:rsid w:val="00110909"/>
    <w:rsid w:val="00110E9A"/>
    <w:rsid w:val="0011165F"/>
    <w:rsid w:val="001116F8"/>
    <w:rsid w:val="0011189D"/>
    <w:rsid w:val="00111C8B"/>
    <w:rsid w:val="0011261C"/>
    <w:rsid w:val="00112A6A"/>
    <w:rsid w:val="00112ABD"/>
    <w:rsid w:val="00113470"/>
    <w:rsid w:val="0011358D"/>
    <w:rsid w:val="00113EEB"/>
    <w:rsid w:val="00114C63"/>
    <w:rsid w:val="00115429"/>
    <w:rsid w:val="0011575E"/>
    <w:rsid w:val="00115A5D"/>
    <w:rsid w:val="00115C30"/>
    <w:rsid w:val="0011609B"/>
    <w:rsid w:val="00116179"/>
    <w:rsid w:val="00116945"/>
    <w:rsid w:val="00116D83"/>
    <w:rsid w:val="00117FF5"/>
    <w:rsid w:val="0012076A"/>
    <w:rsid w:val="001208D4"/>
    <w:rsid w:val="00120AC4"/>
    <w:rsid w:val="00120D19"/>
    <w:rsid w:val="00120DAD"/>
    <w:rsid w:val="0012102E"/>
    <w:rsid w:val="001213BA"/>
    <w:rsid w:val="001219B0"/>
    <w:rsid w:val="00121BF7"/>
    <w:rsid w:val="00121E12"/>
    <w:rsid w:val="001224AE"/>
    <w:rsid w:val="00122C50"/>
    <w:rsid w:val="00122CF4"/>
    <w:rsid w:val="00123693"/>
    <w:rsid w:val="001243BC"/>
    <w:rsid w:val="00124736"/>
    <w:rsid w:val="00124990"/>
    <w:rsid w:val="00124A63"/>
    <w:rsid w:val="00124F89"/>
    <w:rsid w:val="00124FB7"/>
    <w:rsid w:val="00125A7B"/>
    <w:rsid w:val="00125AF2"/>
    <w:rsid w:val="00125CCF"/>
    <w:rsid w:val="001260FD"/>
    <w:rsid w:val="00126BB1"/>
    <w:rsid w:val="00126D51"/>
    <w:rsid w:val="0012731E"/>
    <w:rsid w:val="0012744D"/>
    <w:rsid w:val="001274AB"/>
    <w:rsid w:val="00127AAA"/>
    <w:rsid w:val="00127D78"/>
    <w:rsid w:val="00127DCD"/>
    <w:rsid w:val="00127E1A"/>
    <w:rsid w:val="00130028"/>
    <w:rsid w:val="00130039"/>
    <w:rsid w:val="001304C0"/>
    <w:rsid w:val="001305E6"/>
    <w:rsid w:val="001305EC"/>
    <w:rsid w:val="00130737"/>
    <w:rsid w:val="0013076F"/>
    <w:rsid w:val="0013098E"/>
    <w:rsid w:val="00130BEE"/>
    <w:rsid w:val="001315F2"/>
    <w:rsid w:val="00132214"/>
    <w:rsid w:val="00132231"/>
    <w:rsid w:val="00132734"/>
    <w:rsid w:val="00132E87"/>
    <w:rsid w:val="00133148"/>
    <w:rsid w:val="00133A1F"/>
    <w:rsid w:val="001342C0"/>
    <w:rsid w:val="00134694"/>
    <w:rsid w:val="00134B70"/>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282"/>
    <w:rsid w:val="00142979"/>
    <w:rsid w:val="00142B67"/>
    <w:rsid w:val="00142FBA"/>
    <w:rsid w:val="00142FE1"/>
    <w:rsid w:val="0014325E"/>
    <w:rsid w:val="00143367"/>
    <w:rsid w:val="00143845"/>
    <w:rsid w:val="001438D1"/>
    <w:rsid w:val="00143DB3"/>
    <w:rsid w:val="00143E29"/>
    <w:rsid w:val="001441A4"/>
    <w:rsid w:val="001443B2"/>
    <w:rsid w:val="001443B4"/>
    <w:rsid w:val="00144AB1"/>
    <w:rsid w:val="00144D32"/>
    <w:rsid w:val="00144E73"/>
    <w:rsid w:val="0014595E"/>
    <w:rsid w:val="0014670B"/>
    <w:rsid w:val="001468D3"/>
    <w:rsid w:val="00146B7E"/>
    <w:rsid w:val="00146BDF"/>
    <w:rsid w:val="00147222"/>
    <w:rsid w:val="0014755F"/>
    <w:rsid w:val="00147A8F"/>
    <w:rsid w:val="0015021C"/>
    <w:rsid w:val="00150295"/>
    <w:rsid w:val="001503BE"/>
    <w:rsid w:val="001516EA"/>
    <w:rsid w:val="0015172D"/>
    <w:rsid w:val="00151789"/>
    <w:rsid w:val="0015394F"/>
    <w:rsid w:val="00153E25"/>
    <w:rsid w:val="001541B7"/>
    <w:rsid w:val="00154505"/>
    <w:rsid w:val="00154902"/>
    <w:rsid w:val="00154B86"/>
    <w:rsid w:val="00154BF4"/>
    <w:rsid w:val="0015579E"/>
    <w:rsid w:val="00155D25"/>
    <w:rsid w:val="001562A8"/>
    <w:rsid w:val="00156349"/>
    <w:rsid w:val="001565DA"/>
    <w:rsid w:val="00156768"/>
    <w:rsid w:val="0015684D"/>
    <w:rsid w:val="00156A12"/>
    <w:rsid w:val="00156C74"/>
    <w:rsid w:val="00156E90"/>
    <w:rsid w:val="001572EA"/>
    <w:rsid w:val="00157B50"/>
    <w:rsid w:val="00157D8E"/>
    <w:rsid w:val="00160549"/>
    <w:rsid w:val="00160602"/>
    <w:rsid w:val="00160744"/>
    <w:rsid w:val="001608E4"/>
    <w:rsid w:val="00160B86"/>
    <w:rsid w:val="00160BBD"/>
    <w:rsid w:val="00160D9F"/>
    <w:rsid w:val="00160DA4"/>
    <w:rsid w:val="00162645"/>
    <w:rsid w:val="00162E3D"/>
    <w:rsid w:val="0016418C"/>
    <w:rsid w:val="00164870"/>
    <w:rsid w:val="001648FB"/>
    <w:rsid w:val="00164CC3"/>
    <w:rsid w:val="00164D3A"/>
    <w:rsid w:val="00164EBC"/>
    <w:rsid w:val="0016553F"/>
    <w:rsid w:val="00165573"/>
    <w:rsid w:val="00165577"/>
    <w:rsid w:val="001657F7"/>
    <w:rsid w:val="0016584A"/>
    <w:rsid w:val="00165871"/>
    <w:rsid w:val="001659AC"/>
    <w:rsid w:val="0016603C"/>
    <w:rsid w:val="00166516"/>
    <w:rsid w:val="00166820"/>
    <w:rsid w:val="00166AF8"/>
    <w:rsid w:val="00166EF2"/>
    <w:rsid w:val="00167890"/>
    <w:rsid w:val="00167AAE"/>
    <w:rsid w:val="00167C91"/>
    <w:rsid w:val="00170173"/>
    <w:rsid w:val="00170558"/>
    <w:rsid w:val="001705DE"/>
    <w:rsid w:val="001706D2"/>
    <w:rsid w:val="001706E2"/>
    <w:rsid w:val="001708CD"/>
    <w:rsid w:val="00170CE1"/>
    <w:rsid w:val="00170D49"/>
    <w:rsid w:val="001710CB"/>
    <w:rsid w:val="00171774"/>
    <w:rsid w:val="00171A80"/>
    <w:rsid w:val="00171BA4"/>
    <w:rsid w:val="001723DF"/>
    <w:rsid w:val="0017284B"/>
    <w:rsid w:val="00172A0F"/>
    <w:rsid w:val="0017326E"/>
    <w:rsid w:val="001733BB"/>
    <w:rsid w:val="00174843"/>
    <w:rsid w:val="00174CAA"/>
    <w:rsid w:val="00174D48"/>
    <w:rsid w:val="00174F1B"/>
    <w:rsid w:val="00175089"/>
    <w:rsid w:val="001755C9"/>
    <w:rsid w:val="00175662"/>
    <w:rsid w:val="00175687"/>
    <w:rsid w:val="00175B9C"/>
    <w:rsid w:val="00175FBD"/>
    <w:rsid w:val="00176309"/>
    <w:rsid w:val="00176D13"/>
    <w:rsid w:val="001772A8"/>
    <w:rsid w:val="001777C6"/>
    <w:rsid w:val="00177958"/>
    <w:rsid w:val="00177CD5"/>
    <w:rsid w:val="00180391"/>
    <w:rsid w:val="00180B4C"/>
    <w:rsid w:val="00181172"/>
    <w:rsid w:val="0018179A"/>
    <w:rsid w:val="001817D2"/>
    <w:rsid w:val="00181E1F"/>
    <w:rsid w:val="00181F1C"/>
    <w:rsid w:val="0018218A"/>
    <w:rsid w:val="001825A9"/>
    <w:rsid w:val="00182912"/>
    <w:rsid w:val="0018388F"/>
    <w:rsid w:val="00183F44"/>
    <w:rsid w:val="00184086"/>
    <w:rsid w:val="001842A6"/>
    <w:rsid w:val="00184618"/>
    <w:rsid w:val="00184919"/>
    <w:rsid w:val="00184E7C"/>
    <w:rsid w:val="00185F3B"/>
    <w:rsid w:val="0018613B"/>
    <w:rsid w:val="00186EC4"/>
    <w:rsid w:val="001875D2"/>
    <w:rsid w:val="0018760E"/>
    <w:rsid w:val="00190461"/>
    <w:rsid w:val="001904A8"/>
    <w:rsid w:val="00190E0A"/>
    <w:rsid w:val="00191087"/>
    <w:rsid w:val="00191140"/>
    <w:rsid w:val="001916AA"/>
    <w:rsid w:val="00191BAE"/>
    <w:rsid w:val="00191E21"/>
    <w:rsid w:val="00192CF6"/>
    <w:rsid w:val="001934D1"/>
    <w:rsid w:val="001935E5"/>
    <w:rsid w:val="001937C4"/>
    <w:rsid w:val="00194118"/>
    <w:rsid w:val="00194428"/>
    <w:rsid w:val="00194866"/>
    <w:rsid w:val="00194F7C"/>
    <w:rsid w:val="001959DA"/>
    <w:rsid w:val="00195ADF"/>
    <w:rsid w:val="00195CDF"/>
    <w:rsid w:val="00195E3C"/>
    <w:rsid w:val="00195F9C"/>
    <w:rsid w:val="00197070"/>
    <w:rsid w:val="001979BA"/>
    <w:rsid w:val="001A009A"/>
    <w:rsid w:val="001A0186"/>
    <w:rsid w:val="001A073F"/>
    <w:rsid w:val="001A091D"/>
    <w:rsid w:val="001A0A05"/>
    <w:rsid w:val="001A1138"/>
    <w:rsid w:val="001A13FA"/>
    <w:rsid w:val="001A15C2"/>
    <w:rsid w:val="001A1732"/>
    <w:rsid w:val="001A20E8"/>
    <w:rsid w:val="001A2CE9"/>
    <w:rsid w:val="001A2F8F"/>
    <w:rsid w:val="001A3153"/>
    <w:rsid w:val="001A326F"/>
    <w:rsid w:val="001A3A05"/>
    <w:rsid w:val="001A3ADF"/>
    <w:rsid w:val="001A3E18"/>
    <w:rsid w:val="001A43DE"/>
    <w:rsid w:val="001A4748"/>
    <w:rsid w:val="001A4AC8"/>
    <w:rsid w:val="001A51DB"/>
    <w:rsid w:val="001A546A"/>
    <w:rsid w:val="001A570F"/>
    <w:rsid w:val="001A5A37"/>
    <w:rsid w:val="001A6234"/>
    <w:rsid w:val="001A6EBF"/>
    <w:rsid w:val="001A7EEF"/>
    <w:rsid w:val="001A7F1F"/>
    <w:rsid w:val="001B005B"/>
    <w:rsid w:val="001B09CC"/>
    <w:rsid w:val="001B1079"/>
    <w:rsid w:val="001B10DB"/>
    <w:rsid w:val="001B1976"/>
    <w:rsid w:val="001B226D"/>
    <w:rsid w:val="001B2538"/>
    <w:rsid w:val="001B2A3F"/>
    <w:rsid w:val="001B2DED"/>
    <w:rsid w:val="001B2FAE"/>
    <w:rsid w:val="001B33F4"/>
    <w:rsid w:val="001B3448"/>
    <w:rsid w:val="001B3617"/>
    <w:rsid w:val="001B3DA3"/>
    <w:rsid w:val="001B4796"/>
    <w:rsid w:val="001B4A0C"/>
    <w:rsid w:val="001B4BEA"/>
    <w:rsid w:val="001B53DE"/>
    <w:rsid w:val="001B563F"/>
    <w:rsid w:val="001B5B02"/>
    <w:rsid w:val="001B5E4C"/>
    <w:rsid w:val="001B6338"/>
    <w:rsid w:val="001B6423"/>
    <w:rsid w:val="001B7184"/>
    <w:rsid w:val="001B7FE6"/>
    <w:rsid w:val="001C104F"/>
    <w:rsid w:val="001C11C5"/>
    <w:rsid w:val="001C2BAA"/>
    <w:rsid w:val="001C2C97"/>
    <w:rsid w:val="001C2E71"/>
    <w:rsid w:val="001C2FA4"/>
    <w:rsid w:val="001C37B9"/>
    <w:rsid w:val="001C3F32"/>
    <w:rsid w:val="001C41C8"/>
    <w:rsid w:val="001C48B6"/>
    <w:rsid w:val="001C4C04"/>
    <w:rsid w:val="001C501A"/>
    <w:rsid w:val="001C521C"/>
    <w:rsid w:val="001C57FF"/>
    <w:rsid w:val="001C59C0"/>
    <w:rsid w:val="001C5FEE"/>
    <w:rsid w:val="001C694F"/>
    <w:rsid w:val="001C6C9C"/>
    <w:rsid w:val="001C7098"/>
    <w:rsid w:val="001C70DB"/>
    <w:rsid w:val="001C721E"/>
    <w:rsid w:val="001C72CA"/>
    <w:rsid w:val="001D1172"/>
    <w:rsid w:val="001D1958"/>
    <w:rsid w:val="001D1A73"/>
    <w:rsid w:val="001D1B9B"/>
    <w:rsid w:val="001D21DD"/>
    <w:rsid w:val="001D2434"/>
    <w:rsid w:val="001D2640"/>
    <w:rsid w:val="001D288E"/>
    <w:rsid w:val="001D28CC"/>
    <w:rsid w:val="001D2907"/>
    <w:rsid w:val="001D2945"/>
    <w:rsid w:val="001D2C58"/>
    <w:rsid w:val="001D2DC2"/>
    <w:rsid w:val="001D3305"/>
    <w:rsid w:val="001D3368"/>
    <w:rsid w:val="001D3524"/>
    <w:rsid w:val="001D3951"/>
    <w:rsid w:val="001D3BA3"/>
    <w:rsid w:val="001D3ED8"/>
    <w:rsid w:val="001D4665"/>
    <w:rsid w:val="001D4741"/>
    <w:rsid w:val="001D4EF3"/>
    <w:rsid w:val="001D557C"/>
    <w:rsid w:val="001D5DAF"/>
    <w:rsid w:val="001D6554"/>
    <w:rsid w:val="001D6CA1"/>
    <w:rsid w:val="001D6EE5"/>
    <w:rsid w:val="001D7B52"/>
    <w:rsid w:val="001E053E"/>
    <w:rsid w:val="001E093F"/>
    <w:rsid w:val="001E0C73"/>
    <w:rsid w:val="001E1335"/>
    <w:rsid w:val="001E137B"/>
    <w:rsid w:val="001E1D6B"/>
    <w:rsid w:val="001E204B"/>
    <w:rsid w:val="001E2495"/>
    <w:rsid w:val="001E2579"/>
    <w:rsid w:val="001E2E97"/>
    <w:rsid w:val="001E3AAF"/>
    <w:rsid w:val="001E4073"/>
    <w:rsid w:val="001E40D3"/>
    <w:rsid w:val="001E4912"/>
    <w:rsid w:val="001E52DF"/>
    <w:rsid w:val="001E60BA"/>
    <w:rsid w:val="001E6187"/>
    <w:rsid w:val="001E623D"/>
    <w:rsid w:val="001E702D"/>
    <w:rsid w:val="001E722B"/>
    <w:rsid w:val="001E7281"/>
    <w:rsid w:val="001E7948"/>
    <w:rsid w:val="001E7CE4"/>
    <w:rsid w:val="001F0A6E"/>
    <w:rsid w:val="001F0D23"/>
    <w:rsid w:val="001F0E4E"/>
    <w:rsid w:val="001F2375"/>
    <w:rsid w:val="001F28BE"/>
    <w:rsid w:val="001F2B0C"/>
    <w:rsid w:val="001F3016"/>
    <w:rsid w:val="001F32DC"/>
    <w:rsid w:val="001F39FA"/>
    <w:rsid w:val="001F4655"/>
    <w:rsid w:val="001F4C3C"/>
    <w:rsid w:val="001F5154"/>
    <w:rsid w:val="001F5AFD"/>
    <w:rsid w:val="001F66DD"/>
    <w:rsid w:val="001F6A1C"/>
    <w:rsid w:val="001F6AED"/>
    <w:rsid w:val="001F6C44"/>
    <w:rsid w:val="00200097"/>
    <w:rsid w:val="0020019F"/>
    <w:rsid w:val="00200407"/>
    <w:rsid w:val="00200A4B"/>
    <w:rsid w:val="00200DD8"/>
    <w:rsid w:val="002013EA"/>
    <w:rsid w:val="002018CC"/>
    <w:rsid w:val="00201BC1"/>
    <w:rsid w:val="00201E53"/>
    <w:rsid w:val="00201F24"/>
    <w:rsid w:val="00202234"/>
    <w:rsid w:val="00202A04"/>
    <w:rsid w:val="00202BFE"/>
    <w:rsid w:val="00202DBE"/>
    <w:rsid w:val="0020319E"/>
    <w:rsid w:val="00203BD2"/>
    <w:rsid w:val="00204EF9"/>
    <w:rsid w:val="00205034"/>
    <w:rsid w:val="00205105"/>
    <w:rsid w:val="00205197"/>
    <w:rsid w:val="0020593D"/>
    <w:rsid w:val="002059A3"/>
    <w:rsid w:val="002059AC"/>
    <w:rsid w:val="00205B37"/>
    <w:rsid w:val="00205D29"/>
    <w:rsid w:val="00205F6E"/>
    <w:rsid w:val="00206083"/>
    <w:rsid w:val="00206118"/>
    <w:rsid w:val="00206480"/>
    <w:rsid w:val="0020669D"/>
    <w:rsid w:val="002069F5"/>
    <w:rsid w:val="00207303"/>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5122"/>
    <w:rsid w:val="0021553B"/>
    <w:rsid w:val="00215747"/>
    <w:rsid w:val="00215868"/>
    <w:rsid w:val="00216492"/>
    <w:rsid w:val="0021698A"/>
    <w:rsid w:val="00216AA5"/>
    <w:rsid w:val="002176FB"/>
    <w:rsid w:val="00217F8C"/>
    <w:rsid w:val="002201CB"/>
    <w:rsid w:val="00220307"/>
    <w:rsid w:val="00220365"/>
    <w:rsid w:val="00220815"/>
    <w:rsid w:val="002209F6"/>
    <w:rsid w:val="00220CD0"/>
    <w:rsid w:val="00220D79"/>
    <w:rsid w:val="00220D90"/>
    <w:rsid w:val="00220FFE"/>
    <w:rsid w:val="00221008"/>
    <w:rsid w:val="002218E7"/>
    <w:rsid w:val="00221BA5"/>
    <w:rsid w:val="002225D1"/>
    <w:rsid w:val="002226F5"/>
    <w:rsid w:val="00222980"/>
    <w:rsid w:val="002231F7"/>
    <w:rsid w:val="00223218"/>
    <w:rsid w:val="0022333F"/>
    <w:rsid w:val="00223621"/>
    <w:rsid w:val="002241A2"/>
    <w:rsid w:val="00225EC5"/>
    <w:rsid w:val="00226061"/>
    <w:rsid w:val="0022617E"/>
    <w:rsid w:val="00226320"/>
    <w:rsid w:val="002267BC"/>
    <w:rsid w:val="002270E9"/>
    <w:rsid w:val="002273DE"/>
    <w:rsid w:val="00227861"/>
    <w:rsid w:val="00227F96"/>
    <w:rsid w:val="00227FC3"/>
    <w:rsid w:val="002307C9"/>
    <w:rsid w:val="0023088C"/>
    <w:rsid w:val="00230C82"/>
    <w:rsid w:val="00231D35"/>
    <w:rsid w:val="00231E9C"/>
    <w:rsid w:val="00232135"/>
    <w:rsid w:val="002321DB"/>
    <w:rsid w:val="002322DE"/>
    <w:rsid w:val="0023260A"/>
    <w:rsid w:val="00232E32"/>
    <w:rsid w:val="002333D7"/>
    <w:rsid w:val="0023368D"/>
    <w:rsid w:val="00233ADA"/>
    <w:rsid w:val="002345B4"/>
    <w:rsid w:val="00234D05"/>
    <w:rsid w:val="00235187"/>
    <w:rsid w:val="00235369"/>
    <w:rsid w:val="002355C5"/>
    <w:rsid w:val="00236150"/>
    <w:rsid w:val="00236166"/>
    <w:rsid w:val="00236EF6"/>
    <w:rsid w:val="00240B17"/>
    <w:rsid w:val="00240E5B"/>
    <w:rsid w:val="00241680"/>
    <w:rsid w:val="0024199F"/>
    <w:rsid w:val="00241D78"/>
    <w:rsid w:val="00241DCB"/>
    <w:rsid w:val="00241F34"/>
    <w:rsid w:val="00242216"/>
    <w:rsid w:val="0024276C"/>
    <w:rsid w:val="002430F2"/>
    <w:rsid w:val="00243760"/>
    <w:rsid w:val="00243BCB"/>
    <w:rsid w:val="00243D11"/>
    <w:rsid w:val="00244403"/>
    <w:rsid w:val="00244A9F"/>
    <w:rsid w:val="0024516A"/>
    <w:rsid w:val="00245337"/>
    <w:rsid w:val="00245538"/>
    <w:rsid w:val="00245B04"/>
    <w:rsid w:val="00245B33"/>
    <w:rsid w:val="00245C2C"/>
    <w:rsid w:val="002463C0"/>
    <w:rsid w:val="002463FA"/>
    <w:rsid w:val="00246785"/>
    <w:rsid w:val="00246DAE"/>
    <w:rsid w:val="002478D7"/>
    <w:rsid w:val="00247C97"/>
    <w:rsid w:val="00247DF2"/>
    <w:rsid w:val="0025046E"/>
    <w:rsid w:val="00250C01"/>
    <w:rsid w:val="002513A8"/>
    <w:rsid w:val="002514FE"/>
    <w:rsid w:val="00251818"/>
    <w:rsid w:val="00251ABB"/>
    <w:rsid w:val="002521DC"/>
    <w:rsid w:val="00252786"/>
    <w:rsid w:val="00252859"/>
    <w:rsid w:val="002529AC"/>
    <w:rsid w:val="00252B43"/>
    <w:rsid w:val="00253319"/>
    <w:rsid w:val="0025376C"/>
    <w:rsid w:val="002538B4"/>
    <w:rsid w:val="002538E3"/>
    <w:rsid w:val="00253C18"/>
    <w:rsid w:val="00253E9F"/>
    <w:rsid w:val="00253EDB"/>
    <w:rsid w:val="00254B04"/>
    <w:rsid w:val="00255593"/>
    <w:rsid w:val="00255907"/>
    <w:rsid w:val="0025592E"/>
    <w:rsid w:val="00255B96"/>
    <w:rsid w:val="00255C24"/>
    <w:rsid w:val="002563EF"/>
    <w:rsid w:val="0025673D"/>
    <w:rsid w:val="00256D88"/>
    <w:rsid w:val="00257354"/>
    <w:rsid w:val="002573A9"/>
    <w:rsid w:val="002573FE"/>
    <w:rsid w:val="002574DA"/>
    <w:rsid w:val="00257699"/>
    <w:rsid w:val="00257DB8"/>
    <w:rsid w:val="0026009E"/>
    <w:rsid w:val="0026065F"/>
    <w:rsid w:val="00260802"/>
    <w:rsid w:val="0026127B"/>
    <w:rsid w:val="00261723"/>
    <w:rsid w:val="002617C8"/>
    <w:rsid w:val="002617F3"/>
    <w:rsid w:val="00261925"/>
    <w:rsid w:val="00261A38"/>
    <w:rsid w:val="00262468"/>
    <w:rsid w:val="00262F79"/>
    <w:rsid w:val="002632D7"/>
    <w:rsid w:val="0026379E"/>
    <w:rsid w:val="0026386A"/>
    <w:rsid w:val="002638E3"/>
    <w:rsid w:val="00263A2E"/>
    <w:rsid w:val="0026417F"/>
    <w:rsid w:val="00264555"/>
    <w:rsid w:val="00264ACC"/>
    <w:rsid w:val="0026552C"/>
    <w:rsid w:val="002656A2"/>
    <w:rsid w:val="00265B35"/>
    <w:rsid w:val="00265F07"/>
    <w:rsid w:val="00265FB6"/>
    <w:rsid w:val="00267125"/>
    <w:rsid w:val="00267178"/>
    <w:rsid w:val="00267993"/>
    <w:rsid w:val="00267B22"/>
    <w:rsid w:val="002700B2"/>
    <w:rsid w:val="0027097C"/>
    <w:rsid w:val="002711B5"/>
    <w:rsid w:val="002712D0"/>
    <w:rsid w:val="00271CB6"/>
    <w:rsid w:val="00272129"/>
    <w:rsid w:val="002722EA"/>
    <w:rsid w:val="0027248A"/>
    <w:rsid w:val="00272E2D"/>
    <w:rsid w:val="0027301A"/>
    <w:rsid w:val="0027303D"/>
    <w:rsid w:val="002735FF"/>
    <w:rsid w:val="00273748"/>
    <w:rsid w:val="0027376C"/>
    <w:rsid w:val="00273809"/>
    <w:rsid w:val="0027381F"/>
    <w:rsid w:val="0027393E"/>
    <w:rsid w:val="002744AA"/>
    <w:rsid w:val="00274FAF"/>
    <w:rsid w:val="00276ECC"/>
    <w:rsid w:val="00277FA1"/>
    <w:rsid w:val="0028037D"/>
    <w:rsid w:val="002803E0"/>
    <w:rsid w:val="00280846"/>
    <w:rsid w:val="00281901"/>
    <w:rsid w:val="00281E5E"/>
    <w:rsid w:val="002821A0"/>
    <w:rsid w:val="0028247D"/>
    <w:rsid w:val="002825F0"/>
    <w:rsid w:val="00282AC5"/>
    <w:rsid w:val="00282DB1"/>
    <w:rsid w:val="00283BFE"/>
    <w:rsid w:val="00283D51"/>
    <w:rsid w:val="002840F4"/>
    <w:rsid w:val="0028552D"/>
    <w:rsid w:val="00285733"/>
    <w:rsid w:val="0028586E"/>
    <w:rsid w:val="00285983"/>
    <w:rsid w:val="00286116"/>
    <w:rsid w:val="0028642C"/>
    <w:rsid w:val="00286AD9"/>
    <w:rsid w:val="00286AF4"/>
    <w:rsid w:val="0028765E"/>
    <w:rsid w:val="0028769B"/>
    <w:rsid w:val="00287A8C"/>
    <w:rsid w:val="00287BB2"/>
    <w:rsid w:val="00287D22"/>
    <w:rsid w:val="002900E9"/>
    <w:rsid w:val="00290164"/>
    <w:rsid w:val="0029037D"/>
    <w:rsid w:val="002906AC"/>
    <w:rsid w:val="00290D32"/>
    <w:rsid w:val="00291004"/>
    <w:rsid w:val="002911C7"/>
    <w:rsid w:val="00291936"/>
    <w:rsid w:val="00291A77"/>
    <w:rsid w:val="00291ABA"/>
    <w:rsid w:val="00291AC3"/>
    <w:rsid w:val="00291BAF"/>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0EB"/>
    <w:rsid w:val="00294348"/>
    <w:rsid w:val="002943B7"/>
    <w:rsid w:val="00294C1A"/>
    <w:rsid w:val="00294F3F"/>
    <w:rsid w:val="002950EF"/>
    <w:rsid w:val="00295776"/>
    <w:rsid w:val="00295EB3"/>
    <w:rsid w:val="002961D6"/>
    <w:rsid w:val="00296AEF"/>
    <w:rsid w:val="00296F0D"/>
    <w:rsid w:val="002976C8"/>
    <w:rsid w:val="00297E77"/>
    <w:rsid w:val="00297FB2"/>
    <w:rsid w:val="002A046D"/>
    <w:rsid w:val="002A0D02"/>
    <w:rsid w:val="002A1164"/>
    <w:rsid w:val="002A127F"/>
    <w:rsid w:val="002A145D"/>
    <w:rsid w:val="002A17C6"/>
    <w:rsid w:val="002A18C1"/>
    <w:rsid w:val="002A19C7"/>
    <w:rsid w:val="002A1A06"/>
    <w:rsid w:val="002A1D8D"/>
    <w:rsid w:val="002A1E5B"/>
    <w:rsid w:val="002A1EFE"/>
    <w:rsid w:val="002A2822"/>
    <w:rsid w:val="002A3A9F"/>
    <w:rsid w:val="002A3D1E"/>
    <w:rsid w:val="002A4265"/>
    <w:rsid w:val="002A4A2D"/>
    <w:rsid w:val="002A50DF"/>
    <w:rsid w:val="002A51E3"/>
    <w:rsid w:val="002A566E"/>
    <w:rsid w:val="002A5B83"/>
    <w:rsid w:val="002A611E"/>
    <w:rsid w:val="002A7034"/>
    <w:rsid w:val="002A7E55"/>
    <w:rsid w:val="002B0212"/>
    <w:rsid w:val="002B0A1B"/>
    <w:rsid w:val="002B0A65"/>
    <w:rsid w:val="002B0C06"/>
    <w:rsid w:val="002B0CB2"/>
    <w:rsid w:val="002B0CF8"/>
    <w:rsid w:val="002B138E"/>
    <w:rsid w:val="002B1A68"/>
    <w:rsid w:val="002B210B"/>
    <w:rsid w:val="002B2A87"/>
    <w:rsid w:val="002B2C4A"/>
    <w:rsid w:val="002B2E88"/>
    <w:rsid w:val="002B2EE9"/>
    <w:rsid w:val="002B3339"/>
    <w:rsid w:val="002B34DB"/>
    <w:rsid w:val="002B39B4"/>
    <w:rsid w:val="002B3ACD"/>
    <w:rsid w:val="002B3F65"/>
    <w:rsid w:val="002B3F95"/>
    <w:rsid w:val="002B44C9"/>
    <w:rsid w:val="002B50AB"/>
    <w:rsid w:val="002B556B"/>
    <w:rsid w:val="002B5BDE"/>
    <w:rsid w:val="002B5E72"/>
    <w:rsid w:val="002B60CC"/>
    <w:rsid w:val="002B626F"/>
    <w:rsid w:val="002B64C4"/>
    <w:rsid w:val="002B6537"/>
    <w:rsid w:val="002B6A16"/>
    <w:rsid w:val="002B6A89"/>
    <w:rsid w:val="002B75C7"/>
    <w:rsid w:val="002B7727"/>
    <w:rsid w:val="002B7E76"/>
    <w:rsid w:val="002B7EB0"/>
    <w:rsid w:val="002B7EFF"/>
    <w:rsid w:val="002C006A"/>
    <w:rsid w:val="002C076E"/>
    <w:rsid w:val="002C1258"/>
    <w:rsid w:val="002C1308"/>
    <w:rsid w:val="002C17A8"/>
    <w:rsid w:val="002C1DDE"/>
    <w:rsid w:val="002C2C44"/>
    <w:rsid w:val="002C4913"/>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07EC"/>
    <w:rsid w:val="002D0E35"/>
    <w:rsid w:val="002D14AB"/>
    <w:rsid w:val="002D18F1"/>
    <w:rsid w:val="002D1B50"/>
    <w:rsid w:val="002D1C99"/>
    <w:rsid w:val="002D21D8"/>
    <w:rsid w:val="002D2A75"/>
    <w:rsid w:val="002D30A7"/>
    <w:rsid w:val="002D313F"/>
    <w:rsid w:val="002D381A"/>
    <w:rsid w:val="002D47BF"/>
    <w:rsid w:val="002D5122"/>
    <w:rsid w:val="002D5AAD"/>
    <w:rsid w:val="002D5CA9"/>
    <w:rsid w:val="002D6984"/>
    <w:rsid w:val="002D6BF6"/>
    <w:rsid w:val="002D6CFB"/>
    <w:rsid w:val="002D6DBE"/>
    <w:rsid w:val="002D7247"/>
    <w:rsid w:val="002D78B4"/>
    <w:rsid w:val="002D7C8E"/>
    <w:rsid w:val="002D7FC7"/>
    <w:rsid w:val="002E1455"/>
    <w:rsid w:val="002E148E"/>
    <w:rsid w:val="002E15A7"/>
    <w:rsid w:val="002E15D3"/>
    <w:rsid w:val="002E160F"/>
    <w:rsid w:val="002E1E51"/>
    <w:rsid w:val="002E1EE8"/>
    <w:rsid w:val="002E2016"/>
    <w:rsid w:val="002E2043"/>
    <w:rsid w:val="002E2074"/>
    <w:rsid w:val="002E2534"/>
    <w:rsid w:val="002E276E"/>
    <w:rsid w:val="002E2B74"/>
    <w:rsid w:val="002E2BBB"/>
    <w:rsid w:val="002E2EF2"/>
    <w:rsid w:val="002E2FFE"/>
    <w:rsid w:val="002E3A34"/>
    <w:rsid w:val="002E3B9D"/>
    <w:rsid w:val="002E3BC4"/>
    <w:rsid w:val="002E3EEA"/>
    <w:rsid w:val="002E3F91"/>
    <w:rsid w:val="002E40C5"/>
    <w:rsid w:val="002E4709"/>
    <w:rsid w:val="002E480D"/>
    <w:rsid w:val="002E5386"/>
    <w:rsid w:val="002E544D"/>
    <w:rsid w:val="002E590E"/>
    <w:rsid w:val="002E5F6B"/>
    <w:rsid w:val="002E60B3"/>
    <w:rsid w:val="002E61D1"/>
    <w:rsid w:val="002E637D"/>
    <w:rsid w:val="002E6499"/>
    <w:rsid w:val="002E649F"/>
    <w:rsid w:val="002E6DA0"/>
    <w:rsid w:val="002E7459"/>
    <w:rsid w:val="002E7544"/>
    <w:rsid w:val="002E7AF7"/>
    <w:rsid w:val="002E7C0B"/>
    <w:rsid w:val="002E7F19"/>
    <w:rsid w:val="002F084D"/>
    <w:rsid w:val="002F0A9A"/>
    <w:rsid w:val="002F0D0C"/>
    <w:rsid w:val="002F1CE6"/>
    <w:rsid w:val="002F1DAD"/>
    <w:rsid w:val="002F2215"/>
    <w:rsid w:val="002F308B"/>
    <w:rsid w:val="002F30A9"/>
    <w:rsid w:val="002F3699"/>
    <w:rsid w:val="002F3A33"/>
    <w:rsid w:val="002F3B04"/>
    <w:rsid w:val="002F425F"/>
    <w:rsid w:val="002F4811"/>
    <w:rsid w:val="002F48A7"/>
    <w:rsid w:val="002F56C2"/>
    <w:rsid w:val="002F6672"/>
    <w:rsid w:val="002F6A58"/>
    <w:rsid w:val="002F70BE"/>
    <w:rsid w:val="002F717F"/>
    <w:rsid w:val="002F7EB1"/>
    <w:rsid w:val="00301CAE"/>
    <w:rsid w:val="00302138"/>
    <w:rsid w:val="00302A6E"/>
    <w:rsid w:val="00302C9D"/>
    <w:rsid w:val="00302F39"/>
    <w:rsid w:val="00303864"/>
    <w:rsid w:val="00303DF2"/>
    <w:rsid w:val="00304AEA"/>
    <w:rsid w:val="00304B56"/>
    <w:rsid w:val="00304B8A"/>
    <w:rsid w:val="003051D8"/>
    <w:rsid w:val="00305F81"/>
    <w:rsid w:val="00307D07"/>
    <w:rsid w:val="00307DBE"/>
    <w:rsid w:val="00307EB8"/>
    <w:rsid w:val="003105D9"/>
    <w:rsid w:val="003107E0"/>
    <w:rsid w:val="003109E1"/>
    <w:rsid w:val="00310B4A"/>
    <w:rsid w:val="00310D57"/>
    <w:rsid w:val="00310FCA"/>
    <w:rsid w:val="00311D0A"/>
    <w:rsid w:val="00313147"/>
    <w:rsid w:val="0031358C"/>
    <w:rsid w:val="00313B45"/>
    <w:rsid w:val="00313E32"/>
    <w:rsid w:val="00313F39"/>
    <w:rsid w:val="003141E8"/>
    <w:rsid w:val="00314264"/>
    <w:rsid w:val="00314319"/>
    <w:rsid w:val="0031443D"/>
    <w:rsid w:val="00314945"/>
    <w:rsid w:val="00314CA9"/>
    <w:rsid w:val="00315252"/>
    <w:rsid w:val="003156BC"/>
    <w:rsid w:val="003156F5"/>
    <w:rsid w:val="00315A92"/>
    <w:rsid w:val="00315CA8"/>
    <w:rsid w:val="00316271"/>
    <w:rsid w:val="00316D00"/>
    <w:rsid w:val="00316F41"/>
    <w:rsid w:val="00316FB6"/>
    <w:rsid w:val="0031715D"/>
    <w:rsid w:val="00317797"/>
    <w:rsid w:val="00320095"/>
    <w:rsid w:val="00320345"/>
    <w:rsid w:val="003214F9"/>
    <w:rsid w:val="00321702"/>
    <w:rsid w:val="0032192E"/>
    <w:rsid w:val="00321A1D"/>
    <w:rsid w:val="00322A3E"/>
    <w:rsid w:val="00322CB7"/>
    <w:rsid w:val="003238C3"/>
    <w:rsid w:val="00323E6D"/>
    <w:rsid w:val="0032419B"/>
    <w:rsid w:val="00324781"/>
    <w:rsid w:val="00324BCD"/>
    <w:rsid w:val="00324F30"/>
    <w:rsid w:val="00325023"/>
    <w:rsid w:val="0032533F"/>
    <w:rsid w:val="00325E14"/>
    <w:rsid w:val="00325FD8"/>
    <w:rsid w:val="00326362"/>
    <w:rsid w:val="003265B9"/>
    <w:rsid w:val="003265FC"/>
    <w:rsid w:val="00326B8C"/>
    <w:rsid w:val="0032701E"/>
    <w:rsid w:val="00327232"/>
    <w:rsid w:val="00327DD2"/>
    <w:rsid w:val="00327F0E"/>
    <w:rsid w:val="00330016"/>
    <w:rsid w:val="003305E9"/>
    <w:rsid w:val="00330864"/>
    <w:rsid w:val="0033103B"/>
    <w:rsid w:val="003310F0"/>
    <w:rsid w:val="00331182"/>
    <w:rsid w:val="00331282"/>
    <w:rsid w:val="003323B5"/>
    <w:rsid w:val="003325E1"/>
    <w:rsid w:val="00332AB2"/>
    <w:rsid w:val="00332C60"/>
    <w:rsid w:val="00333B87"/>
    <w:rsid w:val="00333D81"/>
    <w:rsid w:val="003342E1"/>
    <w:rsid w:val="003343F8"/>
    <w:rsid w:val="00335189"/>
    <w:rsid w:val="0033550F"/>
    <w:rsid w:val="003360D5"/>
    <w:rsid w:val="0033678D"/>
    <w:rsid w:val="003367B5"/>
    <w:rsid w:val="00337355"/>
    <w:rsid w:val="003373DB"/>
    <w:rsid w:val="0033777C"/>
    <w:rsid w:val="0033795C"/>
    <w:rsid w:val="00337E8E"/>
    <w:rsid w:val="0034018E"/>
    <w:rsid w:val="00340192"/>
    <w:rsid w:val="0034062D"/>
    <w:rsid w:val="00340692"/>
    <w:rsid w:val="00340EE0"/>
    <w:rsid w:val="00340FFA"/>
    <w:rsid w:val="003412B1"/>
    <w:rsid w:val="003415B6"/>
    <w:rsid w:val="00341B71"/>
    <w:rsid w:val="00342322"/>
    <w:rsid w:val="0034265F"/>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85E"/>
    <w:rsid w:val="0034696A"/>
    <w:rsid w:val="00346C68"/>
    <w:rsid w:val="0034712C"/>
    <w:rsid w:val="0034750F"/>
    <w:rsid w:val="00347598"/>
    <w:rsid w:val="0034783E"/>
    <w:rsid w:val="00347AEA"/>
    <w:rsid w:val="00350615"/>
    <w:rsid w:val="00350BED"/>
    <w:rsid w:val="00350E1F"/>
    <w:rsid w:val="00350E25"/>
    <w:rsid w:val="00351E3D"/>
    <w:rsid w:val="00352541"/>
    <w:rsid w:val="00352ED9"/>
    <w:rsid w:val="00353010"/>
    <w:rsid w:val="0035494A"/>
    <w:rsid w:val="00354B78"/>
    <w:rsid w:val="00355237"/>
    <w:rsid w:val="0035590E"/>
    <w:rsid w:val="00355BB3"/>
    <w:rsid w:val="00355EDF"/>
    <w:rsid w:val="0035625B"/>
    <w:rsid w:val="0035658A"/>
    <w:rsid w:val="00357449"/>
    <w:rsid w:val="003575F7"/>
    <w:rsid w:val="00357ADD"/>
    <w:rsid w:val="00357DC7"/>
    <w:rsid w:val="00360444"/>
    <w:rsid w:val="00360501"/>
    <w:rsid w:val="0036051A"/>
    <w:rsid w:val="003605F6"/>
    <w:rsid w:val="003606BD"/>
    <w:rsid w:val="00361551"/>
    <w:rsid w:val="003616F6"/>
    <w:rsid w:val="003618E3"/>
    <w:rsid w:val="00361A36"/>
    <w:rsid w:val="00361D6F"/>
    <w:rsid w:val="003623DE"/>
    <w:rsid w:val="003627DB"/>
    <w:rsid w:val="00362847"/>
    <w:rsid w:val="003629E4"/>
    <w:rsid w:val="003639AA"/>
    <w:rsid w:val="00363E13"/>
    <w:rsid w:val="00363E75"/>
    <w:rsid w:val="00363FEF"/>
    <w:rsid w:val="00364141"/>
    <w:rsid w:val="003648BA"/>
    <w:rsid w:val="00364911"/>
    <w:rsid w:val="00364F4B"/>
    <w:rsid w:val="003658FE"/>
    <w:rsid w:val="00365C7D"/>
    <w:rsid w:val="00365F02"/>
    <w:rsid w:val="003664F7"/>
    <w:rsid w:val="00366705"/>
    <w:rsid w:val="00366A7B"/>
    <w:rsid w:val="00366D4A"/>
    <w:rsid w:val="0036700A"/>
    <w:rsid w:val="003671ED"/>
    <w:rsid w:val="0036772D"/>
    <w:rsid w:val="00367ABB"/>
    <w:rsid w:val="00367D72"/>
    <w:rsid w:val="00367EF6"/>
    <w:rsid w:val="00370241"/>
    <w:rsid w:val="00370D51"/>
    <w:rsid w:val="00370FE8"/>
    <w:rsid w:val="0037125D"/>
    <w:rsid w:val="00371445"/>
    <w:rsid w:val="003716C9"/>
    <w:rsid w:val="00371E7E"/>
    <w:rsid w:val="00371EF6"/>
    <w:rsid w:val="00371F6F"/>
    <w:rsid w:val="00372512"/>
    <w:rsid w:val="00373355"/>
    <w:rsid w:val="003737AF"/>
    <w:rsid w:val="00373E09"/>
    <w:rsid w:val="00373F2A"/>
    <w:rsid w:val="003740AE"/>
    <w:rsid w:val="00374525"/>
    <w:rsid w:val="003745E9"/>
    <w:rsid w:val="0037495E"/>
    <w:rsid w:val="00374B6B"/>
    <w:rsid w:val="00374D92"/>
    <w:rsid w:val="003751AD"/>
    <w:rsid w:val="00375756"/>
    <w:rsid w:val="00375A0A"/>
    <w:rsid w:val="00376236"/>
    <w:rsid w:val="00376A71"/>
    <w:rsid w:val="00376EBF"/>
    <w:rsid w:val="00377222"/>
    <w:rsid w:val="003778BE"/>
    <w:rsid w:val="003779A2"/>
    <w:rsid w:val="003800AF"/>
    <w:rsid w:val="0038139C"/>
    <w:rsid w:val="0038156A"/>
    <w:rsid w:val="00381E84"/>
    <w:rsid w:val="003823E1"/>
    <w:rsid w:val="0038245E"/>
    <w:rsid w:val="00382798"/>
    <w:rsid w:val="00383436"/>
    <w:rsid w:val="00383CAA"/>
    <w:rsid w:val="003842E9"/>
    <w:rsid w:val="003849FA"/>
    <w:rsid w:val="00384CB4"/>
    <w:rsid w:val="00384DBB"/>
    <w:rsid w:val="0038519B"/>
    <w:rsid w:val="003859E2"/>
    <w:rsid w:val="00385B97"/>
    <w:rsid w:val="00386157"/>
    <w:rsid w:val="00386912"/>
    <w:rsid w:val="00386957"/>
    <w:rsid w:val="00386AAC"/>
    <w:rsid w:val="00386ADE"/>
    <w:rsid w:val="00386C8D"/>
    <w:rsid w:val="00387EB8"/>
    <w:rsid w:val="003906CF"/>
    <w:rsid w:val="00390D0A"/>
    <w:rsid w:val="00390F03"/>
    <w:rsid w:val="003911FA"/>
    <w:rsid w:val="00391AB2"/>
    <w:rsid w:val="00391E14"/>
    <w:rsid w:val="00392462"/>
    <w:rsid w:val="0039252E"/>
    <w:rsid w:val="00393320"/>
    <w:rsid w:val="003936AA"/>
    <w:rsid w:val="00393C0E"/>
    <w:rsid w:val="003945AA"/>
    <w:rsid w:val="003947CD"/>
    <w:rsid w:val="00394CAE"/>
    <w:rsid w:val="0039545C"/>
    <w:rsid w:val="00395753"/>
    <w:rsid w:val="003959F6"/>
    <w:rsid w:val="003963D1"/>
    <w:rsid w:val="00396DE4"/>
    <w:rsid w:val="00396E8A"/>
    <w:rsid w:val="003979FF"/>
    <w:rsid w:val="00397AB9"/>
    <w:rsid w:val="00397CB6"/>
    <w:rsid w:val="003A05B0"/>
    <w:rsid w:val="003A0A19"/>
    <w:rsid w:val="003A0AD2"/>
    <w:rsid w:val="003A0D0D"/>
    <w:rsid w:val="003A0DE2"/>
    <w:rsid w:val="003A16B8"/>
    <w:rsid w:val="003A1952"/>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1B53"/>
    <w:rsid w:val="003B20C3"/>
    <w:rsid w:val="003B2188"/>
    <w:rsid w:val="003B219B"/>
    <w:rsid w:val="003B21AC"/>
    <w:rsid w:val="003B2ACE"/>
    <w:rsid w:val="003B2B65"/>
    <w:rsid w:val="003B2C89"/>
    <w:rsid w:val="003B319B"/>
    <w:rsid w:val="003B32C1"/>
    <w:rsid w:val="003B3A4B"/>
    <w:rsid w:val="003B3F08"/>
    <w:rsid w:val="003B479C"/>
    <w:rsid w:val="003B47AE"/>
    <w:rsid w:val="003B48C0"/>
    <w:rsid w:val="003B4EDD"/>
    <w:rsid w:val="003B5296"/>
    <w:rsid w:val="003B55DE"/>
    <w:rsid w:val="003B5724"/>
    <w:rsid w:val="003B5DF2"/>
    <w:rsid w:val="003B607E"/>
    <w:rsid w:val="003B6D97"/>
    <w:rsid w:val="003B6DB2"/>
    <w:rsid w:val="003B7226"/>
    <w:rsid w:val="003B74E1"/>
    <w:rsid w:val="003B791E"/>
    <w:rsid w:val="003B7E95"/>
    <w:rsid w:val="003B7EA4"/>
    <w:rsid w:val="003C0AA6"/>
    <w:rsid w:val="003C0B3E"/>
    <w:rsid w:val="003C0B49"/>
    <w:rsid w:val="003C1379"/>
    <w:rsid w:val="003C181E"/>
    <w:rsid w:val="003C1E02"/>
    <w:rsid w:val="003C2524"/>
    <w:rsid w:val="003C27E0"/>
    <w:rsid w:val="003C2A40"/>
    <w:rsid w:val="003C32AE"/>
    <w:rsid w:val="003C3F48"/>
    <w:rsid w:val="003C493E"/>
    <w:rsid w:val="003C4A6D"/>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400"/>
    <w:rsid w:val="003C7767"/>
    <w:rsid w:val="003C7A23"/>
    <w:rsid w:val="003D0233"/>
    <w:rsid w:val="003D023E"/>
    <w:rsid w:val="003D0542"/>
    <w:rsid w:val="003D084B"/>
    <w:rsid w:val="003D1078"/>
    <w:rsid w:val="003D10F7"/>
    <w:rsid w:val="003D129F"/>
    <w:rsid w:val="003D1F75"/>
    <w:rsid w:val="003D22A9"/>
    <w:rsid w:val="003D2A54"/>
    <w:rsid w:val="003D2C66"/>
    <w:rsid w:val="003D356C"/>
    <w:rsid w:val="003D3B15"/>
    <w:rsid w:val="003D4284"/>
    <w:rsid w:val="003D4382"/>
    <w:rsid w:val="003D43E5"/>
    <w:rsid w:val="003D47AF"/>
    <w:rsid w:val="003D480B"/>
    <w:rsid w:val="003D4AC9"/>
    <w:rsid w:val="003D4C30"/>
    <w:rsid w:val="003D4CEC"/>
    <w:rsid w:val="003D5314"/>
    <w:rsid w:val="003D57A2"/>
    <w:rsid w:val="003D584E"/>
    <w:rsid w:val="003D6109"/>
    <w:rsid w:val="003D67B2"/>
    <w:rsid w:val="003D6816"/>
    <w:rsid w:val="003D6C15"/>
    <w:rsid w:val="003D6D9F"/>
    <w:rsid w:val="003D717C"/>
    <w:rsid w:val="003D729D"/>
    <w:rsid w:val="003D7493"/>
    <w:rsid w:val="003D790B"/>
    <w:rsid w:val="003D7BC9"/>
    <w:rsid w:val="003E036D"/>
    <w:rsid w:val="003E0F62"/>
    <w:rsid w:val="003E1085"/>
    <w:rsid w:val="003E26F1"/>
    <w:rsid w:val="003E2B8D"/>
    <w:rsid w:val="003E4181"/>
    <w:rsid w:val="003E4259"/>
    <w:rsid w:val="003E4719"/>
    <w:rsid w:val="003E4927"/>
    <w:rsid w:val="003E4D76"/>
    <w:rsid w:val="003E5379"/>
    <w:rsid w:val="003E55B1"/>
    <w:rsid w:val="003E5730"/>
    <w:rsid w:val="003E6D56"/>
    <w:rsid w:val="003E6E03"/>
    <w:rsid w:val="003E74B0"/>
    <w:rsid w:val="003E755F"/>
    <w:rsid w:val="003E7DE1"/>
    <w:rsid w:val="003F004A"/>
    <w:rsid w:val="003F0212"/>
    <w:rsid w:val="003F048E"/>
    <w:rsid w:val="003F092F"/>
    <w:rsid w:val="003F0AE3"/>
    <w:rsid w:val="003F1437"/>
    <w:rsid w:val="003F185C"/>
    <w:rsid w:val="003F1DD8"/>
    <w:rsid w:val="003F2446"/>
    <w:rsid w:val="003F2479"/>
    <w:rsid w:val="003F2D4E"/>
    <w:rsid w:val="003F2F9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3F7CC0"/>
    <w:rsid w:val="00400200"/>
    <w:rsid w:val="004011D9"/>
    <w:rsid w:val="00401A9B"/>
    <w:rsid w:val="004021C4"/>
    <w:rsid w:val="004021DF"/>
    <w:rsid w:val="0040309E"/>
    <w:rsid w:val="0040354F"/>
    <w:rsid w:val="004036E0"/>
    <w:rsid w:val="004037DD"/>
    <w:rsid w:val="00403C5C"/>
    <w:rsid w:val="00403EDC"/>
    <w:rsid w:val="00404065"/>
    <w:rsid w:val="0040418E"/>
    <w:rsid w:val="004041FC"/>
    <w:rsid w:val="00404360"/>
    <w:rsid w:val="004043D6"/>
    <w:rsid w:val="0040443F"/>
    <w:rsid w:val="004053E1"/>
    <w:rsid w:val="004055C9"/>
    <w:rsid w:val="004055E7"/>
    <w:rsid w:val="00405763"/>
    <w:rsid w:val="0040646D"/>
    <w:rsid w:val="00406952"/>
    <w:rsid w:val="00406D2E"/>
    <w:rsid w:val="00407603"/>
    <w:rsid w:val="00407680"/>
    <w:rsid w:val="004076F7"/>
    <w:rsid w:val="00407F1C"/>
    <w:rsid w:val="0041180F"/>
    <w:rsid w:val="004119BA"/>
    <w:rsid w:val="004122ED"/>
    <w:rsid w:val="004123E8"/>
    <w:rsid w:val="00412C7A"/>
    <w:rsid w:val="00413089"/>
    <w:rsid w:val="004130BD"/>
    <w:rsid w:val="00413D6D"/>
    <w:rsid w:val="00413DFC"/>
    <w:rsid w:val="00413E43"/>
    <w:rsid w:val="0041402E"/>
    <w:rsid w:val="00414DDA"/>
    <w:rsid w:val="00414DF1"/>
    <w:rsid w:val="00414E9B"/>
    <w:rsid w:val="0041506F"/>
    <w:rsid w:val="00415553"/>
    <w:rsid w:val="004158AA"/>
    <w:rsid w:val="00415A73"/>
    <w:rsid w:val="00415BBA"/>
    <w:rsid w:val="00415D0B"/>
    <w:rsid w:val="00415F27"/>
    <w:rsid w:val="004161A9"/>
    <w:rsid w:val="00416A59"/>
    <w:rsid w:val="00416D8E"/>
    <w:rsid w:val="00416E4B"/>
    <w:rsid w:val="00416EE0"/>
    <w:rsid w:val="004170DD"/>
    <w:rsid w:val="00417140"/>
    <w:rsid w:val="0041775A"/>
    <w:rsid w:val="00417CA8"/>
    <w:rsid w:val="00420140"/>
    <w:rsid w:val="0042021B"/>
    <w:rsid w:val="004202BA"/>
    <w:rsid w:val="0042080B"/>
    <w:rsid w:val="00421408"/>
    <w:rsid w:val="0042190C"/>
    <w:rsid w:val="00421E20"/>
    <w:rsid w:val="004224A1"/>
    <w:rsid w:val="00422721"/>
    <w:rsid w:val="00422A84"/>
    <w:rsid w:val="00422B49"/>
    <w:rsid w:val="00423015"/>
    <w:rsid w:val="004230AC"/>
    <w:rsid w:val="004230DE"/>
    <w:rsid w:val="00423B4A"/>
    <w:rsid w:val="00423CF2"/>
    <w:rsid w:val="00423F44"/>
    <w:rsid w:val="004246E7"/>
    <w:rsid w:val="00424EA3"/>
    <w:rsid w:val="00425359"/>
    <w:rsid w:val="00425375"/>
    <w:rsid w:val="00425856"/>
    <w:rsid w:val="00425D4F"/>
    <w:rsid w:val="004266ED"/>
    <w:rsid w:val="00426BA6"/>
    <w:rsid w:val="00427410"/>
    <w:rsid w:val="00427990"/>
    <w:rsid w:val="00427A6C"/>
    <w:rsid w:val="004306D1"/>
    <w:rsid w:val="004307A2"/>
    <w:rsid w:val="00430FD9"/>
    <w:rsid w:val="00430FDB"/>
    <w:rsid w:val="00431117"/>
    <w:rsid w:val="00431129"/>
    <w:rsid w:val="0043151B"/>
    <w:rsid w:val="00431629"/>
    <w:rsid w:val="004316D7"/>
    <w:rsid w:val="00431740"/>
    <w:rsid w:val="00431A89"/>
    <w:rsid w:val="00431B71"/>
    <w:rsid w:val="00431C55"/>
    <w:rsid w:val="00431EDA"/>
    <w:rsid w:val="00431F33"/>
    <w:rsid w:val="0043231C"/>
    <w:rsid w:val="00432470"/>
    <w:rsid w:val="00432800"/>
    <w:rsid w:val="00432837"/>
    <w:rsid w:val="00432C72"/>
    <w:rsid w:val="00433207"/>
    <w:rsid w:val="0043396E"/>
    <w:rsid w:val="00433A09"/>
    <w:rsid w:val="00434089"/>
    <w:rsid w:val="00434743"/>
    <w:rsid w:val="004350B5"/>
    <w:rsid w:val="0043521E"/>
    <w:rsid w:val="00435447"/>
    <w:rsid w:val="00435546"/>
    <w:rsid w:val="004356DD"/>
    <w:rsid w:val="0043596A"/>
    <w:rsid w:val="00435EA4"/>
    <w:rsid w:val="00435EDE"/>
    <w:rsid w:val="00436D39"/>
    <w:rsid w:val="004370AA"/>
    <w:rsid w:val="00437E73"/>
    <w:rsid w:val="00440D8A"/>
    <w:rsid w:val="004412BB"/>
    <w:rsid w:val="004415F5"/>
    <w:rsid w:val="00441671"/>
    <w:rsid w:val="004417EE"/>
    <w:rsid w:val="00441A6B"/>
    <w:rsid w:val="00441C29"/>
    <w:rsid w:val="00441EA1"/>
    <w:rsid w:val="004428AD"/>
    <w:rsid w:val="0044294C"/>
    <w:rsid w:val="00443B3B"/>
    <w:rsid w:val="00443D53"/>
    <w:rsid w:val="00443E2F"/>
    <w:rsid w:val="00445418"/>
    <w:rsid w:val="0044564C"/>
    <w:rsid w:val="00445798"/>
    <w:rsid w:val="00446E40"/>
    <w:rsid w:val="00446ED4"/>
    <w:rsid w:val="0044725C"/>
    <w:rsid w:val="00447465"/>
    <w:rsid w:val="004479B1"/>
    <w:rsid w:val="00447B19"/>
    <w:rsid w:val="00447F3E"/>
    <w:rsid w:val="00450306"/>
    <w:rsid w:val="004505C1"/>
    <w:rsid w:val="004506E4"/>
    <w:rsid w:val="004507B8"/>
    <w:rsid w:val="00450CD0"/>
    <w:rsid w:val="00451065"/>
    <w:rsid w:val="0045133B"/>
    <w:rsid w:val="00452011"/>
    <w:rsid w:val="00452056"/>
    <w:rsid w:val="00452D4A"/>
    <w:rsid w:val="00453647"/>
    <w:rsid w:val="0045384E"/>
    <w:rsid w:val="00453902"/>
    <w:rsid w:val="00453C82"/>
    <w:rsid w:val="00453EC6"/>
    <w:rsid w:val="004546BE"/>
    <w:rsid w:val="0045490C"/>
    <w:rsid w:val="004549EA"/>
    <w:rsid w:val="00454CC0"/>
    <w:rsid w:val="00454F2D"/>
    <w:rsid w:val="0045512F"/>
    <w:rsid w:val="0045540E"/>
    <w:rsid w:val="00455494"/>
    <w:rsid w:val="0045580C"/>
    <w:rsid w:val="00455AB5"/>
    <w:rsid w:val="00455AE6"/>
    <w:rsid w:val="00455CBE"/>
    <w:rsid w:val="00455EB7"/>
    <w:rsid w:val="00455FD5"/>
    <w:rsid w:val="00456014"/>
    <w:rsid w:val="00457B6F"/>
    <w:rsid w:val="00457CC6"/>
    <w:rsid w:val="004602E1"/>
    <w:rsid w:val="0046036D"/>
    <w:rsid w:val="004609C2"/>
    <w:rsid w:val="00460C3A"/>
    <w:rsid w:val="00460E8A"/>
    <w:rsid w:val="0046127C"/>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35"/>
    <w:rsid w:val="00464FEC"/>
    <w:rsid w:val="0046529E"/>
    <w:rsid w:val="004653C5"/>
    <w:rsid w:val="00465425"/>
    <w:rsid w:val="00465852"/>
    <w:rsid w:val="00465909"/>
    <w:rsid w:val="00465AED"/>
    <w:rsid w:val="00465B92"/>
    <w:rsid w:val="00466319"/>
    <w:rsid w:val="00466441"/>
    <w:rsid w:val="0046697C"/>
    <w:rsid w:val="00466F3B"/>
    <w:rsid w:val="0046744C"/>
    <w:rsid w:val="00467518"/>
    <w:rsid w:val="004709B1"/>
    <w:rsid w:val="00471425"/>
    <w:rsid w:val="00471443"/>
    <w:rsid w:val="00472103"/>
    <w:rsid w:val="004728ED"/>
    <w:rsid w:val="004737D0"/>
    <w:rsid w:val="0047497D"/>
    <w:rsid w:val="00474F4B"/>
    <w:rsid w:val="004750E0"/>
    <w:rsid w:val="00475585"/>
    <w:rsid w:val="00475663"/>
    <w:rsid w:val="00475ACE"/>
    <w:rsid w:val="00475C7D"/>
    <w:rsid w:val="0047641C"/>
    <w:rsid w:val="004764D5"/>
    <w:rsid w:val="00476A57"/>
    <w:rsid w:val="00476A6B"/>
    <w:rsid w:val="00476C51"/>
    <w:rsid w:val="00476CBE"/>
    <w:rsid w:val="004773FC"/>
    <w:rsid w:val="00477623"/>
    <w:rsid w:val="00477C37"/>
    <w:rsid w:val="00480328"/>
    <w:rsid w:val="004804EA"/>
    <w:rsid w:val="00480A57"/>
    <w:rsid w:val="00480E0C"/>
    <w:rsid w:val="0048110E"/>
    <w:rsid w:val="004818DE"/>
    <w:rsid w:val="00482163"/>
    <w:rsid w:val="00482AA9"/>
    <w:rsid w:val="00482FE0"/>
    <w:rsid w:val="004830F4"/>
    <w:rsid w:val="004834FC"/>
    <w:rsid w:val="00483B15"/>
    <w:rsid w:val="00483FB9"/>
    <w:rsid w:val="004845C8"/>
    <w:rsid w:val="004849BE"/>
    <w:rsid w:val="004866B0"/>
    <w:rsid w:val="00486C44"/>
    <w:rsid w:val="004875F1"/>
    <w:rsid w:val="004903FB"/>
    <w:rsid w:val="00490754"/>
    <w:rsid w:val="00490E1E"/>
    <w:rsid w:val="00491176"/>
    <w:rsid w:val="004913E1"/>
    <w:rsid w:val="004919E4"/>
    <w:rsid w:val="00491F90"/>
    <w:rsid w:val="0049237B"/>
    <w:rsid w:val="00492C93"/>
    <w:rsid w:val="00492E29"/>
    <w:rsid w:val="0049366E"/>
    <w:rsid w:val="00493D94"/>
    <w:rsid w:val="004946CD"/>
    <w:rsid w:val="00494AE7"/>
    <w:rsid w:val="00494E37"/>
    <w:rsid w:val="00495347"/>
    <w:rsid w:val="00495603"/>
    <w:rsid w:val="004958BE"/>
    <w:rsid w:val="004959C2"/>
    <w:rsid w:val="00495A16"/>
    <w:rsid w:val="00495D0C"/>
    <w:rsid w:val="00495FC7"/>
    <w:rsid w:val="0049669A"/>
    <w:rsid w:val="00496877"/>
    <w:rsid w:val="00496B3C"/>
    <w:rsid w:val="00496F3B"/>
    <w:rsid w:val="004974D8"/>
    <w:rsid w:val="004977C7"/>
    <w:rsid w:val="00497E99"/>
    <w:rsid w:val="004A03F8"/>
    <w:rsid w:val="004A0EA0"/>
    <w:rsid w:val="004A11CE"/>
    <w:rsid w:val="004A13C4"/>
    <w:rsid w:val="004A180A"/>
    <w:rsid w:val="004A18CD"/>
    <w:rsid w:val="004A1AD0"/>
    <w:rsid w:val="004A1BC0"/>
    <w:rsid w:val="004A1C99"/>
    <w:rsid w:val="004A1F98"/>
    <w:rsid w:val="004A235D"/>
    <w:rsid w:val="004A3794"/>
    <w:rsid w:val="004A47BA"/>
    <w:rsid w:val="004A4C06"/>
    <w:rsid w:val="004A5138"/>
    <w:rsid w:val="004A54F5"/>
    <w:rsid w:val="004A57D7"/>
    <w:rsid w:val="004A57DB"/>
    <w:rsid w:val="004A57F5"/>
    <w:rsid w:val="004A5D92"/>
    <w:rsid w:val="004A5F60"/>
    <w:rsid w:val="004A68E6"/>
    <w:rsid w:val="004A6AA4"/>
    <w:rsid w:val="004A7264"/>
    <w:rsid w:val="004A7415"/>
    <w:rsid w:val="004A781C"/>
    <w:rsid w:val="004A7BBC"/>
    <w:rsid w:val="004A7DEB"/>
    <w:rsid w:val="004B007D"/>
    <w:rsid w:val="004B0381"/>
    <w:rsid w:val="004B05B0"/>
    <w:rsid w:val="004B0A72"/>
    <w:rsid w:val="004B0CAC"/>
    <w:rsid w:val="004B1079"/>
    <w:rsid w:val="004B19B5"/>
    <w:rsid w:val="004B1D7D"/>
    <w:rsid w:val="004B2677"/>
    <w:rsid w:val="004B3088"/>
    <w:rsid w:val="004B32A8"/>
    <w:rsid w:val="004B32F7"/>
    <w:rsid w:val="004B34DF"/>
    <w:rsid w:val="004B37BA"/>
    <w:rsid w:val="004B3A83"/>
    <w:rsid w:val="004B3BE2"/>
    <w:rsid w:val="004B3F87"/>
    <w:rsid w:val="004B460A"/>
    <w:rsid w:val="004B4F03"/>
    <w:rsid w:val="004B68C4"/>
    <w:rsid w:val="004B6B1E"/>
    <w:rsid w:val="004B73C1"/>
    <w:rsid w:val="004C0212"/>
    <w:rsid w:val="004C058D"/>
    <w:rsid w:val="004C05F9"/>
    <w:rsid w:val="004C0B32"/>
    <w:rsid w:val="004C0EFE"/>
    <w:rsid w:val="004C1573"/>
    <w:rsid w:val="004C1862"/>
    <w:rsid w:val="004C18FD"/>
    <w:rsid w:val="004C2123"/>
    <w:rsid w:val="004C2751"/>
    <w:rsid w:val="004C2864"/>
    <w:rsid w:val="004C2A90"/>
    <w:rsid w:val="004C2BFF"/>
    <w:rsid w:val="004C30A7"/>
    <w:rsid w:val="004C31AE"/>
    <w:rsid w:val="004C3B56"/>
    <w:rsid w:val="004C41A0"/>
    <w:rsid w:val="004C4681"/>
    <w:rsid w:val="004C49F0"/>
    <w:rsid w:val="004C4F8F"/>
    <w:rsid w:val="004C52CE"/>
    <w:rsid w:val="004C5E3E"/>
    <w:rsid w:val="004C6779"/>
    <w:rsid w:val="004C6845"/>
    <w:rsid w:val="004C738A"/>
    <w:rsid w:val="004C755A"/>
    <w:rsid w:val="004C77A7"/>
    <w:rsid w:val="004D067A"/>
    <w:rsid w:val="004D0D16"/>
    <w:rsid w:val="004D133F"/>
    <w:rsid w:val="004D2BC8"/>
    <w:rsid w:val="004D31CA"/>
    <w:rsid w:val="004D3268"/>
    <w:rsid w:val="004D374E"/>
    <w:rsid w:val="004D38D3"/>
    <w:rsid w:val="004D3991"/>
    <w:rsid w:val="004D39AE"/>
    <w:rsid w:val="004D3CA7"/>
    <w:rsid w:val="004D4748"/>
    <w:rsid w:val="004D5D73"/>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7D2"/>
    <w:rsid w:val="004E2A2E"/>
    <w:rsid w:val="004E2F37"/>
    <w:rsid w:val="004E3690"/>
    <w:rsid w:val="004E3BF3"/>
    <w:rsid w:val="004E3D1C"/>
    <w:rsid w:val="004E4437"/>
    <w:rsid w:val="004E4A16"/>
    <w:rsid w:val="004E5158"/>
    <w:rsid w:val="004E52AA"/>
    <w:rsid w:val="004E54DA"/>
    <w:rsid w:val="004E5811"/>
    <w:rsid w:val="004E6D8A"/>
    <w:rsid w:val="004E6F11"/>
    <w:rsid w:val="004E6FA6"/>
    <w:rsid w:val="004E7D18"/>
    <w:rsid w:val="004E7DB2"/>
    <w:rsid w:val="004EE66A"/>
    <w:rsid w:val="004F0927"/>
    <w:rsid w:val="004F0A3B"/>
    <w:rsid w:val="004F0BDB"/>
    <w:rsid w:val="004F0C21"/>
    <w:rsid w:val="004F1177"/>
    <w:rsid w:val="004F1294"/>
    <w:rsid w:val="004F16B4"/>
    <w:rsid w:val="004F1710"/>
    <w:rsid w:val="004F1A89"/>
    <w:rsid w:val="004F20C3"/>
    <w:rsid w:val="004F2445"/>
    <w:rsid w:val="004F2773"/>
    <w:rsid w:val="004F299C"/>
    <w:rsid w:val="004F2AE3"/>
    <w:rsid w:val="004F2E9D"/>
    <w:rsid w:val="004F3365"/>
    <w:rsid w:val="004F3CB0"/>
    <w:rsid w:val="004F45F2"/>
    <w:rsid w:val="004F4694"/>
    <w:rsid w:val="004F563A"/>
    <w:rsid w:val="004F56C3"/>
    <w:rsid w:val="004F570B"/>
    <w:rsid w:val="004F5DF9"/>
    <w:rsid w:val="004F6042"/>
    <w:rsid w:val="004F6056"/>
    <w:rsid w:val="004F65C6"/>
    <w:rsid w:val="004F65CC"/>
    <w:rsid w:val="004F66B4"/>
    <w:rsid w:val="004F6760"/>
    <w:rsid w:val="004F6BF0"/>
    <w:rsid w:val="004F6C38"/>
    <w:rsid w:val="004F737D"/>
    <w:rsid w:val="004F73E5"/>
    <w:rsid w:val="004F75A9"/>
    <w:rsid w:val="004F78C6"/>
    <w:rsid w:val="0050023E"/>
    <w:rsid w:val="0050032A"/>
    <w:rsid w:val="00500584"/>
    <w:rsid w:val="005009C7"/>
    <w:rsid w:val="005011F0"/>
    <w:rsid w:val="0050139A"/>
    <w:rsid w:val="005014F9"/>
    <w:rsid w:val="00501790"/>
    <w:rsid w:val="0050224C"/>
    <w:rsid w:val="00502280"/>
    <w:rsid w:val="005024BD"/>
    <w:rsid w:val="0050256B"/>
    <w:rsid w:val="0050298B"/>
    <w:rsid w:val="00502C62"/>
    <w:rsid w:val="0050340D"/>
    <w:rsid w:val="005037A6"/>
    <w:rsid w:val="00503912"/>
    <w:rsid w:val="00503938"/>
    <w:rsid w:val="00503EAF"/>
    <w:rsid w:val="0050463D"/>
    <w:rsid w:val="00505A4C"/>
    <w:rsid w:val="00506818"/>
    <w:rsid w:val="005072FA"/>
    <w:rsid w:val="005076BB"/>
    <w:rsid w:val="005077D1"/>
    <w:rsid w:val="00507838"/>
    <w:rsid w:val="005079D6"/>
    <w:rsid w:val="00510394"/>
    <w:rsid w:val="005104ED"/>
    <w:rsid w:val="00510960"/>
    <w:rsid w:val="00510A57"/>
    <w:rsid w:val="005113CE"/>
    <w:rsid w:val="0051204E"/>
    <w:rsid w:val="0051253C"/>
    <w:rsid w:val="005128F7"/>
    <w:rsid w:val="00512A6F"/>
    <w:rsid w:val="00512CD0"/>
    <w:rsid w:val="00512D53"/>
    <w:rsid w:val="00512FBB"/>
    <w:rsid w:val="005132A8"/>
    <w:rsid w:val="00513768"/>
    <w:rsid w:val="00513C6E"/>
    <w:rsid w:val="00513E03"/>
    <w:rsid w:val="00514317"/>
    <w:rsid w:val="0051477F"/>
    <w:rsid w:val="00514883"/>
    <w:rsid w:val="005154BE"/>
    <w:rsid w:val="0051571F"/>
    <w:rsid w:val="00515BBC"/>
    <w:rsid w:val="005164CD"/>
    <w:rsid w:val="0051658C"/>
    <w:rsid w:val="00516728"/>
    <w:rsid w:val="0051674B"/>
    <w:rsid w:val="00516B66"/>
    <w:rsid w:val="00516B96"/>
    <w:rsid w:val="00516EEE"/>
    <w:rsid w:val="00516F69"/>
    <w:rsid w:val="00516FFE"/>
    <w:rsid w:val="0051747F"/>
    <w:rsid w:val="005175CE"/>
    <w:rsid w:val="00517D94"/>
    <w:rsid w:val="005201AC"/>
    <w:rsid w:val="00520725"/>
    <w:rsid w:val="00520D64"/>
    <w:rsid w:val="00521057"/>
    <w:rsid w:val="005216DB"/>
    <w:rsid w:val="00521DA7"/>
    <w:rsid w:val="00521DFE"/>
    <w:rsid w:val="00522127"/>
    <w:rsid w:val="00522999"/>
    <w:rsid w:val="00522ECD"/>
    <w:rsid w:val="00523E99"/>
    <w:rsid w:val="0052410E"/>
    <w:rsid w:val="00524710"/>
    <w:rsid w:val="005252A7"/>
    <w:rsid w:val="00525315"/>
    <w:rsid w:val="005259D4"/>
    <w:rsid w:val="00525A84"/>
    <w:rsid w:val="00525BE2"/>
    <w:rsid w:val="0052624F"/>
    <w:rsid w:val="005268EB"/>
    <w:rsid w:val="00526B87"/>
    <w:rsid w:val="00526C3D"/>
    <w:rsid w:val="005273E0"/>
    <w:rsid w:val="005276CE"/>
    <w:rsid w:val="00527D57"/>
    <w:rsid w:val="00527FBD"/>
    <w:rsid w:val="00530AE8"/>
    <w:rsid w:val="00530B22"/>
    <w:rsid w:val="00530B6E"/>
    <w:rsid w:val="00530C98"/>
    <w:rsid w:val="0053119E"/>
    <w:rsid w:val="0053132E"/>
    <w:rsid w:val="00531425"/>
    <w:rsid w:val="00531794"/>
    <w:rsid w:val="00532126"/>
    <w:rsid w:val="00532993"/>
    <w:rsid w:val="00532A04"/>
    <w:rsid w:val="00532CCA"/>
    <w:rsid w:val="00533750"/>
    <w:rsid w:val="005338DF"/>
    <w:rsid w:val="0053391D"/>
    <w:rsid w:val="00533D24"/>
    <w:rsid w:val="00533E78"/>
    <w:rsid w:val="005347B6"/>
    <w:rsid w:val="0053498D"/>
    <w:rsid w:val="00534B33"/>
    <w:rsid w:val="00535278"/>
    <w:rsid w:val="00535637"/>
    <w:rsid w:val="005356C1"/>
    <w:rsid w:val="00535728"/>
    <w:rsid w:val="00535A68"/>
    <w:rsid w:val="00536923"/>
    <w:rsid w:val="005372CE"/>
    <w:rsid w:val="00537671"/>
    <w:rsid w:val="00537A7D"/>
    <w:rsid w:val="00537FDE"/>
    <w:rsid w:val="0054016D"/>
    <w:rsid w:val="005402E7"/>
    <w:rsid w:val="005403AB"/>
    <w:rsid w:val="0054077F"/>
    <w:rsid w:val="00540A4E"/>
    <w:rsid w:val="005415F6"/>
    <w:rsid w:val="0054188D"/>
    <w:rsid w:val="00541DB9"/>
    <w:rsid w:val="00542A36"/>
    <w:rsid w:val="005434D7"/>
    <w:rsid w:val="0054384E"/>
    <w:rsid w:val="00543960"/>
    <w:rsid w:val="0054498E"/>
    <w:rsid w:val="005449B8"/>
    <w:rsid w:val="00544C09"/>
    <w:rsid w:val="00544DB5"/>
    <w:rsid w:val="00544F12"/>
    <w:rsid w:val="005456A6"/>
    <w:rsid w:val="005456D8"/>
    <w:rsid w:val="00545B8E"/>
    <w:rsid w:val="005460E5"/>
    <w:rsid w:val="0054646D"/>
    <w:rsid w:val="005464A3"/>
    <w:rsid w:val="00546A9D"/>
    <w:rsid w:val="00547069"/>
    <w:rsid w:val="005478F0"/>
    <w:rsid w:val="0055057F"/>
    <w:rsid w:val="00551646"/>
    <w:rsid w:val="00551CE8"/>
    <w:rsid w:val="00551F18"/>
    <w:rsid w:val="00551F75"/>
    <w:rsid w:val="005520B4"/>
    <w:rsid w:val="005522B9"/>
    <w:rsid w:val="00552879"/>
    <w:rsid w:val="00552F78"/>
    <w:rsid w:val="005531AD"/>
    <w:rsid w:val="00553389"/>
    <w:rsid w:val="0055356F"/>
    <w:rsid w:val="005539FC"/>
    <w:rsid w:val="00553BA2"/>
    <w:rsid w:val="00553D9A"/>
    <w:rsid w:val="00553F9B"/>
    <w:rsid w:val="00554D01"/>
    <w:rsid w:val="00554F4E"/>
    <w:rsid w:val="005552A2"/>
    <w:rsid w:val="00555496"/>
    <w:rsid w:val="005555D6"/>
    <w:rsid w:val="005559BF"/>
    <w:rsid w:val="00555DCC"/>
    <w:rsid w:val="00556D01"/>
    <w:rsid w:val="00557403"/>
    <w:rsid w:val="00557405"/>
    <w:rsid w:val="00557B3A"/>
    <w:rsid w:val="00560149"/>
    <w:rsid w:val="0056038A"/>
    <w:rsid w:val="0056091A"/>
    <w:rsid w:val="00560DA3"/>
    <w:rsid w:val="00561103"/>
    <w:rsid w:val="0056140A"/>
    <w:rsid w:val="005614BC"/>
    <w:rsid w:val="00561B3E"/>
    <w:rsid w:val="00561C04"/>
    <w:rsid w:val="00561C8A"/>
    <w:rsid w:val="0056213B"/>
    <w:rsid w:val="00562331"/>
    <w:rsid w:val="00562B21"/>
    <w:rsid w:val="00562E08"/>
    <w:rsid w:val="00562F82"/>
    <w:rsid w:val="00562FD3"/>
    <w:rsid w:val="00563591"/>
    <w:rsid w:val="0056373B"/>
    <w:rsid w:val="0056383C"/>
    <w:rsid w:val="00564913"/>
    <w:rsid w:val="00564978"/>
    <w:rsid w:val="00564C91"/>
    <w:rsid w:val="005652D1"/>
    <w:rsid w:val="005653FF"/>
    <w:rsid w:val="00565896"/>
    <w:rsid w:val="00565AD2"/>
    <w:rsid w:val="0056638F"/>
    <w:rsid w:val="005663FC"/>
    <w:rsid w:val="00566413"/>
    <w:rsid w:val="00566724"/>
    <w:rsid w:val="00566D73"/>
    <w:rsid w:val="00567270"/>
    <w:rsid w:val="00567C15"/>
    <w:rsid w:val="0057017F"/>
    <w:rsid w:val="00570B5A"/>
    <w:rsid w:val="00570DD6"/>
    <w:rsid w:val="00570FBF"/>
    <w:rsid w:val="0057154B"/>
    <w:rsid w:val="0057249A"/>
    <w:rsid w:val="00572580"/>
    <w:rsid w:val="00572663"/>
    <w:rsid w:val="0057285C"/>
    <w:rsid w:val="00572D82"/>
    <w:rsid w:val="00572EE5"/>
    <w:rsid w:val="00573457"/>
    <w:rsid w:val="00573B09"/>
    <w:rsid w:val="00573BD8"/>
    <w:rsid w:val="00573D8A"/>
    <w:rsid w:val="005744FE"/>
    <w:rsid w:val="00574EB5"/>
    <w:rsid w:val="00575326"/>
    <w:rsid w:val="00575539"/>
    <w:rsid w:val="0057585B"/>
    <w:rsid w:val="00575CA1"/>
    <w:rsid w:val="00575D77"/>
    <w:rsid w:val="00575FA2"/>
    <w:rsid w:val="00576256"/>
    <w:rsid w:val="005762B2"/>
    <w:rsid w:val="005779C8"/>
    <w:rsid w:val="00577A77"/>
    <w:rsid w:val="00577B8D"/>
    <w:rsid w:val="005800D8"/>
    <w:rsid w:val="00580C15"/>
    <w:rsid w:val="00581347"/>
    <w:rsid w:val="00581492"/>
    <w:rsid w:val="00581566"/>
    <w:rsid w:val="00581688"/>
    <w:rsid w:val="005817F5"/>
    <w:rsid w:val="00581981"/>
    <w:rsid w:val="005819EE"/>
    <w:rsid w:val="00581D46"/>
    <w:rsid w:val="00581D87"/>
    <w:rsid w:val="00581EA5"/>
    <w:rsid w:val="00582262"/>
    <w:rsid w:val="005824FF"/>
    <w:rsid w:val="0058251E"/>
    <w:rsid w:val="00582710"/>
    <w:rsid w:val="00582C7F"/>
    <w:rsid w:val="00584482"/>
    <w:rsid w:val="0058463F"/>
    <w:rsid w:val="005846C9"/>
    <w:rsid w:val="00584E9D"/>
    <w:rsid w:val="00584FA3"/>
    <w:rsid w:val="00585447"/>
    <w:rsid w:val="00585EEB"/>
    <w:rsid w:val="00586463"/>
    <w:rsid w:val="00586906"/>
    <w:rsid w:val="00586D97"/>
    <w:rsid w:val="005872CC"/>
    <w:rsid w:val="005873EA"/>
    <w:rsid w:val="005873FC"/>
    <w:rsid w:val="00587943"/>
    <w:rsid w:val="00587A73"/>
    <w:rsid w:val="0059061E"/>
    <w:rsid w:val="00590646"/>
    <w:rsid w:val="00590C13"/>
    <w:rsid w:val="00590EAF"/>
    <w:rsid w:val="00591709"/>
    <w:rsid w:val="00591ADF"/>
    <w:rsid w:val="005922FA"/>
    <w:rsid w:val="00592626"/>
    <w:rsid w:val="005926A6"/>
    <w:rsid w:val="00592C40"/>
    <w:rsid w:val="00592D68"/>
    <w:rsid w:val="00592FEA"/>
    <w:rsid w:val="00593A7A"/>
    <w:rsid w:val="00593AAF"/>
    <w:rsid w:val="00593B17"/>
    <w:rsid w:val="00593CD6"/>
    <w:rsid w:val="00593EF7"/>
    <w:rsid w:val="00594180"/>
    <w:rsid w:val="005941CA"/>
    <w:rsid w:val="0059461D"/>
    <w:rsid w:val="00594A61"/>
    <w:rsid w:val="0059549E"/>
    <w:rsid w:val="005954DF"/>
    <w:rsid w:val="005957DD"/>
    <w:rsid w:val="00595A9F"/>
    <w:rsid w:val="00595DA6"/>
    <w:rsid w:val="00596883"/>
    <w:rsid w:val="00596AF1"/>
    <w:rsid w:val="00596BE2"/>
    <w:rsid w:val="00596C72"/>
    <w:rsid w:val="00597898"/>
    <w:rsid w:val="00597AC2"/>
    <w:rsid w:val="00597CA8"/>
    <w:rsid w:val="005A0202"/>
    <w:rsid w:val="005A0528"/>
    <w:rsid w:val="005A0C51"/>
    <w:rsid w:val="005A1DF1"/>
    <w:rsid w:val="005A29E3"/>
    <w:rsid w:val="005A3B20"/>
    <w:rsid w:val="005A3C05"/>
    <w:rsid w:val="005A3F8A"/>
    <w:rsid w:val="005A445B"/>
    <w:rsid w:val="005A4A17"/>
    <w:rsid w:val="005A4FD6"/>
    <w:rsid w:val="005A5057"/>
    <w:rsid w:val="005A507E"/>
    <w:rsid w:val="005A510C"/>
    <w:rsid w:val="005A511F"/>
    <w:rsid w:val="005A5A4F"/>
    <w:rsid w:val="005A5B3B"/>
    <w:rsid w:val="005A5C12"/>
    <w:rsid w:val="005A5C7D"/>
    <w:rsid w:val="005A5F93"/>
    <w:rsid w:val="005A61D6"/>
    <w:rsid w:val="005A640F"/>
    <w:rsid w:val="005A6547"/>
    <w:rsid w:val="005A65CD"/>
    <w:rsid w:val="005A6944"/>
    <w:rsid w:val="005A6A91"/>
    <w:rsid w:val="005A750C"/>
    <w:rsid w:val="005A7699"/>
    <w:rsid w:val="005A7D6E"/>
    <w:rsid w:val="005B0066"/>
    <w:rsid w:val="005B018E"/>
    <w:rsid w:val="005B046F"/>
    <w:rsid w:val="005B06A7"/>
    <w:rsid w:val="005B07CB"/>
    <w:rsid w:val="005B09C8"/>
    <w:rsid w:val="005B1254"/>
    <w:rsid w:val="005B12EE"/>
    <w:rsid w:val="005B1C59"/>
    <w:rsid w:val="005B20BB"/>
    <w:rsid w:val="005B3094"/>
    <w:rsid w:val="005B359A"/>
    <w:rsid w:val="005B41F1"/>
    <w:rsid w:val="005B4536"/>
    <w:rsid w:val="005B48F0"/>
    <w:rsid w:val="005B4D36"/>
    <w:rsid w:val="005B511B"/>
    <w:rsid w:val="005B5788"/>
    <w:rsid w:val="005B58F0"/>
    <w:rsid w:val="005B5D6A"/>
    <w:rsid w:val="005B654A"/>
    <w:rsid w:val="005B6D5A"/>
    <w:rsid w:val="005B785F"/>
    <w:rsid w:val="005B7C12"/>
    <w:rsid w:val="005C0A2B"/>
    <w:rsid w:val="005C0EA4"/>
    <w:rsid w:val="005C1511"/>
    <w:rsid w:val="005C1659"/>
    <w:rsid w:val="005C19CC"/>
    <w:rsid w:val="005C1A5A"/>
    <w:rsid w:val="005C215E"/>
    <w:rsid w:val="005C25B5"/>
    <w:rsid w:val="005C3069"/>
    <w:rsid w:val="005C3522"/>
    <w:rsid w:val="005C36F8"/>
    <w:rsid w:val="005C37E6"/>
    <w:rsid w:val="005C3930"/>
    <w:rsid w:val="005C3DE1"/>
    <w:rsid w:val="005C3E02"/>
    <w:rsid w:val="005C434E"/>
    <w:rsid w:val="005C4449"/>
    <w:rsid w:val="005C4633"/>
    <w:rsid w:val="005C4DA7"/>
    <w:rsid w:val="005C528C"/>
    <w:rsid w:val="005C52BD"/>
    <w:rsid w:val="005C52D4"/>
    <w:rsid w:val="005C5486"/>
    <w:rsid w:val="005C5BB0"/>
    <w:rsid w:val="005C6500"/>
    <w:rsid w:val="005C6AB8"/>
    <w:rsid w:val="005C6B12"/>
    <w:rsid w:val="005C6D5D"/>
    <w:rsid w:val="005C7669"/>
    <w:rsid w:val="005C76D8"/>
    <w:rsid w:val="005C7B10"/>
    <w:rsid w:val="005C7D37"/>
    <w:rsid w:val="005C7DCE"/>
    <w:rsid w:val="005D0A58"/>
    <w:rsid w:val="005D0B12"/>
    <w:rsid w:val="005D0DD1"/>
    <w:rsid w:val="005D0FB4"/>
    <w:rsid w:val="005D11A2"/>
    <w:rsid w:val="005D13A4"/>
    <w:rsid w:val="005D14BE"/>
    <w:rsid w:val="005D1612"/>
    <w:rsid w:val="005D1FC2"/>
    <w:rsid w:val="005D2ACC"/>
    <w:rsid w:val="005D2B55"/>
    <w:rsid w:val="005D3030"/>
    <w:rsid w:val="005D3308"/>
    <w:rsid w:val="005D4928"/>
    <w:rsid w:val="005D5B63"/>
    <w:rsid w:val="005D6447"/>
    <w:rsid w:val="005D6671"/>
    <w:rsid w:val="005D6CED"/>
    <w:rsid w:val="005D71B0"/>
    <w:rsid w:val="005D7238"/>
    <w:rsid w:val="005D7DCE"/>
    <w:rsid w:val="005E08E2"/>
    <w:rsid w:val="005E08ED"/>
    <w:rsid w:val="005E1321"/>
    <w:rsid w:val="005E15FA"/>
    <w:rsid w:val="005E162E"/>
    <w:rsid w:val="005E1666"/>
    <w:rsid w:val="005E1C1D"/>
    <w:rsid w:val="005E1D92"/>
    <w:rsid w:val="005E21A3"/>
    <w:rsid w:val="005E233F"/>
    <w:rsid w:val="005E2C4D"/>
    <w:rsid w:val="005E2DD4"/>
    <w:rsid w:val="005E2E3E"/>
    <w:rsid w:val="005E305B"/>
    <w:rsid w:val="005E37A0"/>
    <w:rsid w:val="005E47F7"/>
    <w:rsid w:val="005E538B"/>
    <w:rsid w:val="005E5528"/>
    <w:rsid w:val="005E572F"/>
    <w:rsid w:val="005E587B"/>
    <w:rsid w:val="005E60E9"/>
    <w:rsid w:val="005E6279"/>
    <w:rsid w:val="005E6642"/>
    <w:rsid w:val="005E6C5D"/>
    <w:rsid w:val="005E6D43"/>
    <w:rsid w:val="005E7043"/>
    <w:rsid w:val="005E753C"/>
    <w:rsid w:val="005E75AD"/>
    <w:rsid w:val="005E7B75"/>
    <w:rsid w:val="005F0676"/>
    <w:rsid w:val="005F1E76"/>
    <w:rsid w:val="005F2122"/>
    <w:rsid w:val="005F2140"/>
    <w:rsid w:val="005F255F"/>
    <w:rsid w:val="005F2AC6"/>
    <w:rsid w:val="005F2DC9"/>
    <w:rsid w:val="005F333B"/>
    <w:rsid w:val="005F34E6"/>
    <w:rsid w:val="005F37CF"/>
    <w:rsid w:val="005F4215"/>
    <w:rsid w:val="005F4398"/>
    <w:rsid w:val="005F44F4"/>
    <w:rsid w:val="005F50D6"/>
    <w:rsid w:val="005F5163"/>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BAA"/>
    <w:rsid w:val="00601C8F"/>
    <w:rsid w:val="00601E9B"/>
    <w:rsid w:val="00601FBB"/>
    <w:rsid w:val="00602213"/>
    <w:rsid w:val="006026D1"/>
    <w:rsid w:val="00602896"/>
    <w:rsid w:val="00602B5F"/>
    <w:rsid w:val="00603459"/>
    <w:rsid w:val="00603BD8"/>
    <w:rsid w:val="00604277"/>
    <w:rsid w:val="00604447"/>
    <w:rsid w:val="0060445E"/>
    <w:rsid w:val="006044CA"/>
    <w:rsid w:val="0060455A"/>
    <w:rsid w:val="006048FA"/>
    <w:rsid w:val="00604CC7"/>
    <w:rsid w:val="00604DC9"/>
    <w:rsid w:val="00604FCF"/>
    <w:rsid w:val="006052D3"/>
    <w:rsid w:val="00605362"/>
    <w:rsid w:val="0060537D"/>
    <w:rsid w:val="00605C11"/>
    <w:rsid w:val="00605D96"/>
    <w:rsid w:val="00606440"/>
    <w:rsid w:val="00606AD0"/>
    <w:rsid w:val="00607801"/>
    <w:rsid w:val="006078C2"/>
    <w:rsid w:val="00607A05"/>
    <w:rsid w:val="00607EFD"/>
    <w:rsid w:val="006105A2"/>
    <w:rsid w:val="006106FF"/>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992"/>
    <w:rsid w:val="00613B56"/>
    <w:rsid w:val="00614AA6"/>
    <w:rsid w:val="00614B34"/>
    <w:rsid w:val="00614B9F"/>
    <w:rsid w:val="00614CDB"/>
    <w:rsid w:val="00614E39"/>
    <w:rsid w:val="00614ED6"/>
    <w:rsid w:val="00615222"/>
    <w:rsid w:val="006152C9"/>
    <w:rsid w:val="0061533D"/>
    <w:rsid w:val="00615A36"/>
    <w:rsid w:val="00615C43"/>
    <w:rsid w:val="00616134"/>
    <w:rsid w:val="00616815"/>
    <w:rsid w:val="00616835"/>
    <w:rsid w:val="00616CEE"/>
    <w:rsid w:val="006171A9"/>
    <w:rsid w:val="00617518"/>
    <w:rsid w:val="00617891"/>
    <w:rsid w:val="00617F5C"/>
    <w:rsid w:val="0062051A"/>
    <w:rsid w:val="0062055A"/>
    <w:rsid w:val="00620648"/>
    <w:rsid w:val="006207E8"/>
    <w:rsid w:val="00620963"/>
    <w:rsid w:val="00620B7A"/>
    <w:rsid w:val="00620B7F"/>
    <w:rsid w:val="00620C94"/>
    <w:rsid w:val="006210D6"/>
    <w:rsid w:val="00621397"/>
    <w:rsid w:val="006217A6"/>
    <w:rsid w:val="006219D6"/>
    <w:rsid w:val="00621B3B"/>
    <w:rsid w:val="00622B52"/>
    <w:rsid w:val="0062305D"/>
    <w:rsid w:val="00623436"/>
    <w:rsid w:val="00623498"/>
    <w:rsid w:val="0062361C"/>
    <w:rsid w:val="006236D8"/>
    <w:rsid w:val="0062403D"/>
    <w:rsid w:val="006243BF"/>
    <w:rsid w:val="00624FF8"/>
    <w:rsid w:val="00625595"/>
    <w:rsid w:val="00625D3B"/>
    <w:rsid w:val="00625E5C"/>
    <w:rsid w:val="006260A4"/>
    <w:rsid w:val="00626502"/>
    <w:rsid w:val="00626903"/>
    <w:rsid w:val="006272FB"/>
    <w:rsid w:val="0062767A"/>
    <w:rsid w:val="00627A9D"/>
    <w:rsid w:val="00627C2F"/>
    <w:rsid w:val="00627C46"/>
    <w:rsid w:val="00627F57"/>
    <w:rsid w:val="0063029C"/>
    <w:rsid w:val="00630464"/>
    <w:rsid w:val="00630C0D"/>
    <w:rsid w:val="00630CF2"/>
    <w:rsid w:val="00630F60"/>
    <w:rsid w:val="00631549"/>
    <w:rsid w:val="006316A9"/>
    <w:rsid w:val="006316AA"/>
    <w:rsid w:val="00632027"/>
    <w:rsid w:val="00632048"/>
    <w:rsid w:val="0063246D"/>
    <w:rsid w:val="0063257C"/>
    <w:rsid w:val="006328C5"/>
    <w:rsid w:val="00632D6B"/>
    <w:rsid w:val="006330D8"/>
    <w:rsid w:val="006331BF"/>
    <w:rsid w:val="006344FE"/>
    <w:rsid w:val="00634E98"/>
    <w:rsid w:val="006350DB"/>
    <w:rsid w:val="00635279"/>
    <w:rsid w:val="00635B69"/>
    <w:rsid w:val="00636593"/>
    <w:rsid w:val="00640298"/>
    <w:rsid w:val="00640A36"/>
    <w:rsid w:val="00640B38"/>
    <w:rsid w:val="00640B8A"/>
    <w:rsid w:val="00640D81"/>
    <w:rsid w:val="00640F39"/>
    <w:rsid w:val="00640F57"/>
    <w:rsid w:val="006414FF"/>
    <w:rsid w:val="00641A93"/>
    <w:rsid w:val="00641BFD"/>
    <w:rsid w:val="00642140"/>
    <w:rsid w:val="00642224"/>
    <w:rsid w:val="0064233A"/>
    <w:rsid w:val="00642DCE"/>
    <w:rsid w:val="006431A0"/>
    <w:rsid w:val="006439C6"/>
    <w:rsid w:val="00643CE7"/>
    <w:rsid w:val="006443EF"/>
    <w:rsid w:val="00644475"/>
    <w:rsid w:val="006445F8"/>
    <w:rsid w:val="00644617"/>
    <w:rsid w:val="00644FDA"/>
    <w:rsid w:val="006450C5"/>
    <w:rsid w:val="006453EA"/>
    <w:rsid w:val="00645C8E"/>
    <w:rsid w:val="0064607E"/>
    <w:rsid w:val="00646360"/>
    <w:rsid w:val="0064693D"/>
    <w:rsid w:val="00646E4B"/>
    <w:rsid w:val="0064710C"/>
    <w:rsid w:val="00647734"/>
    <w:rsid w:val="006477A7"/>
    <w:rsid w:val="00647B47"/>
    <w:rsid w:val="00647C0B"/>
    <w:rsid w:val="00647CA5"/>
    <w:rsid w:val="0065019F"/>
    <w:rsid w:val="006501D0"/>
    <w:rsid w:val="00650242"/>
    <w:rsid w:val="00650951"/>
    <w:rsid w:val="00651A2B"/>
    <w:rsid w:val="006520F3"/>
    <w:rsid w:val="006522C2"/>
    <w:rsid w:val="00652486"/>
    <w:rsid w:val="006525BA"/>
    <w:rsid w:val="00652C9E"/>
    <w:rsid w:val="00652D01"/>
    <w:rsid w:val="006534C9"/>
    <w:rsid w:val="006536A3"/>
    <w:rsid w:val="00653842"/>
    <w:rsid w:val="006538A8"/>
    <w:rsid w:val="00653C85"/>
    <w:rsid w:val="00654769"/>
    <w:rsid w:val="006547D2"/>
    <w:rsid w:val="006549BF"/>
    <w:rsid w:val="00654A62"/>
    <w:rsid w:val="00655274"/>
    <w:rsid w:val="006553B5"/>
    <w:rsid w:val="00655AAF"/>
    <w:rsid w:val="00655DFF"/>
    <w:rsid w:val="0065611D"/>
    <w:rsid w:val="0065614D"/>
    <w:rsid w:val="00656763"/>
    <w:rsid w:val="00656847"/>
    <w:rsid w:val="00656A30"/>
    <w:rsid w:val="006572C6"/>
    <w:rsid w:val="00657E82"/>
    <w:rsid w:val="006605CE"/>
    <w:rsid w:val="00660BF3"/>
    <w:rsid w:val="00660F84"/>
    <w:rsid w:val="00660F89"/>
    <w:rsid w:val="0066135B"/>
    <w:rsid w:val="006618EA"/>
    <w:rsid w:val="00661946"/>
    <w:rsid w:val="00661A6A"/>
    <w:rsid w:val="00661C23"/>
    <w:rsid w:val="00662840"/>
    <w:rsid w:val="00663029"/>
    <w:rsid w:val="00663046"/>
    <w:rsid w:val="006637FF"/>
    <w:rsid w:val="006639D3"/>
    <w:rsid w:val="00663F00"/>
    <w:rsid w:val="00664013"/>
    <w:rsid w:val="00664458"/>
    <w:rsid w:val="00664475"/>
    <w:rsid w:val="0066484F"/>
    <w:rsid w:val="006648AE"/>
    <w:rsid w:val="00664ECD"/>
    <w:rsid w:val="00666099"/>
    <w:rsid w:val="00666139"/>
    <w:rsid w:val="006663D6"/>
    <w:rsid w:val="00666BE6"/>
    <w:rsid w:val="00666E77"/>
    <w:rsid w:val="00667103"/>
    <w:rsid w:val="006673E7"/>
    <w:rsid w:val="006674C2"/>
    <w:rsid w:val="00667559"/>
    <w:rsid w:val="00667C76"/>
    <w:rsid w:val="00667DF8"/>
    <w:rsid w:val="00670BB3"/>
    <w:rsid w:val="00671932"/>
    <w:rsid w:val="00671E95"/>
    <w:rsid w:val="00672017"/>
    <w:rsid w:val="00672293"/>
    <w:rsid w:val="0067269B"/>
    <w:rsid w:val="00672F74"/>
    <w:rsid w:val="006735EB"/>
    <w:rsid w:val="00673847"/>
    <w:rsid w:val="00673F16"/>
    <w:rsid w:val="00674840"/>
    <w:rsid w:val="00674964"/>
    <w:rsid w:val="00674B78"/>
    <w:rsid w:val="00674C6E"/>
    <w:rsid w:val="00675796"/>
    <w:rsid w:val="00675EF4"/>
    <w:rsid w:val="00676AFD"/>
    <w:rsid w:val="00677831"/>
    <w:rsid w:val="006779CB"/>
    <w:rsid w:val="00677A77"/>
    <w:rsid w:val="006803C4"/>
    <w:rsid w:val="00680467"/>
    <w:rsid w:val="0068087C"/>
    <w:rsid w:val="00680B7E"/>
    <w:rsid w:val="00681213"/>
    <w:rsid w:val="006816F8"/>
    <w:rsid w:val="00681927"/>
    <w:rsid w:val="00681F9B"/>
    <w:rsid w:val="0068204B"/>
    <w:rsid w:val="00682215"/>
    <w:rsid w:val="00683408"/>
    <w:rsid w:val="00683478"/>
    <w:rsid w:val="00683B94"/>
    <w:rsid w:val="00683CFC"/>
    <w:rsid w:val="00683F27"/>
    <w:rsid w:val="00684890"/>
    <w:rsid w:val="00684AD0"/>
    <w:rsid w:val="00684CA4"/>
    <w:rsid w:val="00684E72"/>
    <w:rsid w:val="00685909"/>
    <w:rsid w:val="0068599B"/>
    <w:rsid w:val="006864E8"/>
    <w:rsid w:val="00686692"/>
    <w:rsid w:val="00686871"/>
    <w:rsid w:val="006869EC"/>
    <w:rsid w:val="00686A3C"/>
    <w:rsid w:val="00686C9A"/>
    <w:rsid w:val="006870B1"/>
    <w:rsid w:val="006876DE"/>
    <w:rsid w:val="00687F30"/>
    <w:rsid w:val="00690011"/>
    <w:rsid w:val="006901E4"/>
    <w:rsid w:val="00690316"/>
    <w:rsid w:val="0069032E"/>
    <w:rsid w:val="0069077E"/>
    <w:rsid w:val="00690CAC"/>
    <w:rsid w:val="00691989"/>
    <w:rsid w:val="00692178"/>
    <w:rsid w:val="006927AE"/>
    <w:rsid w:val="00692D34"/>
    <w:rsid w:val="00692F3F"/>
    <w:rsid w:val="00693033"/>
    <w:rsid w:val="00693207"/>
    <w:rsid w:val="00693321"/>
    <w:rsid w:val="006934B6"/>
    <w:rsid w:val="006939A3"/>
    <w:rsid w:val="00693A8E"/>
    <w:rsid w:val="00694893"/>
    <w:rsid w:val="00694DD9"/>
    <w:rsid w:val="00694F2E"/>
    <w:rsid w:val="00695097"/>
    <w:rsid w:val="00695BE6"/>
    <w:rsid w:val="006963BC"/>
    <w:rsid w:val="00697671"/>
    <w:rsid w:val="00697748"/>
    <w:rsid w:val="006A0069"/>
    <w:rsid w:val="006A02A7"/>
    <w:rsid w:val="006A06FB"/>
    <w:rsid w:val="006A075A"/>
    <w:rsid w:val="006A09BE"/>
    <w:rsid w:val="006A0DCA"/>
    <w:rsid w:val="006A12B1"/>
    <w:rsid w:val="006A1507"/>
    <w:rsid w:val="006A1E80"/>
    <w:rsid w:val="006A2935"/>
    <w:rsid w:val="006A398B"/>
    <w:rsid w:val="006A3CAE"/>
    <w:rsid w:val="006A4E44"/>
    <w:rsid w:val="006A51E4"/>
    <w:rsid w:val="006A5C80"/>
    <w:rsid w:val="006A5F42"/>
    <w:rsid w:val="006A5FEA"/>
    <w:rsid w:val="006A6103"/>
    <w:rsid w:val="006A630E"/>
    <w:rsid w:val="006A65AD"/>
    <w:rsid w:val="006A6690"/>
    <w:rsid w:val="006A6813"/>
    <w:rsid w:val="006A68C5"/>
    <w:rsid w:val="006A6B84"/>
    <w:rsid w:val="006A71EB"/>
    <w:rsid w:val="006A7F16"/>
    <w:rsid w:val="006B08C6"/>
    <w:rsid w:val="006B0AB0"/>
    <w:rsid w:val="006B0B68"/>
    <w:rsid w:val="006B0F6E"/>
    <w:rsid w:val="006B1055"/>
    <w:rsid w:val="006B10ED"/>
    <w:rsid w:val="006B1342"/>
    <w:rsid w:val="006B156A"/>
    <w:rsid w:val="006B186A"/>
    <w:rsid w:val="006B18A4"/>
    <w:rsid w:val="006B194C"/>
    <w:rsid w:val="006B1A86"/>
    <w:rsid w:val="006B1ECD"/>
    <w:rsid w:val="006B26E3"/>
    <w:rsid w:val="006B3257"/>
    <w:rsid w:val="006B39B4"/>
    <w:rsid w:val="006B3A27"/>
    <w:rsid w:val="006B4919"/>
    <w:rsid w:val="006B495B"/>
    <w:rsid w:val="006B4CA3"/>
    <w:rsid w:val="006B51B2"/>
    <w:rsid w:val="006B54DC"/>
    <w:rsid w:val="006B5B2C"/>
    <w:rsid w:val="006B62A5"/>
    <w:rsid w:val="006B75A9"/>
    <w:rsid w:val="006B7B15"/>
    <w:rsid w:val="006B7C71"/>
    <w:rsid w:val="006B7FB0"/>
    <w:rsid w:val="006C0412"/>
    <w:rsid w:val="006C0913"/>
    <w:rsid w:val="006C0D78"/>
    <w:rsid w:val="006C11B5"/>
    <w:rsid w:val="006C17A0"/>
    <w:rsid w:val="006C17D4"/>
    <w:rsid w:val="006C249F"/>
    <w:rsid w:val="006C2875"/>
    <w:rsid w:val="006C2CC5"/>
    <w:rsid w:val="006C3702"/>
    <w:rsid w:val="006C3C4A"/>
    <w:rsid w:val="006C4642"/>
    <w:rsid w:val="006C468E"/>
    <w:rsid w:val="006C5AAA"/>
    <w:rsid w:val="006C6780"/>
    <w:rsid w:val="006C67DA"/>
    <w:rsid w:val="006C69E6"/>
    <w:rsid w:val="006C71C4"/>
    <w:rsid w:val="006C7300"/>
    <w:rsid w:val="006C7CCE"/>
    <w:rsid w:val="006D000D"/>
    <w:rsid w:val="006D03E1"/>
    <w:rsid w:val="006D04BE"/>
    <w:rsid w:val="006D07D0"/>
    <w:rsid w:val="006D0921"/>
    <w:rsid w:val="006D0CFD"/>
    <w:rsid w:val="006D0D9A"/>
    <w:rsid w:val="006D1103"/>
    <w:rsid w:val="006D1198"/>
    <w:rsid w:val="006D18F6"/>
    <w:rsid w:val="006D1B6C"/>
    <w:rsid w:val="006D22B4"/>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6738"/>
    <w:rsid w:val="006D70F2"/>
    <w:rsid w:val="006D780E"/>
    <w:rsid w:val="006D7854"/>
    <w:rsid w:val="006D7860"/>
    <w:rsid w:val="006E09F2"/>
    <w:rsid w:val="006E1185"/>
    <w:rsid w:val="006E1476"/>
    <w:rsid w:val="006E1990"/>
    <w:rsid w:val="006E1B3B"/>
    <w:rsid w:val="006E1B4C"/>
    <w:rsid w:val="006E1DB8"/>
    <w:rsid w:val="006E1E3F"/>
    <w:rsid w:val="006E29ED"/>
    <w:rsid w:val="006E2D9C"/>
    <w:rsid w:val="006E35A1"/>
    <w:rsid w:val="006E4C6B"/>
    <w:rsid w:val="006E4F55"/>
    <w:rsid w:val="006E53E9"/>
    <w:rsid w:val="006E549C"/>
    <w:rsid w:val="006E54A6"/>
    <w:rsid w:val="006E5674"/>
    <w:rsid w:val="006E5777"/>
    <w:rsid w:val="006E6236"/>
    <w:rsid w:val="006E649F"/>
    <w:rsid w:val="006E69E2"/>
    <w:rsid w:val="006E721C"/>
    <w:rsid w:val="006E7556"/>
    <w:rsid w:val="006E786D"/>
    <w:rsid w:val="006F0033"/>
    <w:rsid w:val="006F003B"/>
    <w:rsid w:val="006F0AFB"/>
    <w:rsid w:val="006F0EBB"/>
    <w:rsid w:val="006F12DD"/>
    <w:rsid w:val="006F20F5"/>
    <w:rsid w:val="006F2149"/>
    <w:rsid w:val="006F242F"/>
    <w:rsid w:val="006F2599"/>
    <w:rsid w:val="006F26AF"/>
    <w:rsid w:val="006F315C"/>
    <w:rsid w:val="006F38DB"/>
    <w:rsid w:val="006F3A2F"/>
    <w:rsid w:val="006F3EE2"/>
    <w:rsid w:val="006F412D"/>
    <w:rsid w:val="006F42FA"/>
    <w:rsid w:val="006F43B0"/>
    <w:rsid w:val="006F461B"/>
    <w:rsid w:val="006F4798"/>
    <w:rsid w:val="006F480C"/>
    <w:rsid w:val="006F49CC"/>
    <w:rsid w:val="006F4B7F"/>
    <w:rsid w:val="006F4C61"/>
    <w:rsid w:val="006F4CBA"/>
    <w:rsid w:val="006F55FD"/>
    <w:rsid w:val="006F5B5C"/>
    <w:rsid w:val="006F5EB6"/>
    <w:rsid w:val="006F777E"/>
    <w:rsid w:val="006F78F5"/>
    <w:rsid w:val="006F7AAA"/>
    <w:rsid w:val="0070051E"/>
    <w:rsid w:val="007006C3"/>
    <w:rsid w:val="00700C03"/>
    <w:rsid w:val="00700CBD"/>
    <w:rsid w:val="00700E41"/>
    <w:rsid w:val="007010B9"/>
    <w:rsid w:val="0070165F"/>
    <w:rsid w:val="00701698"/>
    <w:rsid w:val="007016A4"/>
    <w:rsid w:val="0070180C"/>
    <w:rsid w:val="00701B88"/>
    <w:rsid w:val="00701C47"/>
    <w:rsid w:val="00702125"/>
    <w:rsid w:val="00702245"/>
    <w:rsid w:val="007025B5"/>
    <w:rsid w:val="007028C7"/>
    <w:rsid w:val="007029D6"/>
    <w:rsid w:val="00702D8D"/>
    <w:rsid w:val="00702EDD"/>
    <w:rsid w:val="00703295"/>
    <w:rsid w:val="0070372D"/>
    <w:rsid w:val="0070395B"/>
    <w:rsid w:val="0070432D"/>
    <w:rsid w:val="00704462"/>
    <w:rsid w:val="007049A5"/>
    <w:rsid w:val="00704D53"/>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2BF9"/>
    <w:rsid w:val="007136D9"/>
    <w:rsid w:val="00713A16"/>
    <w:rsid w:val="00713F8A"/>
    <w:rsid w:val="00714034"/>
    <w:rsid w:val="007145B4"/>
    <w:rsid w:val="00714968"/>
    <w:rsid w:val="00714A09"/>
    <w:rsid w:val="00715114"/>
    <w:rsid w:val="00715139"/>
    <w:rsid w:val="007159EC"/>
    <w:rsid w:val="007164C4"/>
    <w:rsid w:val="007166B3"/>
    <w:rsid w:val="00716ABD"/>
    <w:rsid w:val="0071708F"/>
    <w:rsid w:val="0071709D"/>
    <w:rsid w:val="0071737F"/>
    <w:rsid w:val="00717661"/>
    <w:rsid w:val="00717AA8"/>
    <w:rsid w:val="00717FC3"/>
    <w:rsid w:val="00720342"/>
    <w:rsid w:val="0072062B"/>
    <w:rsid w:val="00720EA6"/>
    <w:rsid w:val="0072122B"/>
    <w:rsid w:val="007214E3"/>
    <w:rsid w:val="00721F24"/>
    <w:rsid w:val="00722C6C"/>
    <w:rsid w:val="00722D13"/>
    <w:rsid w:val="00722EB6"/>
    <w:rsid w:val="00723B4F"/>
    <w:rsid w:val="007242A3"/>
    <w:rsid w:val="00725219"/>
    <w:rsid w:val="00725A0B"/>
    <w:rsid w:val="00725DEA"/>
    <w:rsid w:val="007262AF"/>
    <w:rsid w:val="007267AA"/>
    <w:rsid w:val="00726924"/>
    <w:rsid w:val="00726C28"/>
    <w:rsid w:val="0072717B"/>
    <w:rsid w:val="007271C4"/>
    <w:rsid w:val="0072781B"/>
    <w:rsid w:val="00727BF2"/>
    <w:rsid w:val="00727E7F"/>
    <w:rsid w:val="00727F52"/>
    <w:rsid w:val="0073009A"/>
    <w:rsid w:val="00730973"/>
    <w:rsid w:val="00730D94"/>
    <w:rsid w:val="007310DE"/>
    <w:rsid w:val="0073153F"/>
    <w:rsid w:val="00731741"/>
    <w:rsid w:val="007317FD"/>
    <w:rsid w:val="007321C2"/>
    <w:rsid w:val="0073225B"/>
    <w:rsid w:val="00732429"/>
    <w:rsid w:val="00732BBA"/>
    <w:rsid w:val="00733245"/>
    <w:rsid w:val="007335FF"/>
    <w:rsid w:val="00733DE0"/>
    <w:rsid w:val="00734628"/>
    <w:rsid w:val="00734933"/>
    <w:rsid w:val="00734A7C"/>
    <w:rsid w:val="00734BA3"/>
    <w:rsid w:val="00734EFD"/>
    <w:rsid w:val="007350B8"/>
    <w:rsid w:val="007357C5"/>
    <w:rsid w:val="0073590A"/>
    <w:rsid w:val="00735A52"/>
    <w:rsid w:val="00735ABA"/>
    <w:rsid w:val="00735C6A"/>
    <w:rsid w:val="00735EE1"/>
    <w:rsid w:val="00736525"/>
    <w:rsid w:val="007366D4"/>
    <w:rsid w:val="00736B86"/>
    <w:rsid w:val="00736D52"/>
    <w:rsid w:val="00737779"/>
    <w:rsid w:val="00737AA8"/>
    <w:rsid w:val="00737BBD"/>
    <w:rsid w:val="00737D43"/>
    <w:rsid w:val="007402A6"/>
    <w:rsid w:val="0074032D"/>
    <w:rsid w:val="0074032E"/>
    <w:rsid w:val="007405A7"/>
    <w:rsid w:val="007405B8"/>
    <w:rsid w:val="007406E4"/>
    <w:rsid w:val="007406F1"/>
    <w:rsid w:val="0074075A"/>
    <w:rsid w:val="00740892"/>
    <w:rsid w:val="00740D25"/>
    <w:rsid w:val="00740EDD"/>
    <w:rsid w:val="00741214"/>
    <w:rsid w:val="00741298"/>
    <w:rsid w:val="00741328"/>
    <w:rsid w:val="007417B1"/>
    <w:rsid w:val="00741976"/>
    <w:rsid w:val="00742372"/>
    <w:rsid w:val="0074281A"/>
    <w:rsid w:val="00743092"/>
    <w:rsid w:val="007431DD"/>
    <w:rsid w:val="007435AB"/>
    <w:rsid w:val="00744573"/>
    <w:rsid w:val="00744F18"/>
    <w:rsid w:val="0074508F"/>
    <w:rsid w:val="00745332"/>
    <w:rsid w:val="00746073"/>
    <w:rsid w:val="007463EF"/>
    <w:rsid w:val="007468EF"/>
    <w:rsid w:val="00746EC9"/>
    <w:rsid w:val="00747316"/>
    <w:rsid w:val="00747434"/>
    <w:rsid w:val="0074783D"/>
    <w:rsid w:val="00747CCD"/>
    <w:rsid w:val="00747D2C"/>
    <w:rsid w:val="00750255"/>
    <w:rsid w:val="007508B8"/>
    <w:rsid w:val="00750A6C"/>
    <w:rsid w:val="00751280"/>
    <w:rsid w:val="00751807"/>
    <w:rsid w:val="00751D83"/>
    <w:rsid w:val="00752073"/>
    <w:rsid w:val="00752E40"/>
    <w:rsid w:val="007531D3"/>
    <w:rsid w:val="007532F0"/>
    <w:rsid w:val="00754359"/>
    <w:rsid w:val="00754DB7"/>
    <w:rsid w:val="007554F9"/>
    <w:rsid w:val="00756457"/>
    <w:rsid w:val="0075654A"/>
    <w:rsid w:val="007569EA"/>
    <w:rsid w:val="00756F76"/>
    <w:rsid w:val="00757201"/>
    <w:rsid w:val="0075748A"/>
    <w:rsid w:val="007579D9"/>
    <w:rsid w:val="00757B14"/>
    <w:rsid w:val="00760128"/>
    <w:rsid w:val="00760267"/>
    <w:rsid w:val="0076045F"/>
    <w:rsid w:val="0076065B"/>
    <w:rsid w:val="00760C85"/>
    <w:rsid w:val="00761AF2"/>
    <w:rsid w:val="00761E49"/>
    <w:rsid w:val="0076316C"/>
    <w:rsid w:val="00763C01"/>
    <w:rsid w:val="00763FAD"/>
    <w:rsid w:val="007643AB"/>
    <w:rsid w:val="007643F3"/>
    <w:rsid w:val="00764B79"/>
    <w:rsid w:val="00764F36"/>
    <w:rsid w:val="007656AF"/>
    <w:rsid w:val="00765BC8"/>
    <w:rsid w:val="00765FD8"/>
    <w:rsid w:val="00766275"/>
    <w:rsid w:val="0076696B"/>
    <w:rsid w:val="007672C9"/>
    <w:rsid w:val="007679B9"/>
    <w:rsid w:val="00767A83"/>
    <w:rsid w:val="00767DDE"/>
    <w:rsid w:val="00770632"/>
    <w:rsid w:val="00771129"/>
    <w:rsid w:val="00771D84"/>
    <w:rsid w:val="007725B4"/>
    <w:rsid w:val="00772B14"/>
    <w:rsid w:val="00772CEE"/>
    <w:rsid w:val="00772D94"/>
    <w:rsid w:val="00772F50"/>
    <w:rsid w:val="007732E7"/>
    <w:rsid w:val="00773432"/>
    <w:rsid w:val="00773785"/>
    <w:rsid w:val="00774D04"/>
    <w:rsid w:val="0077505F"/>
    <w:rsid w:val="00775259"/>
    <w:rsid w:val="0077544A"/>
    <w:rsid w:val="00776216"/>
    <w:rsid w:val="007763D6"/>
    <w:rsid w:val="00776572"/>
    <w:rsid w:val="00776F8C"/>
    <w:rsid w:val="0077738D"/>
    <w:rsid w:val="00777425"/>
    <w:rsid w:val="007774C2"/>
    <w:rsid w:val="00777ADF"/>
    <w:rsid w:val="00781AA7"/>
    <w:rsid w:val="00781AD8"/>
    <w:rsid w:val="0078209B"/>
    <w:rsid w:val="0078211F"/>
    <w:rsid w:val="00782A77"/>
    <w:rsid w:val="00782B72"/>
    <w:rsid w:val="007831BB"/>
    <w:rsid w:val="00783AC9"/>
    <w:rsid w:val="00784CC4"/>
    <w:rsid w:val="00786098"/>
    <w:rsid w:val="00786240"/>
    <w:rsid w:val="007862A6"/>
    <w:rsid w:val="007862D6"/>
    <w:rsid w:val="00786EB8"/>
    <w:rsid w:val="0078701A"/>
    <w:rsid w:val="00787D28"/>
    <w:rsid w:val="0079000C"/>
    <w:rsid w:val="00790033"/>
    <w:rsid w:val="00790092"/>
    <w:rsid w:val="00790B29"/>
    <w:rsid w:val="00790B3E"/>
    <w:rsid w:val="00790D7B"/>
    <w:rsid w:val="00790D93"/>
    <w:rsid w:val="0079159D"/>
    <w:rsid w:val="00791CD7"/>
    <w:rsid w:val="00791F2C"/>
    <w:rsid w:val="0079215A"/>
    <w:rsid w:val="007923B8"/>
    <w:rsid w:val="00792D22"/>
    <w:rsid w:val="00793356"/>
    <w:rsid w:val="00793406"/>
    <w:rsid w:val="0079362E"/>
    <w:rsid w:val="007938EF"/>
    <w:rsid w:val="0079430D"/>
    <w:rsid w:val="00795068"/>
    <w:rsid w:val="007953B9"/>
    <w:rsid w:val="007968E4"/>
    <w:rsid w:val="0079697B"/>
    <w:rsid w:val="0079754C"/>
    <w:rsid w:val="007978C7"/>
    <w:rsid w:val="007A0657"/>
    <w:rsid w:val="007A0679"/>
    <w:rsid w:val="007A08A8"/>
    <w:rsid w:val="007A0A03"/>
    <w:rsid w:val="007A0AF5"/>
    <w:rsid w:val="007A0BA7"/>
    <w:rsid w:val="007A1061"/>
    <w:rsid w:val="007A1172"/>
    <w:rsid w:val="007A1395"/>
    <w:rsid w:val="007A17E7"/>
    <w:rsid w:val="007A2292"/>
    <w:rsid w:val="007A22E9"/>
    <w:rsid w:val="007A241D"/>
    <w:rsid w:val="007A24A2"/>
    <w:rsid w:val="007A24EB"/>
    <w:rsid w:val="007A25CC"/>
    <w:rsid w:val="007A282D"/>
    <w:rsid w:val="007A331E"/>
    <w:rsid w:val="007A3AE0"/>
    <w:rsid w:val="007A3B34"/>
    <w:rsid w:val="007A3BD0"/>
    <w:rsid w:val="007A455D"/>
    <w:rsid w:val="007A45E9"/>
    <w:rsid w:val="007A4C6D"/>
    <w:rsid w:val="007A4F2F"/>
    <w:rsid w:val="007A578F"/>
    <w:rsid w:val="007A644F"/>
    <w:rsid w:val="007A65FC"/>
    <w:rsid w:val="007A67A3"/>
    <w:rsid w:val="007A6B97"/>
    <w:rsid w:val="007A6F7D"/>
    <w:rsid w:val="007A6FEB"/>
    <w:rsid w:val="007A7CE5"/>
    <w:rsid w:val="007B02C3"/>
    <w:rsid w:val="007B04E7"/>
    <w:rsid w:val="007B07CA"/>
    <w:rsid w:val="007B0C6A"/>
    <w:rsid w:val="007B19CE"/>
    <w:rsid w:val="007B1E12"/>
    <w:rsid w:val="007B1E53"/>
    <w:rsid w:val="007B2B21"/>
    <w:rsid w:val="007B2BC2"/>
    <w:rsid w:val="007B3291"/>
    <w:rsid w:val="007B35AF"/>
    <w:rsid w:val="007B3771"/>
    <w:rsid w:val="007B5385"/>
    <w:rsid w:val="007B547C"/>
    <w:rsid w:val="007B63C3"/>
    <w:rsid w:val="007B63FB"/>
    <w:rsid w:val="007B668E"/>
    <w:rsid w:val="007B690F"/>
    <w:rsid w:val="007B70C3"/>
    <w:rsid w:val="007B79D9"/>
    <w:rsid w:val="007B7A0C"/>
    <w:rsid w:val="007B7C23"/>
    <w:rsid w:val="007B7FFE"/>
    <w:rsid w:val="007C0255"/>
    <w:rsid w:val="007C052A"/>
    <w:rsid w:val="007C09C8"/>
    <w:rsid w:val="007C0C22"/>
    <w:rsid w:val="007C13ED"/>
    <w:rsid w:val="007C147E"/>
    <w:rsid w:val="007C1651"/>
    <w:rsid w:val="007C187A"/>
    <w:rsid w:val="007C19EA"/>
    <w:rsid w:val="007C1A8C"/>
    <w:rsid w:val="007C22AA"/>
    <w:rsid w:val="007C22CA"/>
    <w:rsid w:val="007C2346"/>
    <w:rsid w:val="007C2707"/>
    <w:rsid w:val="007C2DD4"/>
    <w:rsid w:val="007C33CF"/>
    <w:rsid w:val="007C3543"/>
    <w:rsid w:val="007C36CB"/>
    <w:rsid w:val="007C4875"/>
    <w:rsid w:val="007C608B"/>
    <w:rsid w:val="007C62E7"/>
    <w:rsid w:val="007C659A"/>
    <w:rsid w:val="007C6623"/>
    <w:rsid w:val="007C671E"/>
    <w:rsid w:val="007C6A73"/>
    <w:rsid w:val="007C6AA3"/>
    <w:rsid w:val="007C7457"/>
    <w:rsid w:val="007D011C"/>
    <w:rsid w:val="007D078E"/>
    <w:rsid w:val="007D08E7"/>
    <w:rsid w:val="007D0D04"/>
    <w:rsid w:val="007D1573"/>
    <w:rsid w:val="007D1587"/>
    <w:rsid w:val="007D1CB4"/>
    <w:rsid w:val="007D1F1A"/>
    <w:rsid w:val="007D3011"/>
    <w:rsid w:val="007D3195"/>
    <w:rsid w:val="007D3572"/>
    <w:rsid w:val="007D3850"/>
    <w:rsid w:val="007D3FCB"/>
    <w:rsid w:val="007D4064"/>
    <w:rsid w:val="007D501A"/>
    <w:rsid w:val="007D50A0"/>
    <w:rsid w:val="007D5105"/>
    <w:rsid w:val="007D53CD"/>
    <w:rsid w:val="007D597A"/>
    <w:rsid w:val="007D5F48"/>
    <w:rsid w:val="007D6377"/>
    <w:rsid w:val="007D6528"/>
    <w:rsid w:val="007D699F"/>
    <w:rsid w:val="007D6AF4"/>
    <w:rsid w:val="007D7ABC"/>
    <w:rsid w:val="007E01AF"/>
    <w:rsid w:val="007E02CE"/>
    <w:rsid w:val="007E0653"/>
    <w:rsid w:val="007E0C3E"/>
    <w:rsid w:val="007E103C"/>
    <w:rsid w:val="007E1221"/>
    <w:rsid w:val="007E17E7"/>
    <w:rsid w:val="007E24B8"/>
    <w:rsid w:val="007E25C4"/>
    <w:rsid w:val="007E27F1"/>
    <w:rsid w:val="007E2A27"/>
    <w:rsid w:val="007E300C"/>
    <w:rsid w:val="007E3133"/>
    <w:rsid w:val="007E313C"/>
    <w:rsid w:val="007E3995"/>
    <w:rsid w:val="007E39F0"/>
    <w:rsid w:val="007E3B89"/>
    <w:rsid w:val="007E3F65"/>
    <w:rsid w:val="007E441B"/>
    <w:rsid w:val="007E4AD7"/>
    <w:rsid w:val="007E5006"/>
    <w:rsid w:val="007E50D9"/>
    <w:rsid w:val="007E5253"/>
    <w:rsid w:val="007E5648"/>
    <w:rsid w:val="007E574D"/>
    <w:rsid w:val="007E57A5"/>
    <w:rsid w:val="007E5B0E"/>
    <w:rsid w:val="007E5CB8"/>
    <w:rsid w:val="007E610A"/>
    <w:rsid w:val="007E61F7"/>
    <w:rsid w:val="007E6339"/>
    <w:rsid w:val="007E650F"/>
    <w:rsid w:val="007E666A"/>
    <w:rsid w:val="007E681E"/>
    <w:rsid w:val="007E68F6"/>
    <w:rsid w:val="007E6ACE"/>
    <w:rsid w:val="007E6B0B"/>
    <w:rsid w:val="007E6B84"/>
    <w:rsid w:val="007E6D39"/>
    <w:rsid w:val="007E6EF9"/>
    <w:rsid w:val="007E7140"/>
    <w:rsid w:val="007E741B"/>
    <w:rsid w:val="007E7481"/>
    <w:rsid w:val="007E7814"/>
    <w:rsid w:val="007E7972"/>
    <w:rsid w:val="007E7C59"/>
    <w:rsid w:val="007F0511"/>
    <w:rsid w:val="007F07EF"/>
    <w:rsid w:val="007F087C"/>
    <w:rsid w:val="007F0C0A"/>
    <w:rsid w:val="007F1FC9"/>
    <w:rsid w:val="007F2093"/>
    <w:rsid w:val="007F2AE5"/>
    <w:rsid w:val="007F2B8F"/>
    <w:rsid w:val="007F31E1"/>
    <w:rsid w:val="007F3400"/>
    <w:rsid w:val="007F3653"/>
    <w:rsid w:val="007F370B"/>
    <w:rsid w:val="007F3AC5"/>
    <w:rsid w:val="007F49A4"/>
    <w:rsid w:val="007F4DCC"/>
    <w:rsid w:val="007F52E1"/>
    <w:rsid w:val="007F53A1"/>
    <w:rsid w:val="007F56BA"/>
    <w:rsid w:val="007F56C3"/>
    <w:rsid w:val="007F5EA8"/>
    <w:rsid w:val="007F5FEB"/>
    <w:rsid w:val="007F6AB0"/>
    <w:rsid w:val="007F77AD"/>
    <w:rsid w:val="007F7C60"/>
    <w:rsid w:val="00800A85"/>
    <w:rsid w:val="00800C45"/>
    <w:rsid w:val="00800C84"/>
    <w:rsid w:val="008017C8"/>
    <w:rsid w:val="0080257D"/>
    <w:rsid w:val="008025AE"/>
    <w:rsid w:val="00802670"/>
    <w:rsid w:val="008031F5"/>
    <w:rsid w:val="00803615"/>
    <w:rsid w:val="0080375F"/>
    <w:rsid w:val="00803805"/>
    <w:rsid w:val="00803812"/>
    <w:rsid w:val="00803EA8"/>
    <w:rsid w:val="00803EA9"/>
    <w:rsid w:val="00803F6B"/>
    <w:rsid w:val="008040EC"/>
    <w:rsid w:val="0080447A"/>
    <w:rsid w:val="00804C68"/>
    <w:rsid w:val="008052B1"/>
    <w:rsid w:val="00805337"/>
    <w:rsid w:val="0080582D"/>
    <w:rsid w:val="00805832"/>
    <w:rsid w:val="008059CD"/>
    <w:rsid w:val="00805AB1"/>
    <w:rsid w:val="00805D11"/>
    <w:rsid w:val="00805F72"/>
    <w:rsid w:val="0080671E"/>
    <w:rsid w:val="00807558"/>
    <w:rsid w:val="0080756C"/>
    <w:rsid w:val="00807941"/>
    <w:rsid w:val="00807FAE"/>
    <w:rsid w:val="00810322"/>
    <w:rsid w:val="00810325"/>
    <w:rsid w:val="008108D6"/>
    <w:rsid w:val="00810CD8"/>
    <w:rsid w:val="008111F5"/>
    <w:rsid w:val="00811243"/>
    <w:rsid w:val="00811AF4"/>
    <w:rsid w:val="00811E3F"/>
    <w:rsid w:val="0081220D"/>
    <w:rsid w:val="00812758"/>
    <w:rsid w:val="008131BE"/>
    <w:rsid w:val="00813520"/>
    <w:rsid w:val="00813C28"/>
    <w:rsid w:val="00813F88"/>
    <w:rsid w:val="008142D0"/>
    <w:rsid w:val="00814B36"/>
    <w:rsid w:val="0081517D"/>
    <w:rsid w:val="008152DB"/>
    <w:rsid w:val="00815792"/>
    <w:rsid w:val="00815C9B"/>
    <w:rsid w:val="00815F59"/>
    <w:rsid w:val="00816486"/>
    <w:rsid w:val="008168D8"/>
    <w:rsid w:val="00816B57"/>
    <w:rsid w:val="00816D49"/>
    <w:rsid w:val="00816DE7"/>
    <w:rsid w:val="0081737D"/>
    <w:rsid w:val="008203A8"/>
    <w:rsid w:val="0082150A"/>
    <w:rsid w:val="00821833"/>
    <w:rsid w:val="00822892"/>
    <w:rsid w:val="00822C89"/>
    <w:rsid w:val="008241C6"/>
    <w:rsid w:val="008243C9"/>
    <w:rsid w:val="00824831"/>
    <w:rsid w:val="008251AB"/>
    <w:rsid w:val="008255A4"/>
    <w:rsid w:val="008257ED"/>
    <w:rsid w:val="00825ABA"/>
    <w:rsid w:val="008260DE"/>
    <w:rsid w:val="008261F9"/>
    <w:rsid w:val="0082734C"/>
    <w:rsid w:val="008275D0"/>
    <w:rsid w:val="008278E9"/>
    <w:rsid w:val="0083086E"/>
    <w:rsid w:val="00830C96"/>
    <w:rsid w:val="00830FF6"/>
    <w:rsid w:val="008311F1"/>
    <w:rsid w:val="00831204"/>
    <w:rsid w:val="00831208"/>
    <w:rsid w:val="00831253"/>
    <w:rsid w:val="008313BC"/>
    <w:rsid w:val="008317B4"/>
    <w:rsid w:val="00831E3F"/>
    <w:rsid w:val="008322C9"/>
    <w:rsid w:val="0083279B"/>
    <w:rsid w:val="00832B4A"/>
    <w:rsid w:val="00832B94"/>
    <w:rsid w:val="00832F5C"/>
    <w:rsid w:val="00832FB1"/>
    <w:rsid w:val="008332D5"/>
    <w:rsid w:val="0083385A"/>
    <w:rsid w:val="00833B44"/>
    <w:rsid w:val="00833D61"/>
    <w:rsid w:val="00833D71"/>
    <w:rsid w:val="0083414A"/>
    <w:rsid w:val="008343FB"/>
    <w:rsid w:val="00835144"/>
    <w:rsid w:val="00835378"/>
    <w:rsid w:val="00835A02"/>
    <w:rsid w:val="00835CE2"/>
    <w:rsid w:val="0083628C"/>
    <w:rsid w:val="00836387"/>
    <w:rsid w:val="00836A94"/>
    <w:rsid w:val="00836E21"/>
    <w:rsid w:val="0083705E"/>
    <w:rsid w:val="008372F5"/>
    <w:rsid w:val="00837428"/>
    <w:rsid w:val="0083782E"/>
    <w:rsid w:val="0083792D"/>
    <w:rsid w:val="0083796E"/>
    <w:rsid w:val="00840481"/>
    <w:rsid w:val="00840541"/>
    <w:rsid w:val="00840BF1"/>
    <w:rsid w:val="008414B4"/>
    <w:rsid w:val="00841859"/>
    <w:rsid w:val="00842420"/>
    <w:rsid w:val="008429CF"/>
    <w:rsid w:val="00842FCB"/>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5C4"/>
    <w:rsid w:val="008466CC"/>
    <w:rsid w:val="0084708B"/>
    <w:rsid w:val="00847363"/>
    <w:rsid w:val="00847A78"/>
    <w:rsid w:val="00847E19"/>
    <w:rsid w:val="008504BF"/>
    <w:rsid w:val="00850967"/>
    <w:rsid w:val="00850AF2"/>
    <w:rsid w:val="00850CD3"/>
    <w:rsid w:val="0085112C"/>
    <w:rsid w:val="00851170"/>
    <w:rsid w:val="00851263"/>
    <w:rsid w:val="008512DD"/>
    <w:rsid w:val="0085183E"/>
    <w:rsid w:val="00852FCF"/>
    <w:rsid w:val="008530D9"/>
    <w:rsid w:val="008536D6"/>
    <w:rsid w:val="00853766"/>
    <w:rsid w:val="00854E60"/>
    <w:rsid w:val="00854F1F"/>
    <w:rsid w:val="00855F5F"/>
    <w:rsid w:val="0085639E"/>
    <w:rsid w:val="0085690F"/>
    <w:rsid w:val="00856B1B"/>
    <w:rsid w:val="0085724C"/>
    <w:rsid w:val="008574D7"/>
    <w:rsid w:val="00857D58"/>
    <w:rsid w:val="008601A9"/>
    <w:rsid w:val="00860410"/>
    <w:rsid w:val="0086047E"/>
    <w:rsid w:val="00860C62"/>
    <w:rsid w:val="0086157D"/>
    <w:rsid w:val="00861895"/>
    <w:rsid w:val="008621B2"/>
    <w:rsid w:val="0086225C"/>
    <w:rsid w:val="008622AA"/>
    <w:rsid w:val="008623CF"/>
    <w:rsid w:val="00862ACD"/>
    <w:rsid w:val="00862BA0"/>
    <w:rsid w:val="00863708"/>
    <w:rsid w:val="008638A1"/>
    <w:rsid w:val="00863971"/>
    <w:rsid w:val="00863DEB"/>
    <w:rsid w:val="0086430A"/>
    <w:rsid w:val="008647FE"/>
    <w:rsid w:val="0086494C"/>
    <w:rsid w:val="00864D34"/>
    <w:rsid w:val="00864D69"/>
    <w:rsid w:val="0086517F"/>
    <w:rsid w:val="008651F9"/>
    <w:rsid w:val="008658A3"/>
    <w:rsid w:val="00865B0D"/>
    <w:rsid w:val="0086664D"/>
    <w:rsid w:val="008667CB"/>
    <w:rsid w:val="00867351"/>
    <w:rsid w:val="00867652"/>
    <w:rsid w:val="00867756"/>
    <w:rsid w:val="00870713"/>
    <w:rsid w:val="0087179D"/>
    <w:rsid w:val="00871B33"/>
    <w:rsid w:val="00871D88"/>
    <w:rsid w:val="00871DC0"/>
    <w:rsid w:val="00872512"/>
    <w:rsid w:val="00872949"/>
    <w:rsid w:val="00872BBF"/>
    <w:rsid w:val="00872BE4"/>
    <w:rsid w:val="00872DA0"/>
    <w:rsid w:val="00872F2C"/>
    <w:rsid w:val="00872F40"/>
    <w:rsid w:val="008730BB"/>
    <w:rsid w:val="00873AD0"/>
    <w:rsid w:val="00873E83"/>
    <w:rsid w:val="00873EE6"/>
    <w:rsid w:val="008748BC"/>
    <w:rsid w:val="008748E2"/>
    <w:rsid w:val="00874D66"/>
    <w:rsid w:val="0087502C"/>
    <w:rsid w:val="008753F7"/>
    <w:rsid w:val="008756B5"/>
    <w:rsid w:val="008758AF"/>
    <w:rsid w:val="00875D39"/>
    <w:rsid w:val="00875ECA"/>
    <w:rsid w:val="00876C17"/>
    <w:rsid w:val="00876E49"/>
    <w:rsid w:val="00877167"/>
    <w:rsid w:val="00877380"/>
    <w:rsid w:val="00877391"/>
    <w:rsid w:val="0087781F"/>
    <w:rsid w:val="00877AF8"/>
    <w:rsid w:val="00877B4E"/>
    <w:rsid w:val="0088046A"/>
    <w:rsid w:val="0088157A"/>
    <w:rsid w:val="00881678"/>
    <w:rsid w:val="008816D9"/>
    <w:rsid w:val="00881D8A"/>
    <w:rsid w:val="008824E4"/>
    <w:rsid w:val="008833F1"/>
    <w:rsid w:val="0088398D"/>
    <w:rsid w:val="00883C32"/>
    <w:rsid w:val="00883CD5"/>
    <w:rsid w:val="00883E9B"/>
    <w:rsid w:val="00884194"/>
    <w:rsid w:val="00884360"/>
    <w:rsid w:val="008848B9"/>
    <w:rsid w:val="00884ADD"/>
    <w:rsid w:val="00884DE7"/>
    <w:rsid w:val="00885192"/>
    <w:rsid w:val="00885302"/>
    <w:rsid w:val="00885CDD"/>
    <w:rsid w:val="008862EF"/>
    <w:rsid w:val="008868B5"/>
    <w:rsid w:val="00886C84"/>
    <w:rsid w:val="008873FA"/>
    <w:rsid w:val="008874C6"/>
    <w:rsid w:val="008877B1"/>
    <w:rsid w:val="00887874"/>
    <w:rsid w:val="008879BE"/>
    <w:rsid w:val="00887B8D"/>
    <w:rsid w:val="00887E41"/>
    <w:rsid w:val="00890033"/>
    <w:rsid w:val="0089054E"/>
    <w:rsid w:val="00890658"/>
    <w:rsid w:val="008907FD"/>
    <w:rsid w:val="00890F02"/>
    <w:rsid w:val="00891957"/>
    <w:rsid w:val="00891B05"/>
    <w:rsid w:val="008920B9"/>
    <w:rsid w:val="00892887"/>
    <w:rsid w:val="00892D75"/>
    <w:rsid w:val="008931CC"/>
    <w:rsid w:val="00893BB7"/>
    <w:rsid w:val="008941DB"/>
    <w:rsid w:val="008944F8"/>
    <w:rsid w:val="00894546"/>
    <w:rsid w:val="008946A2"/>
    <w:rsid w:val="00894D66"/>
    <w:rsid w:val="00894F3B"/>
    <w:rsid w:val="008954D8"/>
    <w:rsid w:val="00895803"/>
    <w:rsid w:val="00895940"/>
    <w:rsid w:val="00895C7B"/>
    <w:rsid w:val="00895E31"/>
    <w:rsid w:val="0089695D"/>
    <w:rsid w:val="0089712D"/>
    <w:rsid w:val="0089733D"/>
    <w:rsid w:val="008979DB"/>
    <w:rsid w:val="00897E7B"/>
    <w:rsid w:val="008A01D2"/>
    <w:rsid w:val="008A07A8"/>
    <w:rsid w:val="008A0E9B"/>
    <w:rsid w:val="008A0F8E"/>
    <w:rsid w:val="008A16EA"/>
    <w:rsid w:val="008A19CD"/>
    <w:rsid w:val="008A2862"/>
    <w:rsid w:val="008A2C5D"/>
    <w:rsid w:val="008A2E6C"/>
    <w:rsid w:val="008A2F60"/>
    <w:rsid w:val="008A3046"/>
    <w:rsid w:val="008A33C8"/>
    <w:rsid w:val="008A38DA"/>
    <w:rsid w:val="008A3DF9"/>
    <w:rsid w:val="008A4B55"/>
    <w:rsid w:val="008A5209"/>
    <w:rsid w:val="008A547E"/>
    <w:rsid w:val="008A58D9"/>
    <w:rsid w:val="008A5B1F"/>
    <w:rsid w:val="008A5BD5"/>
    <w:rsid w:val="008A5DDC"/>
    <w:rsid w:val="008A5E8A"/>
    <w:rsid w:val="008A5FC8"/>
    <w:rsid w:val="008A60FA"/>
    <w:rsid w:val="008A66F4"/>
    <w:rsid w:val="008A6D88"/>
    <w:rsid w:val="008A70E0"/>
    <w:rsid w:val="008A7254"/>
    <w:rsid w:val="008A7474"/>
    <w:rsid w:val="008B0137"/>
    <w:rsid w:val="008B060F"/>
    <w:rsid w:val="008B0B42"/>
    <w:rsid w:val="008B0D56"/>
    <w:rsid w:val="008B131B"/>
    <w:rsid w:val="008B1A4F"/>
    <w:rsid w:val="008B1A8B"/>
    <w:rsid w:val="008B1AC9"/>
    <w:rsid w:val="008B2026"/>
    <w:rsid w:val="008B2929"/>
    <w:rsid w:val="008B2A63"/>
    <w:rsid w:val="008B2CE0"/>
    <w:rsid w:val="008B2E67"/>
    <w:rsid w:val="008B31F9"/>
    <w:rsid w:val="008B35A0"/>
    <w:rsid w:val="008B3A74"/>
    <w:rsid w:val="008B3BD2"/>
    <w:rsid w:val="008B3C40"/>
    <w:rsid w:val="008B428B"/>
    <w:rsid w:val="008B47F3"/>
    <w:rsid w:val="008B4A65"/>
    <w:rsid w:val="008B4E9B"/>
    <w:rsid w:val="008B50DF"/>
    <w:rsid w:val="008B551E"/>
    <w:rsid w:val="008B5B23"/>
    <w:rsid w:val="008B5B36"/>
    <w:rsid w:val="008B5D4D"/>
    <w:rsid w:val="008B60D9"/>
    <w:rsid w:val="008B6162"/>
    <w:rsid w:val="008B65D2"/>
    <w:rsid w:val="008B706F"/>
    <w:rsid w:val="008B7732"/>
    <w:rsid w:val="008C04DF"/>
    <w:rsid w:val="008C082D"/>
    <w:rsid w:val="008C0DAB"/>
    <w:rsid w:val="008C1041"/>
    <w:rsid w:val="008C1880"/>
    <w:rsid w:val="008C1897"/>
    <w:rsid w:val="008C1971"/>
    <w:rsid w:val="008C21BF"/>
    <w:rsid w:val="008C2AD0"/>
    <w:rsid w:val="008C2FA8"/>
    <w:rsid w:val="008C31AE"/>
    <w:rsid w:val="008C32DE"/>
    <w:rsid w:val="008C3BC3"/>
    <w:rsid w:val="008C3E10"/>
    <w:rsid w:val="008C452F"/>
    <w:rsid w:val="008C45B7"/>
    <w:rsid w:val="008C4AF5"/>
    <w:rsid w:val="008C4B80"/>
    <w:rsid w:val="008C5036"/>
    <w:rsid w:val="008C5399"/>
    <w:rsid w:val="008C5AEA"/>
    <w:rsid w:val="008C62E2"/>
    <w:rsid w:val="008C644C"/>
    <w:rsid w:val="008C6827"/>
    <w:rsid w:val="008C6874"/>
    <w:rsid w:val="008C6AC2"/>
    <w:rsid w:val="008C7098"/>
    <w:rsid w:val="008C72FE"/>
    <w:rsid w:val="008C74B6"/>
    <w:rsid w:val="008C784A"/>
    <w:rsid w:val="008C798F"/>
    <w:rsid w:val="008C7A3E"/>
    <w:rsid w:val="008C7E5D"/>
    <w:rsid w:val="008D00FE"/>
    <w:rsid w:val="008D04A4"/>
    <w:rsid w:val="008D0CFB"/>
    <w:rsid w:val="008D1DAF"/>
    <w:rsid w:val="008D2147"/>
    <w:rsid w:val="008D2298"/>
    <w:rsid w:val="008D2AC6"/>
    <w:rsid w:val="008D2CAF"/>
    <w:rsid w:val="008D303A"/>
    <w:rsid w:val="008D333A"/>
    <w:rsid w:val="008D3ACE"/>
    <w:rsid w:val="008D3C0D"/>
    <w:rsid w:val="008D3C88"/>
    <w:rsid w:val="008D3DE1"/>
    <w:rsid w:val="008D4548"/>
    <w:rsid w:val="008D4E7E"/>
    <w:rsid w:val="008D51CC"/>
    <w:rsid w:val="008D648F"/>
    <w:rsid w:val="008D6A93"/>
    <w:rsid w:val="008D6B57"/>
    <w:rsid w:val="008D6C14"/>
    <w:rsid w:val="008D76C3"/>
    <w:rsid w:val="008D7A55"/>
    <w:rsid w:val="008D7C55"/>
    <w:rsid w:val="008E0686"/>
    <w:rsid w:val="008E0BE2"/>
    <w:rsid w:val="008E0CD1"/>
    <w:rsid w:val="008E10AE"/>
    <w:rsid w:val="008E1154"/>
    <w:rsid w:val="008E1AE2"/>
    <w:rsid w:val="008E1CB2"/>
    <w:rsid w:val="008E22D6"/>
    <w:rsid w:val="008E31A9"/>
    <w:rsid w:val="008E4006"/>
    <w:rsid w:val="008E45FE"/>
    <w:rsid w:val="008E4C0B"/>
    <w:rsid w:val="008E4DD6"/>
    <w:rsid w:val="008E4F95"/>
    <w:rsid w:val="008E530B"/>
    <w:rsid w:val="008E5366"/>
    <w:rsid w:val="008E5533"/>
    <w:rsid w:val="008E6915"/>
    <w:rsid w:val="008E6D1E"/>
    <w:rsid w:val="008E737B"/>
    <w:rsid w:val="008E775F"/>
    <w:rsid w:val="008E7B71"/>
    <w:rsid w:val="008E7D8A"/>
    <w:rsid w:val="008E7E61"/>
    <w:rsid w:val="008F11C0"/>
    <w:rsid w:val="008F1A30"/>
    <w:rsid w:val="008F1C6E"/>
    <w:rsid w:val="008F1FC1"/>
    <w:rsid w:val="008F2238"/>
    <w:rsid w:val="008F23E9"/>
    <w:rsid w:val="008F2691"/>
    <w:rsid w:val="008F2DF6"/>
    <w:rsid w:val="008F2E3D"/>
    <w:rsid w:val="008F330B"/>
    <w:rsid w:val="008F3323"/>
    <w:rsid w:val="008F35DC"/>
    <w:rsid w:val="008F478E"/>
    <w:rsid w:val="008F4D52"/>
    <w:rsid w:val="008F4E41"/>
    <w:rsid w:val="008F5276"/>
    <w:rsid w:val="008F6222"/>
    <w:rsid w:val="008F665E"/>
    <w:rsid w:val="008F670B"/>
    <w:rsid w:val="008F6A27"/>
    <w:rsid w:val="008F6B1E"/>
    <w:rsid w:val="008F7A00"/>
    <w:rsid w:val="00900C1C"/>
    <w:rsid w:val="00900F03"/>
    <w:rsid w:val="00900F65"/>
    <w:rsid w:val="0090112C"/>
    <w:rsid w:val="009015BF"/>
    <w:rsid w:val="009018E1"/>
    <w:rsid w:val="009026A1"/>
    <w:rsid w:val="009029B0"/>
    <w:rsid w:val="00902CE7"/>
    <w:rsid w:val="009039B0"/>
    <w:rsid w:val="0090408D"/>
    <w:rsid w:val="00904580"/>
    <w:rsid w:val="00904757"/>
    <w:rsid w:val="00904B36"/>
    <w:rsid w:val="00904C80"/>
    <w:rsid w:val="00904E6B"/>
    <w:rsid w:val="00904FCB"/>
    <w:rsid w:val="0090533F"/>
    <w:rsid w:val="009056EC"/>
    <w:rsid w:val="00905E74"/>
    <w:rsid w:val="00906206"/>
    <w:rsid w:val="00906538"/>
    <w:rsid w:val="00906EEC"/>
    <w:rsid w:val="0090701B"/>
    <w:rsid w:val="0091038F"/>
    <w:rsid w:val="00910AE9"/>
    <w:rsid w:val="009113C8"/>
    <w:rsid w:val="00912037"/>
    <w:rsid w:val="009121FE"/>
    <w:rsid w:val="009129EF"/>
    <w:rsid w:val="00912D74"/>
    <w:rsid w:val="0091310B"/>
    <w:rsid w:val="009131EC"/>
    <w:rsid w:val="0091352F"/>
    <w:rsid w:val="00913531"/>
    <w:rsid w:val="00913610"/>
    <w:rsid w:val="0091384B"/>
    <w:rsid w:val="009139BE"/>
    <w:rsid w:val="00913F33"/>
    <w:rsid w:val="00914204"/>
    <w:rsid w:val="00914306"/>
    <w:rsid w:val="00914392"/>
    <w:rsid w:val="009143B2"/>
    <w:rsid w:val="00915068"/>
    <w:rsid w:val="0091510D"/>
    <w:rsid w:val="00915C7E"/>
    <w:rsid w:val="00916083"/>
    <w:rsid w:val="009166AF"/>
    <w:rsid w:val="00917862"/>
    <w:rsid w:val="009206C0"/>
    <w:rsid w:val="00920C62"/>
    <w:rsid w:val="00920DB3"/>
    <w:rsid w:val="009217FE"/>
    <w:rsid w:val="00922606"/>
    <w:rsid w:val="00922791"/>
    <w:rsid w:val="00922D31"/>
    <w:rsid w:val="009239F9"/>
    <w:rsid w:val="00923F34"/>
    <w:rsid w:val="00924299"/>
    <w:rsid w:val="0092559F"/>
    <w:rsid w:val="009255AB"/>
    <w:rsid w:val="00925C6F"/>
    <w:rsid w:val="0092607C"/>
    <w:rsid w:val="00926081"/>
    <w:rsid w:val="0092675A"/>
    <w:rsid w:val="00927973"/>
    <w:rsid w:val="00930389"/>
    <w:rsid w:val="0093068A"/>
    <w:rsid w:val="00930B95"/>
    <w:rsid w:val="00930F94"/>
    <w:rsid w:val="009310DB"/>
    <w:rsid w:val="00931141"/>
    <w:rsid w:val="009316EE"/>
    <w:rsid w:val="009319B1"/>
    <w:rsid w:val="00931C86"/>
    <w:rsid w:val="009320A4"/>
    <w:rsid w:val="00932289"/>
    <w:rsid w:val="00932771"/>
    <w:rsid w:val="00932A03"/>
    <w:rsid w:val="00934D3B"/>
    <w:rsid w:val="00935224"/>
    <w:rsid w:val="00935665"/>
    <w:rsid w:val="00935B30"/>
    <w:rsid w:val="00936A4E"/>
    <w:rsid w:val="00936DAF"/>
    <w:rsid w:val="00936E77"/>
    <w:rsid w:val="009370ED"/>
    <w:rsid w:val="0093721F"/>
    <w:rsid w:val="0093737E"/>
    <w:rsid w:val="00937965"/>
    <w:rsid w:val="009379D2"/>
    <w:rsid w:val="00940243"/>
    <w:rsid w:val="0094038F"/>
    <w:rsid w:val="009405BE"/>
    <w:rsid w:val="0094067C"/>
    <w:rsid w:val="00940AE9"/>
    <w:rsid w:val="00940C55"/>
    <w:rsid w:val="00941580"/>
    <w:rsid w:val="00941C3B"/>
    <w:rsid w:val="00941D37"/>
    <w:rsid w:val="009420A7"/>
    <w:rsid w:val="0094217A"/>
    <w:rsid w:val="00942962"/>
    <w:rsid w:val="00943006"/>
    <w:rsid w:val="00943965"/>
    <w:rsid w:val="00943F94"/>
    <w:rsid w:val="00944171"/>
    <w:rsid w:val="00944A06"/>
    <w:rsid w:val="00944BCF"/>
    <w:rsid w:val="00944E0C"/>
    <w:rsid w:val="00945972"/>
    <w:rsid w:val="00945998"/>
    <w:rsid w:val="00945CE8"/>
    <w:rsid w:val="00946C48"/>
    <w:rsid w:val="00946D8B"/>
    <w:rsid w:val="00946DD8"/>
    <w:rsid w:val="00946EFF"/>
    <w:rsid w:val="00946F6E"/>
    <w:rsid w:val="009474C2"/>
    <w:rsid w:val="00947509"/>
    <w:rsid w:val="009475CC"/>
    <w:rsid w:val="0094777A"/>
    <w:rsid w:val="00947A98"/>
    <w:rsid w:val="0095083A"/>
    <w:rsid w:val="009508F8"/>
    <w:rsid w:val="00950D81"/>
    <w:rsid w:val="00950FF6"/>
    <w:rsid w:val="00951BD9"/>
    <w:rsid w:val="009522DD"/>
    <w:rsid w:val="0095254A"/>
    <w:rsid w:val="009528A2"/>
    <w:rsid w:val="00952A05"/>
    <w:rsid w:val="00953831"/>
    <w:rsid w:val="00953B92"/>
    <w:rsid w:val="00953F58"/>
    <w:rsid w:val="009543EB"/>
    <w:rsid w:val="009543FC"/>
    <w:rsid w:val="00954978"/>
    <w:rsid w:val="00954B1B"/>
    <w:rsid w:val="00954DB4"/>
    <w:rsid w:val="00955A1B"/>
    <w:rsid w:val="009570B2"/>
    <w:rsid w:val="00957B9C"/>
    <w:rsid w:val="00957C86"/>
    <w:rsid w:val="0096019A"/>
    <w:rsid w:val="00960E58"/>
    <w:rsid w:val="00960F15"/>
    <w:rsid w:val="009616B9"/>
    <w:rsid w:val="009618E3"/>
    <w:rsid w:val="00961A98"/>
    <w:rsid w:val="009620E6"/>
    <w:rsid w:val="009623AB"/>
    <w:rsid w:val="009628F8"/>
    <w:rsid w:val="00962AFE"/>
    <w:rsid w:val="009631BA"/>
    <w:rsid w:val="009631C3"/>
    <w:rsid w:val="00963456"/>
    <w:rsid w:val="0096378F"/>
    <w:rsid w:val="00963EA1"/>
    <w:rsid w:val="00964131"/>
    <w:rsid w:val="00964206"/>
    <w:rsid w:val="00965099"/>
    <w:rsid w:val="00965380"/>
    <w:rsid w:val="009656EE"/>
    <w:rsid w:val="00965871"/>
    <w:rsid w:val="00965E26"/>
    <w:rsid w:val="009663C6"/>
    <w:rsid w:val="0096643C"/>
    <w:rsid w:val="00966F17"/>
    <w:rsid w:val="00967406"/>
    <w:rsid w:val="00967D82"/>
    <w:rsid w:val="00967ED7"/>
    <w:rsid w:val="00970139"/>
    <w:rsid w:val="00970A6B"/>
    <w:rsid w:val="00971107"/>
    <w:rsid w:val="00971154"/>
    <w:rsid w:val="00971171"/>
    <w:rsid w:val="00971251"/>
    <w:rsid w:val="009713C6"/>
    <w:rsid w:val="00971D61"/>
    <w:rsid w:val="00971D9B"/>
    <w:rsid w:val="00972EC5"/>
    <w:rsid w:val="009731EC"/>
    <w:rsid w:val="009732E9"/>
    <w:rsid w:val="00973586"/>
    <w:rsid w:val="009737D9"/>
    <w:rsid w:val="00973C29"/>
    <w:rsid w:val="00973F7E"/>
    <w:rsid w:val="00974CA4"/>
    <w:rsid w:val="0097505B"/>
    <w:rsid w:val="009758DD"/>
    <w:rsid w:val="009758E3"/>
    <w:rsid w:val="009763C4"/>
    <w:rsid w:val="00976C4F"/>
    <w:rsid w:val="009772F1"/>
    <w:rsid w:val="00977A6B"/>
    <w:rsid w:val="00977A8D"/>
    <w:rsid w:val="009803F1"/>
    <w:rsid w:val="0098062F"/>
    <w:rsid w:val="009807B4"/>
    <w:rsid w:val="009811B7"/>
    <w:rsid w:val="0098182A"/>
    <w:rsid w:val="0098210C"/>
    <w:rsid w:val="009828C6"/>
    <w:rsid w:val="00982964"/>
    <w:rsid w:val="00982D78"/>
    <w:rsid w:val="00983A84"/>
    <w:rsid w:val="00983B4C"/>
    <w:rsid w:val="00983BF1"/>
    <w:rsid w:val="00983DFB"/>
    <w:rsid w:val="00983E94"/>
    <w:rsid w:val="00984279"/>
    <w:rsid w:val="009843E2"/>
    <w:rsid w:val="009844F7"/>
    <w:rsid w:val="00984753"/>
    <w:rsid w:val="00984AA1"/>
    <w:rsid w:val="00985462"/>
    <w:rsid w:val="00985463"/>
    <w:rsid w:val="0098582B"/>
    <w:rsid w:val="00985947"/>
    <w:rsid w:val="00985ACD"/>
    <w:rsid w:val="00985FE7"/>
    <w:rsid w:val="00986029"/>
    <w:rsid w:val="009861AC"/>
    <w:rsid w:val="00987E43"/>
    <w:rsid w:val="00990690"/>
    <w:rsid w:val="0099079E"/>
    <w:rsid w:val="0099188F"/>
    <w:rsid w:val="0099189A"/>
    <w:rsid w:val="00991F5D"/>
    <w:rsid w:val="0099281E"/>
    <w:rsid w:val="00992870"/>
    <w:rsid w:val="00992A60"/>
    <w:rsid w:val="009930B9"/>
    <w:rsid w:val="009934E2"/>
    <w:rsid w:val="00993AB6"/>
    <w:rsid w:val="00993DDC"/>
    <w:rsid w:val="00994079"/>
    <w:rsid w:val="00994175"/>
    <w:rsid w:val="009944DF"/>
    <w:rsid w:val="00994F59"/>
    <w:rsid w:val="00995933"/>
    <w:rsid w:val="00995D74"/>
    <w:rsid w:val="00995FFD"/>
    <w:rsid w:val="0099621A"/>
    <w:rsid w:val="00996A15"/>
    <w:rsid w:val="00997960"/>
    <w:rsid w:val="00997F4B"/>
    <w:rsid w:val="009A0B5D"/>
    <w:rsid w:val="009A0DA5"/>
    <w:rsid w:val="009A1301"/>
    <w:rsid w:val="009A13A2"/>
    <w:rsid w:val="009A1C65"/>
    <w:rsid w:val="009A219C"/>
    <w:rsid w:val="009A244C"/>
    <w:rsid w:val="009A266C"/>
    <w:rsid w:val="009A2830"/>
    <w:rsid w:val="009A2BBB"/>
    <w:rsid w:val="009A2C08"/>
    <w:rsid w:val="009A2CD1"/>
    <w:rsid w:val="009A35A6"/>
    <w:rsid w:val="009A3612"/>
    <w:rsid w:val="009A3884"/>
    <w:rsid w:val="009A3CF7"/>
    <w:rsid w:val="009A3F81"/>
    <w:rsid w:val="009A4059"/>
    <w:rsid w:val="009A42F0"/>
    <w:rsid w:val="009A44C8"/>
    <w:rsid w:val="009A4579"/>
    <w:rsid w:val="009A45B0"/>
    <w:rsid w:val="009A4755"/>
    <w:rsid w:val="009A49F6"/>
    <w:rsid w:val="009A4EAB"/>
    <w:rsid w:val="009A50F9"/>
    <w:rsid w:val="009A593F"/>
    <w:rsid w:val="009A5BCC"/>
    <w:rsid w:val="009A5F58"/>
    <w:rsid w:val="009A67F4"/>
    <w:rsid w:val="009A6897"/>
    <w:rsid w:val="009A6A6F"/>
    <w:rsid w:val="009A735F"/>
    <w:rsid w:val="009A7486"/>
    <w:rsid w:val="009A74A5"/>
    <w:rsid w:val="009A77EB"/>
    <w:rsid w:val="009A7C04"/>
    <w:rsid w:val="009B04F1"/>
    <w:rsid w:val="009B07DC"/>
    <w:rsid w:val="009B084E"/>
    <w:rsid w:val="009B08FB"/>
    <w:rsid w:val="009B1226"/>
    <w:rsid w:val="009B13B9"/>
    <w:rsid w:val="009B18A9"/>
    <w:rsid w:val="009B1AD4"/>
    <w:rsid w:val="009B1B69"/>
    <w:rsid w:val="009B1D67"/>
    <w:rsid w:val="009B3317"/>
    <w:rsid w:val="009B47EE"/>
    <w:rsid w:val="009B500C"/>
    <w:rsid w:val="009B533B"/>
    <w:rsid w:val="009B5750"/>
    <w:rsid w:val="009B5A67"/>
    <w:rsid w:val="009B5F13"/>
    <w:rsid w:val="009B6084"/>
    <w:rsid w:val="009B64CC"/>
    <w:rsid w:val="009B65D5"/>
    <w:rsid w:val="009B6B51"/>
    <w:rsid w:val="009B742B"/>
    <w:rsid w:val="009B7570"/>
    <w:rsid w:val="009C0336"/>
    <w:rsid w:val="009C0DCE"/>
    <w:rsid w:val="009C1051"/>
    <w:rsid w:val="009C137B"/>
    <w:rsid w:val="009C16FB"/>
    <w:rsid w:val="009C1772"/>
    <w:rsid w:val="009C17DA"/>
    <w:rsid w:val="009C18CC"/>
    <w:rsid w:val="009C1C22"/>
    <w:rsid w:val="009C1F5C"/>
    <w:rsid w:val="009C1F80"/>
    <w:rsid w:val="009C2B31"/>
    <w:rsid w:val="009C2C62"/>
    <w:rsid w:val="009C2FC1"/>
    <w:rsid w:val="009C37B1"/>
    <w:rsid w:val="009C3AFB"/>
    <w:rsid w:val="009C3B95"/>
    <w:rsid w:val="009C3C80"/>
    <w:rsid w:val="009C470D"/>
    <w:rsid w:val="009C4CD0"/>
    <w:rsid w:val="009C5CA0"/>
    <w:rsid w:val="009C5DF4"/>
    <w:rsid w:val="009C638B"/>
    <w:rsid w:val="009C737E"/>
    <w:rsid w:val="009C7998"/>
    <w:rsid w:val="009C7AEF"/>
    <w:rsid w:val="009C7DCE"/>
    <w:rsid w:val="009D05E0"/>
    <w:rsid w:val="009D199C"/>
    <w:rsid w:val="009D1F22"/>
    <w:rsid w:val="009D217F"/>
    <w:rsid w:val="009D2490"/>
    <w:rsid w:val="009D2594"/>
    <w:rsid w:val="009D2732"/>
    <w:rsid w:val="009D29E9"/>
    <w:rsid w:val="009D2EE2"/>
    <w:rsid w:val="009D3626"/>
    <w:rsid w:val="009D3B66"/>
    <w:rsid w:val="009D443F"/>
    <w:rsid w:val="009D452F"/>
    <w:rsid w:val="009D58F6"/>
    <w:rsid w:val="009D5D17"/>
    <w:rsid w:val="009D655A"/>
    <w:rsid w:val="009D68FB"/>
    <w:rsid w:val="009D6EE3"/>
    <w:rsid w:val="009D72FC"/>
    <w:rsid w:val="009D771F"/>
    <w:rsid w:val="009D7A88"/>
    <w:rsid w:val="009D7BA9"/>
    <w:rsid w:val="009D7CD5"/>
    <w:rsid w:val="009E00AF"/>
    <w:rsid w:val="009E0117"/>
    <w:rsid w:val="009E04B3"/>
    <w:rsid w:val="009E0780"/>
    <w:rsid w:val="009E0DFC"/>
    <w:rsid w:val="009E12EA"/>
    <w:rsid w:val="009E1880"/>
    <w:rsid w:val="009E1A06"/>
    <w:rsid w:val="009E1A85"/>
    <w:rsid w:val="009E247B"/>
    <w:rsid w:val="009E2B02"/>
    <w:rsid w:val="009E33CD"/>
    <w:rsid w:val="009E36A5"/>
    <w:rsid w:val="009E3C79"/>
    <w:rsid w:val="009E3E4F"/>
    <w:rsid w:val="009E41A0"/>
    <w:rsid w:val="009E442B"/>
    <w:rsid w:val="009E46AE"/>
    <w:rsid w:val="009E5252"/>
    <w:rsid w:val="009E5426"/>
    <w:rsid w:val="009E5B74"/>
    <w:rsid w:val="009E644A"/>
    <w:rsid w:val="009E664B"/>
    <w:rsid w:val="009E6E9A"/>
    <w:rsid w:val="009E7C14"/>
    <w:rsid w:val="009F07D2"/>
    <w:rsid w:val="009F0803"/>
    <w:rsid w:val="009F094B"/>
    <w:rsid w:val="009F0A01"/>
    <w:rsid w:val="009F14DF"/>
    <w:rsid w:val="009F1B50"/>
    <w:rsid w:val="009F1EFE"/>
    <w:rsid w:val="009F1F1A"/>
    <w:rsid w:val="009F282B"/>
    <w:rsid w:val="009F2D3D"/>
    <w:rsid w:val="009F3B2B"/>
    <w:rsid w:val="009F3CA2"/>
    <w:rsid w:val="009F3EA2"/>
    <w:rsid w:val="009F419C"/>
    <w:rsid w:val="009F43E0"/>
    <w:rsid w:val="009F486D"/>
    <w:rsid w:val="009F49B2"/>
    <w:rsid w:val="009F52C1"/>
    <w:rsid w:val="009F52CE"/>
    <w:rsid w:val="009F58B9"/>
    <w:rsid w:val="009F5EB6"/>
    <w:rsid w:val="009F62D9"/>
    <w:rsid w:val="009F663E"/>
    <w:rsid w:val="009F6F37"/>
    <w:rsid w:val="00A00C12"/>
    <w:rsid w:val="00A00CEB"/>
    <w:rsid w:val="00A01236"/>
    <w:rsid w:val="00A016F4"/>
    <w:rsid w:val="00A01D7B"/>
    <w:rsid w:val="00A01FC1"/>
    <w:rsid w:val="00A0211B"/>
    <w:rsid w:val="00A02BDF"/>
    <w:rsid w:val="00A037C8"/>
    <w:rsid w:val="00A03AB2"/>
    <w:rsid w:val="00A03AC2"/>
    <w:rsid w:val="00A03C7D"/>
    <w:rsid w:val="00A03E53"/>
    <w:rsid w:val="00A03FAB"/>
    <w:rsid w:val="00A04506"/>
    <w:rsid w:val="00A04583"/>
    <w:rsid w:val="00A04B94"/>
    <w:rsid w:val="00A04CCE"/>
    <w:rsid w:val="00A04D6C"/>
    <w:rsid w:val="00A053A2"/>
    <w:rsid w:val="00A055A5"/>
    <w:rsid w:val="00A05998"/>
    <w:rsid w:val="00A059F8"/>
    <w:rsid w:val="00A05DD6"/>
    <w:rsid w:val="00A06074"/>
    <w:rsid w:val="00A0626C"/>
    <w:rsid w:val="00A06502"/>
    <w:rsid w:val="00A07126"/>
    <w:rsid w:val="00A07961"/>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37E"/>
    <w:rsid w:val="00A138DE"/>
    <w:rsid w:val="00A13C2E"/>
    <w:rsid w:val="00A13DD2"/>
    <w:rsid w:val="00A140F7"/>
    <w:rsid w:val="00A1448C"/>
    <w:rsid w:val="00A146BB"/>
    <w:rsid w:val="00A14852"/>
    <w:rsid w:val="00A14C15"/>
    <w:rsid w:val="00A14F1F"/>
    <w:rsid w:val="00A15328"/>
    <w:rsid w:val="00A1558A"/>
    <w:rsid w:val="00A15657"/>
    <w:rsid w:val="00A15D7C"/>
    <w:rsid w:val="00A16688"/>
    <w:rsid w:val="00A1732B"/>
    <w:rsid w:val="00A17551"/>
    <w:rsid w:val="00A1791D"/>
    <w:rsid w:val="00A17CF5"/>
    <w:rsid w:val="00A202F9"/>
    <w:rsid w:val="00A203CB"/>
    <w:rsid w:val="00A204BC"/>
    <w:rsid w:val="00A2109B"/>
    <w:rsid w:val="00A210D2"/>
    <w:rsid w:val="00A215A8"/>
    <w:rsid w:val="00A21A7E"/>
    <w:rsid w:val="00A21CD7"/>
    <w:rsid w:val="00A22790"/>
    <w:rsid w:val="00A22822"/>
    <w:rsid w:val="00A22A2F"/>
    <w:rsid w:val="00A22CC2"/>
    <w:rsid w:val="00A22F5D"/>
    <w:rsid w:val="00A2334F"/>
    <w:rsid w:val="00A2351C"/>
    <w:rsid w:val="00A23838"/>
    <w:rsid w:val="00A23872"/>
    <w:rsid w:val="00A23944"/>
    <w:rsid w:val="00A23E47"/>
    <w:rsid w:val="00A2400F"/>
    <w:rsid w:val="00A2416D"/>
    <w:rsid w:val="00A243B7"/>
    <w:rsid w:val="00A25337"/>
    <w:rsid w:val="00A25E59"/>
    <w:rsid w:val="00A25FA0"/>
    <w:rsid w:val="00A26270"/>
    <w:rsid w:val="00A2678B"/>
    <w:rsid w:val="00A278CE"/>
    <w:rsid w:val="00A30B98"/>
    <w:rsid w:val="00A31884"/>
    <w:rsid w:val="00A31A3C"/>
    <w:rsid w:val="00A31C4A"/>
    <w:rsid w:val="00A320C1"/>
    <w:rsid w:val="00A321B6"/>
    <w:rsid w:val="00A32831"/>
    <w:rsid w:val="00A32E8A"/>
    <w:rsid w:val="00A3393B"/>
    <w:rsid w:val="00A33F37"/>
    <w:rsid w:val="00A340EE"/>
    <w:rsid w:val="00A342AB"/>
    <w:rsid w:val="00A34444"/>
    <w:rsid w:val="00A34481"/>
    <w:rsid w:val="00A34A91"/>
    <w:rsid w:val="00A34ACA"/>
    <w:rsid w:val="00A34AE0"/>
    <w:rsid w:val="00A34DE6"/>
    <w:rsid w:val="00A34F8A"/>
    <w:rsid w:val="00A35573"/>
    <w:rsid w:val="00A35632"/>
    <w:rsid w:val="00A356F4"/>
    <w:rsid w:val="00A35A96"/>
    <w:rsid w:val="00A35C5C"/>
    <w:rsid w:val="00A35E95"/>
    <w:rsid w:val="00A361CA"/>
    <w:rsid w:val="00A36AB7"/>
    <w:rsid w:val="00A374EB"/>
    <w:rsid w:val="00A3768F"/>
    <w:rsid w:val="00A40131"/>
    <w:rsid w:val="00A402A1"/>
    <w:rsid w:val="00A40562"/>
    <w:rsid w:val="00A41D8A"/>
    <w:rsid w:val="00A4274E"/>
    <w:rsid w:val="00A42787"/>
    <w:rsid w:val="00A4344B"/>
    <w:rsid w:val="00A43AB4"/>
    <w:rsid w:val="00A440FE"/>
    <w:rsid w:val="00A44175"/>
    <w:rsid w:val="00A44211"/>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8D7"/>
    <w:rsid w:val="00A52C1E"/>
    <w:rsid w:val="00A52DCE"/>
    <w:rsid w:val="00A53477"/>
    <w:rsid w:val="00A54A77"/>
    <w:rsid w:val="00A54BED"/>
    <w:rsid w:val="00A54C30"/>
    <w:rsid w:val="00A54E22"/>
    <w:rsid w:val="00A55140"/>
    <w:rsid w:val="00A55B6B"/>
    <w:rsid w:val="00A55E9F"/>
    <w:rsid w:val="00A562CA"/>
    <w:rsid w:val="00A5634D"/>
    <w:rsid w:val="00A56787"/>
    <w:rsid w:val="00A5694E"/>
    <w:rsid w:val="00A56FD4"/>
    <w:rsid w:val="00A571AE"/>
    <w:rsid w:val="00A571FE"/>
    <w:rsid w:val="00A575B4"/>
    <w:rsid w:val="00A5796A"/>
    <w:rsid w:val="00A57DDC"/>
    <w:rsid w:val="00A60300"/>
    <w:rsid w:val="00A60395"/>
    <w:rsid w:val="00A60929"/>
    <w:rsid w:val="00A61063"/>
    <w:rsid w:val="00A61301"/>
    <w:rsid w:val="00A61836"/>
    <w:rsid w:val="00A61B26"/>
    <w:rsid w:val="00A61D1D"/>
    <w:rsid w:val="00A61D8E"/>
    <w:rsid w:val="00A61EE9"/>
    <w:rsid w:val="00A622F0"/>
    <w:rsid w:val="00A6287E"/>
    <w:rsid w:val="00A6300D"/>
    <w:rsid w:val="00A63507"/>
    <w:rsid w:val="00A63733"/>
    <w:rsid w:val="00A63CBB"/>
    <w:rsid w:val="00A642E8"/>
    <w:rsid w:val="00A64868"/>
    <w:rsid w:val="00A64A3F"/>
    <w:rsid w:val="00A64DC9"/>
    <w:rsid w:val="00A65280"/>
    <w:rsid w:val="00A65624"/>
    <w:rsid w:val="00A656EC"/>
    <w:rsid w:val="00A658A4"/>
    <w:rsid w:val="00A65A83"/>
    <w:rsid w:val="00A66925"/>
    <w:rsid w:val="00A6710A"/>
    <w:rsid w:val="00A67354"/>
    <w:rsid w:val="00A67560"/>
    <w:rsid w:val="00A675BB"/>
    <w:rsid w:val="00A70DF7"/>
    <w:rsid w:val="00A711F0"/>
    <w:rsid w:val="00A712C9"/>
    <w:rsid w:val="00A71593"/>
    <w:rsid w:val="00A7194A"/>
    <w:rsid w:val="00A71EFB"/>
    <w:rsid w:val="00A72644"/>
    <w:rsid w:val="00A72B79"/>
    <w:rsid w:val="00A73268"/>
    <w:rsid w:val="00A73BD7"/>
    <w:rsid w:val="00A7407E"/>
    <w:rsid w:val="00A740CA"/>
    <w:rsid w:val="00A742C7"/>
    <w:rsid w:val="00A743AB"/>
    <w:rsid w:val="00A7453E"/>
    <w:rsid w:val="00A74C56"/>
    <w:rsid w:val="00A753C0"/>
    <w:rsid w:val="00A75510"/>
    <w:rsid w:val="00A75723"/>
    <w:rsid w:val="00A761E5"/>
    <w:rsid w:val="00A7655D"/>
    <w:rsid w:val="00A76D45"/>
    <w:rsid w:val="00A77212"/>
    <w:rsid w:val="00A774DF"/>
    <w:rsid w:val="00A776AD"/>
    <w:rsid w:val="00A7777E"/>
    <w:rsid w:val="00A77A28"/>
    <w:rsid w:val="00A77C2C"/>
    <w:rsid w:val="00A80062"/>
    <w:rsid w:val="00A80110"/>
    <w:rsid w:val="00A80701"/>
    <w:rsid w:val="00A80766"/>
    <w:rsid w:val="00A8095B"/>
    <w:rsid w:val="00A80988"/>
    <w:rsid w:val="00A80D5F"/>
    <w:rsid w:val="00A80F27"/>
    <w:rsid w:val="00A80F6B"/>
    <w:rsid w:val="00A8182F"/>
    <w:rsid w:val="00A81C19"/>
    <w:rsid w:val="00A82146"/>
    <w:rsid w:val="00A82545"/>
    <w:rsid w:val="00A82683"/>
    <w:rsid w:val="00A82B55"/>
    <w:rsid w:val="00A82C68"/>
    <w:rsid w:val="00A831D9"/>
    <w:rsid w:val="00A83508"/>
    <w:rsid w:val="00A83D0B"/>
    <w:rsid w:val="00A84BBE"/>
    <w:rsid w:val="00A84F12"/>
    <w:rsid w:val="00A856EB"/>
    <w:rsid w:val="00A8586B"/>
    <w:rsid w:val="00A86236"/>
    <w:rsid w:val="00A875E3"/>
    <w:rsid w:val="00A87694"/>
    <w:rsid w:val="00A87F5E"/>
    <w:rsid w:val="00A9022E"/>
    <w:rsid w:val="00A902D4"/>
    <w:rsid w:val="00A9079C"/>
    <w:rsid w:val="00A90C0D"/>
    <w:rsid w:val="00A90FFB"/>
    <w:rsid w:val="00A91257"/>
    <w:rsid w:val="00A91EA3"/>
    <w:rsid w:val="00A9202C"/>
    <w:rsid w:val="00A9209F"/>
    <w:rsid w:val="00A9210A"/>
    <w:rsid w:val="00A9235A"/>
    <w:rsid w:val="00A928B1"/>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876"/>
    <w:rsid w:val="00AA0AD4"/>
    <w:rsid w:val="00AA1165"/>
    <w:rsid w:val="00AA1480"/>
    <w:rsid w:val="00AA1C10"/>
    <w:rsid w:val="00AA1E32"/>
    <w:rsid w:val="00AA2601"/>
    <w:rsid w:val="00AA2720"/>
    <w:rsid w:val="00AA2A10"/>
    <w:rsid w:val="00AA2F7E"/>
    <w:rsid w:val="00AA3467"/>
    <w:rsid w:val="00AA3682"/>
    <w:rsid w:val="00AA397F"/>
    <w:rsid w:val="00AA3D21"/>
    <w:rsid w:val="00AA3F31"/>
    <w:rsid w:val="00AA4193"/>
    <w:rsid w:val="00AA437A"/>
    <w:rsid w:val="00AA4625"/>
    <w:rsid w:val="00AA5517"/>
    <w:rsid w:val="00AA6395"/>
    <w:rsid w:val="00AA6BB6"/>
    <w:rsid w:val="00AA7470"/>
    <w:rsid w:val="00AA78B2"/>
    <w:rsid w:val="00AA7BCE"/>
    <w:rsid w:val="00AA7BF3"/>
    <w:rsid w:val="00AA7D57"/>
    <w:rsid w:val="00AA7D6A"/>
    <w:rsid w:val="00AB02E9"/>
    <w:rsid w:val="00AB10EA"/>
    <w:rsid w:val="00AB1274"/>
    <w:rsid w:val="00AB16B3"/>
    <w:rsid w:val="00AB1EFA"/>
    <w:rsid w:val="00AB1F1A"/>
    <w:rsid w:val="00AB25D5"/>
    <w:rsid w:val="00AB2EE7"/>
    <w:rsid w:val="00AB31D7"/>
    <w:rsid w:val="00AB33AA"/>
    <w:rsid w:val="00AB3A75"/>
    <w:rsid w:val="00AB3F0D"/>
    <w:rsid w:val="00AB4639"/>
    <w:rsid w:val="00AB4849"/>
    <w:rsid w:val="00AB48EC"/>
    <w:rsid w:val="00AB53E4"/>
    <w:rsid w:val="00AB5467"/>
    <w:rsid w:val="00AB5488"/>
    <w:rsid w:val="00AB6007"/>
    <w:rsid w:val="00AB63B4"/>
    <w:rsid w:val="00AB6614"/>
    <w:rsid w:val="00AB6834"/>
    <w:rsid w:val="00AB6EAC"/>
    <w:rsid w:val="00AB7486"/>
    <w:rsid w:val="00AB7A59"/>
    <w:rsid w:val="00AC00D2"/>
    <w:rsid w:val="00AC05E9"/>
    <w:rsid w:val="00AC0699"/>
    <w:rsid w:val="00AC131B"/>
    <w:rsid w:val="00AC191A"/>
    <w:rsid w:val="00AC2352"/>
    <w:rsid w:val="00AC252B"/>
    <w:rsid w:val="00AC2AD4"/>
    <w:rsid w:val="00AC2BEF"/>
    <w:rsid w:val="00AC2F08"/>
    <w:rsid w:val="00AC3031"/>
    <w:rsid w:val="00AC35B2"/>
    <w:rsid w:val="00AC3B56"/>
    <w:rsid w:val="00AC3CBD"/>
    <w:rsid w:val="00AC4B39"/>
    <w:rsid w:val="00AC4F34"/>
    <w:rsid w:val="00AC50BC"/>
    <w:rsid w:val="00AC5259"/>
    <w:rsid w:val="00AC52BE"/>
    <w:rsid w:val="00AC5751"/>
    <w:rsid w:val="00AC6104"/>
    <w:rsid w:val="00AC63AC"/>
    <w:rsid w:val="00AC6EC2"/>
    <w:rsid w:val="00AC6FBC"/>
    <w:rsid w:val="00AC6FC6"/>
    <w:rsid w:val="00AC74C6"/>
    <w:rsid w:val="00AD0200"/>
    <w:rsid w:val="00AD0265"/>
    <w:rsid w:val="00AD047A"/>
    <w:rsid w:val="00AD0539"/>
    <w:rsid w:val="00AD069A"/>
    <w:rsid w:val="00AD0C3A"/>
    <w:rsid w:val="00AD0DE9"/>
    <w:rsid w:val="00AD13C0"/>
    <w:rsid w:val="00AD1C1A"/>
    <w:rsid w:val="00AD1F3E"/>
    <w:rsid w:val="00AD2036"/>
    <w:rsid w:val="00AD22E3"/>
    <w:rsid w:val="00AD2971"/>
    <w:rsid w:val="00AD3492"/>
    <w:rsid w:val="00AD4439"/>
    <w:rsid w:val="00AD4827"/>
    <w:rsid w:val="00AD5095"/>
    <w:rsid w:val="00AD595D"/>
    <w:rsid w:val="00AD5FE2"/>
    <w:rsid w:val="00AD611A"/>
    <w:rsid w:val="00AD76F2"/>
    <w:rsid w:val="00AD7D03"/>
    <w:rsid w:val="00AE01D2"/>
    <w:rsid w:val="00AE1224"/>
    <w:rsid w:val="00AE12C5"/>
    <w:rsid w:val="00AE18A3"/>
    <w:rsid w:val="00AE195B"/>
    <w:rsid w:val="00AE19A9"/>
    <w:rsid w:val="00AE1B0D"/>
    <w:rsid w:val="00AE1DBB"/>
    <w:rsid w:val="00AE2673"/>
    <w:rsid w:val="00AE2B10"/>
    <w:rsid w:val="00AE2E64"/>
    <w:rsid w:val="00AE3505"/>
    <w:rsid w:val="00AE3756"/>
    <w:rsid w:val="00AE3A4B"/>
    <w:rsid w:val="00AE3A63"/>
    <w:rsid w:val="00AE4572"/>
    <w:rsid w:val="00AE471D"/>
    <w:rsid w:val="00AE4755"/>
    <w:rsid w:val="00AE4E58"/>
    <w:rsid w:val="00AE53FF"/>
    <w:rsid w:val="00AE5416"/>
    <w:rsid w:val="00AE5435"/>
    <w:rsid w:val="00AE5584"/>
    <w:rsid w:val="00AE5C64"/>
    <w:rsid w:val="00AE5C7D"/>
    <w:rsid w:val="00AE62F6"/>
    <w:rsid w:val="00AE63B2"/>
    <w:rsid w:val="00AE645C"/>
    <w:rsid w:val="00AE71E0"/>
    <w:rsid w:val="00AE749F"/>
    <w:rsid w:val="00AE7DED"/>
    <w:rsid w:val="00AF1043"/>
    <w:rsid w:val="00AF10FA"/>
    <w:rsid w:val="00AF20B9"/>
    <w:rsid w:val="00AF222A"/>
    <w:rsid w:val="00AF2255"/>
    <w:rsid w:val="00AF2918"/>
    <w:rsid w:val="00AF313A"/>
    <w:rsid w:val="00AF329D"/>
    <w:rsid w:val="00AF3348"/>
    <w:rsid w:val="00AF3ABE"/>
    <w:rsid w:val="00AF3EAE"/>
    <w:rsid w:val="00AF4985"/>
    <w:rsid w:val="00AF49C5"/>
    <w:rsid w:val="00AF52E0"/>
    <w:rsid w:val="00AF53C4"/>
    <w:rsid w:val="00AF5615"/>
    <w:rsid w:val="00AF6079"/>
    <w:rsid w:val="00AF60C3"/>
    <w:rsid w:val="00AF6286"/>
    <w:rsid w:val="00AF6959"/>
    <w:rsid w:val="00AF7408"/>
    <w:rsid w:val="00AF7AC8"/>
    <w:rsid w:val="00AF7F9A"/>
    <w:rsid w:val="00B00342"/>
    <w:rsid w:val="00B00520"/>
    <w:rsid w:val="00B00B25"/>
    <w:rsid w:val="00B00C98"/>
    <w:rsid w:val="00B00F8E"/>
    <w:rsid w:val="00B014D0"/>
    <w:rsid w:val="00B014E9"/>
    <w:rsid w:val="00B020E0"/>
    <w:rsid w:val="00B0226D"/>
    <w:rsid w:val="00B0256C"/>
    <w:rsid w:val="00B02CD1"/>
    <w:rsid w:val="00B031DE"/>
    <w:rsid w:val="00B03B39"/>
    <w:rsid w:val="00B03CB0"/>
    <w:rsid w:val="00B041A9"/>
    <w:rsid w:val="00B04350"/>
    <w:rsid w:val="00B04536"/>
    <w:rsid w:val="00B0465E"/>
    <w:rsid w:val="00B04F0C"/>
    <w:rsid w:val="00B0515F"/>
    <w:rsid w:val="00B051DF"/>
    <w:rsid w:val="00B053F7"/>
    <w:rsid w:val="00B05CBC"/>
    <w:rsid w:val="00B06363"/>
    <w:rsid w:val="00B06A23"/>
    <w:rsid w:val="00B06A70"/>
    <w:rsid w:val="00B06B41"/>
    <w:rsid w:val="00B06BA8"/>
    <w:rsid w:val="00B06D0F"/>
    <w:rsid w:val="00B0702F"/>
    <w:rsid w:val="00B0706E"/>
    <w:rsid w:val="00B070C7"/>
    <w:rsid w:val="00B076BD"/>
    <w:rsid w:val="00B07A6A"/>
    <w:rsid w:val="00B07B44"/>
    <w:rsid w:val="00B07BE6"/>
    <w:rsid w:val="00B1054D"/>
    <w:rsid w:val="00B10A7B"/>
    <w:rsid w:val="00B10BBD"/>
    <w:rsid w:val="00B1122A"/>
    <w:rsid w:val="00B11638"/>
    <w:rsid w:val="00B1199E"/>
    <w:rsid w:val="00B11B4D"/>
    <w:rsid w:val="00B1218F"/>
    <w:rsid w:val="00B122CE"/>
    <w:rsid w:val="00B12341"/>
    <w:rsid w:val="00B129B3"/>
    <w:rsid w:val="00B13262"/>
    <w:rsid w:val="00B1340D"/>
    <w:rsid w:val="00B135A4"/>
    <w:rsid w:val="00B13E3E"/>
    <w:rsid w:val="00B14140"/>
    <w:rsid w:val="00B1416F"/>
    <w:rsid w:val="00B145CD"/>
    <w:rsid w:val="00B14791"/>
    <w:rsid w:val="00B14AC6"/>
    <w:rsid w:val="00B14BE0"/>
    <w:rsid w:val="00B14C20"/>
    <w:rsid w:val="00B14D44"/>
    <w:rsid w:val="00B14E56"/>
    <w:rsid w:val="00B150E5"/>
    <w:rsid w:val="00B1539A"/>
    <w:rsid w:val="00B16238"/>
    <w:rsid w:val="00B168B5"/>
    <w:rsid w:val="00B173B2"/>
    <w:rsid w:val="00B2005F"/>
    <w:rsid w:val="00B20164"/>
    <w:rsid w:val="00B202C7"/>
    <w:rsid w:val="00B203F3"/>
    <w:rsid w:val="00B20E76"/>
    <w:rsid w:val="00B20EEA"/>
    <w:rsid w:val="00B2101D"/>
    <w:rsid w:val="00B210D6"/>
    <w:rsid w:val="00B21180"/>
    <w:rsid w:val="00B21628"/>
    <w:rsid w:val="00B23939"/>
    <w:rsid w:val="00B23CC3"/>
    <w:rsid w:val="00B23F81"/>
    <w:rsid w:val="00B23F8B"/>
    <w:rsid w:val="00B24204"/>
    <w:rsid w:val="00B24EB1"/>
    <w:rsid w:val="00B250F4"/>
    <w:rsid w:val="00B2518B"/>
    <w:rsid w:val="00B25281"/>
    <w:rsid w:val="00B259B3"/>
    <w:rsid w:val="00B25A95"/>
    <w:rsid w:val="00B25B73"/>
    <w:rsid w:val="00B2680C"/>
    <w:rsid w:val="00B26930"/>
    <w:rsid w:val="00B276A4"/>
    <w:rsid w:val="00B27724"/>
    <w:rsid w:val="00B27905"/>
    <w:rsid w:val="00B27A9B"/>
    <w:rsid w:val="00B300F4"/>
    <w:rsid w:val="00B3027F"/>
    <w:rsid w:val="00B306F3"/>
    <w:rsid w:val="00B30AAD"/>
    <w:rsid w:val="00B30BC2"/>
    <w:rsid w:val="00B30C63"/>
    <w:rsid w:val="00B30F3D"/>
    <w:rsid w:val="00B315B3"/>
    <w:rsid w:val="00B31645"/>
    <w:rsid w:val="00B32AAE"/>
    <w:rsid w:val="00B32C06"/>
    <w:rsid w:val="00B32E8B"/>
    <w:rsid w:val="00B32F29"/>
    <w:rsid w:val="00B33711"/>
    <w:rsid w:val="00B339BC"/>
    <w:rsid w:val="00B33D65"/>
    <w:rsid w:val="00B33EA5"/>
    <w:rsid w:val="00B33F5C"/>
    <w:rsid w:val="00B340AB"/>
    <w:rsid w:val="00B34514"/>
    <w:rsid w:val="00B34550"/>
    <w:rsid w:val="00B3497D"/>
    <w:rsid w:val="00B34ED7"/>
    <w:rsid w:val="00B34F46"/>
    <w:rsid w:val="00B35482"/>
    <w:rsid w:val="00B359C9"/>
    <w:rsid w:val="00B35F95"/>
    <w:rsid w:val="00B3622D"/>
    <w:rsid w:val="00B365FB"/>
    <w:rsid w:val="00B36B18"/>
    <w:rsid w:val="00B36B1B"/>
    <w:rsid w:val="00B36C69"/>
    <w:rsid w:val="00B36D81"/>
    <w:rsid w:val="00B3755C"/>
    <w:rsid w:val="00B37837"/>
    <w:rsid w:val="00B37938"/>
    <w:rsid w:val="00B379BC"/>
    <w:rsid w:val="00B37D7D"/>
    <w:rsid w:val="00B37F7E"/>
    <w:rsid w:val="00B40375"/>
    <w:rsid w:val="00B405E4"/>
    <w:rsid w:val="00B40AC0"/>
    <w:rsid w:val="00B40E89"/>
    <w:rsid w:val="00B41246"/>
    <w:rsid w:val="00B412BD"/>
    <w:rsid w:val="00B419E4"/>
    <w:rsid w:val="00B41C6A"/>
    <w:rsid w:val="00B42043"/>
    <w:rsid w:val="00B42162"/>
    <w:rsid w:val="00B432A0"/>
    <w:rsid w:val="00B437FB"/>
    <w:rsid w:val="00B43A28"/>
    <w:rsid w:val="00B4424E"/>
    <w:rsid w:val="00B44753"/>
    <w:rsid w:val="00B44856"/>
    <w:rsid w:val="00B45088"/>
    <w:rsid w:val="00B45473"/>
    <w:rsid w:val="00B457B8"/>
    <w:rsid w:val="00B457F6"/>
    <w:rsid w:val="00B45F25"/>
    <w:rsid w:val="00B462A7"/>
    <w:rsid w:val="00B46847"/>
    <w:rsid w:val="00B46F85"/>
    <w:rsid w:val="00B4738B"/>
    <w:rsid w:val="00B476AF"/>
    <w:rsid w:val="00B4772D"/>
    <w:rsid w:val="00B47904"/>
    <w:rsid w:val="00B47CC4"/>
    <w:rsid w:val="00B507EF"/>
    <w:rsid w:val="00B5124B"/>
    <w:rsid w:val="00B51419"/>
    <w:rsid w:val="00B517F7"/>
    <w:rsid w:val="00B518E5"/>
    <w:rsid w:val="00B51AE9"/>
    <w:rsid w:val="00B51C75"/>
    <w:rsid w:val="00B51DE4"/>
    <w:rsid w:val="00B51EBF"/>
    <w:rsid w:val="00B52006"/>
    <w:rsid w:val="00B522E5"/>
    <w:rsid w:val="00B52727"/>
    <w:rsid w:val="00B52AFC"/>
    <w:rsid w:val="00B52B41"/>
    <w:rsid w:val="00B52C97"/>
    <w:rsid w:val="00B52EFE"/>
    <w:rsid w:val="00B535A3"/>
    <w:rsid w:val="00B539CF"/>
    <w:rsid w:val="00B53DA3"/>
    <w:rsid w:val="00B53FA1"/>
    <w:rsid w:val="00B54E35"/>
    <w:rsid w:val="00B55102"/>
    <w:rsid w:val="00B553F7"/>
    <w:rsid w:val="00B5548D"/>
    <w:rsid w:val="00B55882"/>
    <w:rsid w:val="00B56016"/>
    <w:rsid w:val="00B562D1"/>
    <w:rsid w:val="00B568B8"/>
    <w:rsid w:val="00B56CDC"/>
    <w:rsid w:val="00B56E01"/>
    <w:rsid w:val="00B56F07"/>
    <w:rsid w:val="00B570B9"/>
    <w:rsid w:val="00B5715D"/>
    <w:rsid w:val="00B57479"/>
    <w:rsid w:val="00B577B5"/>
    <w:rsid w:val="00B57B1E"/>
    <w:rsid w:val="00B60331"/>
    <w:rsid w:val="00B60360"/>
    <w:rsid w:val="00B607A0"/>
    <w:rsid w:val="00B60A8A"/>
    <w:rsid w:val="00B60DCA"/>
    <w:rsid w:val="00B61262"/>
    <w:rsid w:val="00B61824"/>
    <w:rsid w:val="00B6244F"/>
    <w:rsid w:val="00B62BAE"/>
    <w:rsid w:val="00B62C84"/>
    <w:rsid w:val="00B62F5A"/>
    <w:rsid w:val="00B6305A"/>
    <w:rsid w:val="00B630A1"/>
    <w:rsid w:val="00B63139"/>
    <w:rsid w:val="00B63483"/>
    <w:rsid w:val="00B6369D"/>
    <w:rsid w:val="00B63C73"/>
    <w:rsid w:val="00B642C5"/>
    <w:rsid w:val="00B649F8"/>
    <w:rsid w:val="00B660B9"/>
    <w:rsid w:val="00B66329"/>
    <w:rsid w:val="00B66CE3"/>
    <w:rsid w:val="00B66F3E"/>
    <w:rsid w:val="00B66FC2"/>
    <w:rsid w:val="00B672B3"/>
    <w:rsid w:val="00B678CC"/>
    <w:rsid w:val="00B678DB"/>
    <w:rsid w:val="00B67981"/>
    <w:rsid w:val="00B67C5C"/>
    <w:rsid w:val="00B701A3"/>
    <w:rsid w:val="00B70404"/>
    <w:rsid w:val="00B712C3"/>
    <w:rsid w:val="00B713FD"/>
    <w:rsid w:val="00B7172D"/>
    <w:rsid w:val="00B72A25"/>
    <w:rsid w:val="00B72F55"/>
    <w:rsid w:val="00B730E0"/>
    <w:rsid w:val="00B7367C"/>
    <w:rsid w:val="00B73D21"/>
    <w:rsid w:val="00B74587"/>
    <w:rsid w:val="00B75135"/>
    <w:rsid w:val="00B75204"/>
    <w:rsid w:val="00B756F1"/>
    <w:rsid w:val="00B75DD4"/>
    <w:rsid w:val="00B7615E"/>
    <w:rsid w:val="00B76B5C"/>
    <w:rsid w:val="00B76DB6"/>
    <w:rsid w:val="00B76EA0"/>
    <w:rsid w:val="00B774B7"/>
    <w:rsid w:val="00B775B0"/>
    <w:rsid w:val="00B77761"/>
    <w:rsid w:val="00B77B00"/>
    <w:rsid w:val="00B77D22"/>
    <w:rsid w:val="00B77DBF"/>
    <w:rsid w:val="00B801A6"/>
    <w:rsid w:val="00B8025D"/>
    <w:rsid w:val="00B80269"/>
    <w:rsid w:val="00B8044D"/>
    <w:rsid w:val="00B80BF8"/>
    <w:rsid w:val="00B80DC3"/>
    <w:rsid w:val="00B81030"/>
    <w:rsid w:val="00B810DF"/>
    <w:rsid w:val="00B818A6"/>
    <w:rsid w:val="00B81983"/>
    <w:rsid w:val="00B819AC"/>
    <w:rsid w:val="00B81FBB"/>
    <w:rsid w:val="00B823AE"/>
    <w:rsid w:val="00B8250C"/>
    <w:rsid w:val="00B827FD"/>
    <w:rsid w:val="00B83011"/>
    <w:rsid w:val="00B83693"/>
    <w:rsid w:val="00B837C2"/>
    <w:rsid w:val="00B84851"/>
    <w:rsid w:val="00B8533F"/>
    <w:rsid w:val="00B85414"/>
    <w:rsid w:val="00B8591C"/>
    <w:rsid w:val="00B859E9"/>
    <w:rsid w:val="00B85EAD"/>
    <w:rsid w:val="00B86126"/>
    <w:rsid w:val="00B86218"/>
    <w:rsid w:val="00B863A8"/>
    <w:rsid w:val="00B86760"/>
    <w:rsid w:val="00B86B2B"/>
    <w:rsid w:val="00B8706B"/>
    <w:rsid w:val="00B8772A"/>
    <w:rsid w:val="00B902B9"/>
    <w:rsid w:val="00B9049B"/>
    <w:rsid w:val="00B90708"/>
    <w:rsid w:val="00B90831"/>
    <w:rsid w:val="00B90A68"/>
    <w:rsid w:val="00B90C74"/>
    <w:rsid w:val="00B90D26"/>
    <w:rsid w:val="00B910E0"/>
    <w:rsid w:val="00B91319"/>
    <w:rsid w:val="00B91B0E"/>
    <w:rsid w:val="00B91E6E"/>
    <w:rsid w:val="00B925A9"/>
    <w:rsid w:val="00B929CF"/>
    <w:rsid w:val="00B92C59"/>
    <w:rsid w:val="00B92D3D"/>
    <w:rsid w:val="00B93112"/>
    <w:rsid w:val="00B931AD"/>
    <w:rsid w:val="00B9363C"/>
    <w:rsid w:val="00B939B1"/>
    <w:rsid w:val="00B93BA2"/>
    <w:rsid w:val="00B93D60"/>
    <w:rsid w:val="00B943EA"/>
    <w:rsid w:val="00B94D6A"/>
    <w:rsid w:val="00B950F0"/>
    <w:rsid w:val="00B95B21"/>
    <w:rsid w:val="00B95BFE"/>
    <w:rsid w:val="00B96063"/>
    <w:rsid w:val="00B961CB"/>
    <w:rsid w:val="00B9651D"/>
    <w:rsid w:val="00B96A8C"/>
    <w:rsid w:val="00B96C22"/>
    <w:rsid w:val="00B96CFE"/>
    <w:rsid w:val="00B972D3"/>
    <w:rsid w:val="00B97B7B"/>
    <w:rsid w:val="00B97C29"/>
    <w:rsid w:val="00B97D90"/>
    <w:rsid w:val="00BA0098"/>
    <w:rsid w:val="00BA0194"/>
    <w:rsid w:val="00BA036D"/>
    <w:rsid w:val="00BA0445"/>
    <w:rsid w:val="00BA0965"/>
    <w:rsid w:val="00BA1705"/>
    <w:rsid w:val="00BA2132"/>
    <w:rsid w:val="00BA22D3"/>
    <w:rsid w:val="00BA2524"/>
    <w:rsid w:val="00BA2B0C"/>
    <w:rsid w:val="00BA3049"/>
    <w:rsid w:val="00BA3224"/>
    <w:rsid w:val="00BA39F5"/>
    <w:rsid w:val="00BA4295"/>
    <w:rsid w:val="00BA456F"/>
    <w:rsid w:val="00BA493D"/>
    <w:rsid w:val="00BA4D69"/>
    <w:rsid w:val="00BA4DA7"/>
    <w:rsid w:val="00BA5352"/>
    <w:rsid w:val="00BA546A"/>
    <w:rsid w:val="00BA5B58"/>
    <w:rsid w:val="00BA659C"/>
    <w:rsid w:val="00BA728C"/>
    <w:rsid w:val="00BA73D4"/>
    <w:rsid w:val="00BA74F1"/>
    <w:rsid w:val="00BA7879"/>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673"/>
    <w:rsid w:val="00BB2765"/>
    <w:rsid w:val="00BB2BF9"/>
    <w:rsid w:val="00BB3136"/>
    <w:rsid w:val="00BB32F9"/>
    <w:rsid w:val="00BB3497"/>
    <w:rsid w:val="00BB3940"/>
    <w:rsid w:val="00BB4389"/>
    <w:rsid w:val="00BB43C8"/>
    <w:rsid w:val="00BB4902"/>
    <w:rsid w:val="00BB4996"/>
    <w:rsid w:val="00BB4C58"/>
    <w:rsid w:val="00BB5587"/>
    <w:rsid w:val="00BB5A59"/>
    <w:rsid w:val="00BB5F6F"/>
    <w:rsid w:val="00BB611F"/>
    <w:rsid w:val="00BB61BE"/>
    <w:rsid w:val="00BB646A"/>
    <w:rsid w:val="00BB64A9"/>
    <w:rsid w:val="00BB6B61"/>
    <w:rsid w:val="00BB7191"/>
    <w:rsid w:val="00BB76D3"/>
    <w:rsid w:val="00BB7801"/>
    <w:rsid w:val="00BB7FBE"/>
    <w:rsid w:val="00BC0922"/>
    <w:rsid w:val="00BC1712"/>
    <w:rsid w:val="00BC19AD"/>
    <w:rsid w:val="00BC1B16"/>
    <w:rsid w:val="00BC1B26"/>
    <w:rsid w:val="00BC1B77"/>
    <w:rsid w:val="00BC1F08"/>
    <w:rsid w:val="00BC22AB"/>
    <w:rsid w:val="00BC254E"/>
    <w:rsid w:val="00BC278B"/>
    <w:rsid w:val="00BC2797"/>
    <w:rsid w:val="00BC2B32"/>
    <w:rsid w:val="00BC2CD2"/>
    <w:rsid w:val="00BC2DF0"/>
    <w:rsid w:val="00BC2F58"/>
    <w:rsid w:val="00BC3101"/>
    <w:rsid w:val="00BC3E90"/>
    <w:rsid w:val="00BC4041"/>
    <w:rsid w:val="00BC4189"/>
    <w:rsid w:val="00BC4227"/>
    <w:rsid w:val="00BC4340"/>
    <w:rsid w:val="00BC4952"/>
    <w:rsid w:val="00BC4C2A"/>
    <w:rsid w:val="00BC54CD"/>
    <w:rsid w:val="00BC56F5"/>
    <w:rsid w:val="00BC6014"/>
    <w:rsid w:val="00BC615D"/>
    <w:rsid w:val="00BC6BE0"/>
    <w:rsid w:val="00BC6CD8"/>
    <w:rsid w:val="00BC6CDA"/>
    <w:rsid w:val="00BC6EAE"/>
    <w:rsid w:val="00BC73E9"/>
    <w:rsid w:val="00BC7420"/>
    <w:rsid w:val="00BC76B1"/>
    <w:rsid w:val="00BD0820"/>
    <w:rsid w:val="00BD1366"/>
    <w:rsid w:val="00BD1656"/>
    <w:rsid w:val="00BD1827"/>
    <w:rsid w:val="00BD18CC"/>
    <w:rsid w:val="00BD1AC1"/>
    <w:rsid w:val="00BD1D46"/>
    <w:rsid w:val="00BD29F5"/>
    <w:rsid w:val="00BD2E49"/>
    <w:rsid w:val="00BD3242"/>
    <w:rsid w:val="00BD3419"/>
    <w:rsid w:val="00BD39EC"/>
    <w:rsid w:val="00BD42CA"/>
    <w:rsid w:val="00BD43E5"/>
    <w:rsid w:val="00BD4CC0"/>
    <w:rsid w:val="00BD50D4"/>
    <w:rsid w:val="00BD512A"/>
    <w:rsid w:val="00BD5479"/>
    <w:rsid w:val="00BD57D9"/>
    <w:rsid w:val="00BD57EF"/>
    <w:rsid w:val="00BD59E3"/>
    <w:rsid w:val="00BD672B"/>
    <w:rsid w:val="00BD6929"/>
    <w:rsid w:val="00BD6C74"/>
    <w:rsid w:val="00BD771F"/>
    <w:rsid w:val="00BD7C76"/>
    <w:rsid w:val="00BD7FD7"/>
    <w:rsid w:val="00BE0119"/>
    <w:rsid w:val="00BE0208"/>
    <w:rsid w:val="00BE0315"/>
    <w:rsid w:val="00BE05F0"/>
    <w:rsid w:val="00BE08D5"/>
    <w:rsid w:val="00BE091A"/>
    <w:rsid w:val="00BE09C0"/>
    <w:rsid w:val="00BE0B4C"/>
    <w:rsid w:val="00BE0D73"/>
    <w:rsid w:val="00BE0F98"/>
    <w:rsid w:val="00BE1168"/>
    <w:rsid w:val="00BE11B8"/>
    <w:rsid w:val="00BE137E"/>
    <w:rsid w:val="00BE1772"/>
    <w:rsid w:val="00BE1DEB"/>
    <w:rsid w:val="00BE2903"/>
    <w:rsid w:val="00BE2E8B"/>
    <w:rsid w:val="00BE318A"/>
    <w:rsid w:val="00BE349E"/>
    <w:rsid w:val="00BE35DA"/>
    <w:rsid w:val="00BE4485"/>
    <w:rsid w:val="00BE44F2"/>
    <w:rsid w:val="00BE4EA0"/>
    <w:rsid w:val="00BE50D3"/>
    <w:rsid w:val="00BE50FE"/>
    <w:rsid w:val="00BE5C1D"/>
    <w:rsid w:val="00BE76D4"/>
    <w:rsid w:val="00BF0A46"/>
    <w:rsid w:val="00BF0E8E"/>
    <w:rsid w:val="00BF17C6"/>
    <w:rsid w:val="00BF1A7F"/>
    <w:rsid w:val="00BF2085"/>
    <w:rsid w:val="00BF2108"/>
    <w:rsid w:val="00BF2575"/>
    <w:rsid w:val="00BF2E36"/>
    <w:rsid w:val="00BF3772"/>
    <w:rsid w:val="00BF3998"/>
    <w:rsid w:val="00BF3C27"/>
    <w:rsid w:val="00BF3E91"/>
    <w:rsid w:val="00BF5324"/>
    <w:rsid w:val="00BF561D"/>
    <w:rsid w:val="00BF5652"/>
    <w:rsid w:val="00BF577F"/>
    <w:rsid w:val="00BF5A3F"/>
    <w:rsid w:val="00BF5B28"/>
    <w:rsid w:val="00BF64CA"/>
    <w:rsid w:val="00BF654B"/>
    <w:rsid w:val="00BF68FF"/>
    <w:rsid w:val="00BF703A"/>
    <w:rsid w:val="00BF70EF"/>
    <w:rsid w:val="00BF7266"/>
    <w:rsid w:val="00BF7734"/>
    <w:rsid w:val="00C00474"/>
    <w:rsid w:val="00C0061F"/>
    <w:rsid w:val="00C0062D"/>
    <w:rsid w:val="00C0072C"/>
    <w:rsid w:val="00C00B99"/>
    <w:rsid w:val="00C00F37"/>
    <w:rsid w:val="00C020EE"/>
    <w:rsid w:val="00C0247E"/>
    <w:rsid w:val="00C02A99"/>
    <w:rsid w:val="00C03EA0"/>
    <w:rsid w:val="00C03F48"/>
    <w:rsid w:val="00C03F51"/>
    <w:rsid w:val="00C04071"/>
    <w:rsid w:val="00C0422A"/>
    <w:rsid w:val="00C0501B"/>
    <w:rsid w:val="00C05C5B"/>
    <w:rsid w:val="00C05DDE"/>
    <w:rsid w:val="00C062C5"/>
    <w:rsid w:val="00C0648F"/>
    <w:rsid w:val="00C06812"/>
    <w:rsid w:val="00C06A04"/>
    <w:rsid w:val="00C10466"/>
    <w:rsid w:val="00C10601"/>
    <w:rsid w:val="00C10CC7"/>
    <w:rsid w:val="00C1112B"/>
    <w:rsid w:val="00C111ED"/>
    <w:rsid w:val="00C11704"/>
    <w:rsid w:val="00C11861"/>
    <w:rsid w:val="00C11CD0"/>
    <w:rsid w:val="00C11DF8"/>
    <w:rsid w:val="00C11F38"/>
    <w:rsid w:val="00C13225"/>
    <w:rsid w:val="00C136A2"/>
    <w:rsid w:val="00C141C9"/>
    <w:rsid w:val="00C144B6"/>
    <w:rsid w:val="00C14566"/>
    <w:rsid w:val="00C149DC"/>
    <w:rsid w:val="00C14C86"/>
    <w:rsid w:val="00C150EB"/>
    <w:rsid w:val="00C15149"/>
    <w:rsid w:val="00C15313"/>
    <w:rsid w:val="00C15A5F"/>
    <w:rsid w:val="00C15E5C"/>
    <w:rsid w:val="00C15F63"/>
    <w:rsid w:val="00C16411"/>
    <w:rsid w:val="00C16839"/>
    <w:rsid w:val="00C16A26"/>
    <w:rsid w:val="00C17715"/>
    <w:rsid w:val="00C17B48"/>
    <w:rsid w:val="00C17E55"/>
    <w:rsid w:val="00C17ECF"/>
    <w:rsid w:val="00C20227"/>
    <w:rsid w:val="00C2039E"/>
    <w:rsid w:val="00C20514"/>
    <w:rsid w:val="00C20C76"/>
    <w:rsid w:val="00C2125F"/>
    <w:rsid w:val="00C21875"/>
    <w:rsid w:val="00C219D4"/>
    <w:rsid w:val="00C21A07"/>
    <w:rsid w:val="00C21B5C"/>
    <w:rsid w:val="00C21CFB"/>
    <w:rsid w:val="00C21D2E"/>
    <w:rsid w:val="00C21F01"/>
    <w:rsid w:val="00C21F45"/>
    <w:rsid w:val="00C2265F"/>
    <w:rsid w:val="00C22916"/>
    <w:rsid w:val="00C229F8"/>
    <w:rsid w:val="00C22DD5"/>
    <w:rsid w:val="00C232DB"/>
    <w:rsid w:val="00C2356F"/>
    <w:rsid w:val="00C2369A"/>
    <w:rsid w:val="00C23D71"/>
    <w:rsid w:val="00C24172"/>
    <w:rsid w:val="00C247C3"/>
    <w:rsid w:val="00C25365"/>
    <w:rsid w:val="00C2540C"/>
    <w:rsid w:val="00C2551B"/>
    <w:rsid w:val="00C25B02"/>
    <w:rsid w:val="00C25BA5"/>
    <w:rsid w:val="00C2606E"/>
    <w:rsid w:val="00C270A4"/>
    <w:rsid w:val="00C27214"/>
    <w:rsid w:val="00C27511"/>
    <w:rsid w:val="00C27BB6"/>
    <w:rsid w:val="00C30145"/>
    <w:rsid w:val="00C30796"/>
    <w:rsid w:val="00C30F2D"/>
    <w:rsid w:val="00C312AB"/>
    <w:rsid w:val="00C31669"/>
    <w:rsid w:val="00C31897"/>
    <w:rsid w:val="00C322F1"/>
    <w:rsid w:val="00C325BE"/>
    <w:rsid w:val="00C32CFA"/>
    <w:rsid w:val="00C33284"/>
    <w:rsid w:val="00C33F76"/>
    <w:rsid w:val="00C34398"/>
    <w:rsid w:val="00C343E5"/>
    <w:rsid w:val="00C351A6"/>
    <w:rsid w:val="00C35A4C"/>
    <w:rsid w:val="00C35CE2"/>
    <w:rsid w:val="00C35E0D"/>
    <w:rsid w:val="00C35F75"/>
    <w:rsid w:val="00C3679E"/>
    <w:rsid w:val="00C36F35"/>
    <w:rsid w:val="00C36FEF"/>
    <w:rsid w:val="00C37066"/>
    <w:rsid w:val="00C371FA"/>
    <w:rsid w:val="00C375E5"/>
    <w:rsid w:val="00C377A2"/>
    <w:rsid w:val="00C40FFC"/>
    <w:rsid w:val="00C41480"/>
    <w:rsid w:val="00C41622"/>
    <w:rsid w:val="00C419DF"/>
    <w:rsid w:val="00C431D6"/>
    <w:rsid w:val="00C434C7"/>
    <w:rsid w:val="00C439B8"/>
    <w:rsid w:val="00C43D8F"/>
    <w:rsid w:val="00C445C2"/>
    <w:rsid w:val="00C446B0"/>
    <w:rsid w:val="00C44AAE"/>
    <w:rsid w:val="00C45B88"/>
    <w:rsid w:val="00C461F2"/>
    <w:rsid w:val="00C46492"/>
    <w:rsid w:val="00C46F61"/>
    <w:rsid w:val="00C47598"/>
    <w:rsid w:val="00C47BB2"/>
    <w:rsid w:val="00C47CC5"/>
    <w:rsid w:val="00C5014C"/>
    <w:rsid w:val="00C50A0D"/>
    <w:rsid w:val="00C50F0D"/>
    <w:rsid w:val="00C511D1"/>
    <w:rsid w:val="00C51A32"/>
    <w:rsid w:val="00C51C28"/>
    <w:rsid w:val="00C521C5"/>
    <w:rsid w:val="00C523AD"/>
    <w:rsid w:val="00C528C5"/>
    <w:rsid w:val="00C52DB8"/>
    <w:rsid w:val="00C53456"/>
    <w:rsid w:val="00C5397B"/>
    <w:rsid w:val="00C53E6D"/>
    <w:rsid w:val="00C53E92"/>
    <w:rsid w:val="00C54A67"/>
    <w:rsid w:val="00C54CD6"/>
    <w:rsid w:val="00C54E95"/>
    <w:rsid w:val="00C55CCA"/>
    <w:rsid w:val="00C55E36"/>
    <w:rsid w:val="00C55EA7"/>
    <w:rsid w:val="00C56433"/>
    <w:rsid w:val="00C576E7"/>
    <w:rsid w:val="00C60425"/>
    <w:rsid w:val="00C60557"/>
    <w:rsid w:val="00C609E0"/>
    <w:rsid w:val="00C60AFD"/>
    <w:rsid w:val="00C60C2D"/>
    <w:rsid w:val="00C60D95"/>
    <w:rsid w:val="00C6162E"/>
    <w:rsid w:val="00C6190E"/>
    <w:rsid w:val="00C61E0E"/>
    <w:rsid w:val="00C61E4C"/>
    <w:rsid w:val="00C628D1"/>
    <w:rsid w:val="00C62E53"/>
    <w:rsid w:val="00C62E87"/>
    <w:rsid w:val="00C62F2F"/>
    <w:rsid w:val="00C62FB0"/>
    <w:rsid w:val="00C63515"/>
    <w:rsid w:val="00C63780"/>
    <w:rsid w:val="00C63E23"/>
    <w:rsid w:val="00C64C34"/>
    <w:rsid w:val="00C65081"/>
    <w:rsid w:val="00C65399"/>
    <w:rsid w:val="00C65917"/>
    <w:rsid w:val="00C671D2"/>
    <w:rsid w:val="00C677F4"/>
    <w:rsid w:val="00C67A0A"/>
    <w:rsid w:val="00C67F26"/>
    <w:rsid w:val="00C70043"/>
    <w:rsid w:val="00C70060"/>
    <w:rsid w:val="00C70F7C"/>
    <w:rsid w:val="00C71330"/>
    <w:rsid w:val="00C713F2"/>
    <w:rsid w:val="00C71B29"/>
    <w:rsid w:val="00C71B5B"/>
    <w:rsid w:val="00C71EE7"/>
    <w:rsid w:val="00C7208D"/>
    <w:rsid w:val="00C721DE"/>
    <w:rsid w:val="00C72625"/>
    <w:rsid w:val="00C72ABC"/>
    <w:rsid w:val="00C72B5A"/>
    <w:rsid w:val="00C73861"/>
    <w:rsid w:val="00C7432C"/>
    <w:rsid w:val="00C74CCC"/>
    <w:rsid w:val="00C75173"/>
    <w:rsid w:val="00C75373"/>
    <w:rsid w:val="00C754E8"/>
    <w:rsid w:val="00C75791"/>
    <w:rsid w:val="00C75ADB"/>
    <w:rsid w:val="00C75B78"/>
    <w:rsid w:val="00C75F30"/>
    <w:rsid w:val="00C76304"/>
    <w:rsid w:val="00C76427"/>
    <w:rsid w:val="00C769B0"/>
    <w:rsid w:val="00C7762E"/>
    <w:rsid w:val="00C77AEC"/>
    <w:rsid w:val="00C77CA5"/>
    <w:rsid w:val="00C77F90"/>
    <w:rsid w:val="00C8028A"/>
    <w:rsid w:val="00C80554"/>
    <w:rsid w:val="00C807A2"/>
    <w:rsid w:val="00C808AC"/>
    <w:rsid w:val="00C8197A"/>
    <w:rsid w:val="00C82282"/>
    <w:rsid w:val="00C82CCA"/>
    <w:rsid w:val="00C83432"/>
    <w:rsid w:val="00C837BB"/>
    <w:rsid w:val="00C84084"/>
    <w:rsid w:val="00C841DA"/>
    <w:rsid w:val="00C841FF"/>
    <w:rsid w:val="00C843E7"/>
    <w:rsid w:val="00C8462C"/>
    <w:rsid w:val="00C8471E"/>
    <w:rsid w:val="00C84955"/>
    <w:rsid w:val="00C84A39"/>
    <w:rsid w:val="00C85BF0"/>
    <w:rsid w:val="00C85FED"/>
    <w:rsid w:val="00C86467"/>
    <w:rsid w:val="00C87091"/>
    <w:rsid w:val="00C87199"/>
    <w:rsid w:val="00C87581"/>
    <w:rsid w:val="00C90401"/>
    <w:rsid w:val="00C90404"/>
    <w:rsid w:val="00C90473"/>
    <w:rsid w:val="00C90A32"/>
    <w:rsid w:val="00C912FD"/>
    <w:rsid w:val="00C91A10"/>
    <w:rsid w:val="00C91A3F"/>
    <w:rsid w:val="00C92316"/>
    <w:rsid w:val="00C92547"/>
    <w:rsid w:val="00C926FD"/>
    <w:rsid w:val="00C92ABA"/>
    <w:rsid w:val="00C93B46"/>
    <w:rsid w:val="00C941A8"/>
    <w:rsid w:val="00C943E0"/>
    <w:rsid w:val="00C95C72"/>
    <w:rsid w:val="00C95FE9"/>
    <w:rsid w:val="00C962B5"/>
    <w:rsid w:val="00C96959"/>
    <w:rsid w:val="00C96B86"/>
    <w:rsid w:val="00C971F9"/>
    <w:rsid w:val="00C97254"/>
    <w:rsid w:val="00C97435"/>
    <w:rsid w:val="00C97C2D"/>
    <w:rsid w:val="00C97DF7"/>
    <w:rsid w:val="00CA0278"/>
    <w:rsid w:val="00CA0AEE"/>
    <w:rsid w:val="00CA0D7A"/>
    <w:rsid w:val="00CA14A0"/>
    <w:rsid w:val="00CA14C9"/>
    <w:rsid w:val="00CA1A15"/>
    <w:rsid w:val="00CA1A6A"/>
    <w:rsid w:val="00CA20A3"/>
    <w:rsid w:val="00CA236E"/>
    <w:rsid w:val="00CA24FB"/>
    <w:rsid w:val="00CA27D6"/>
    <w:rsid w:val="00CA2945"/>
    <w:rsid w:val="00CA2D5B"/>
    <w:rsid w:val="00CA2F94"/>
    <w:rsid w:val="00CA3143"/>
    <w:rsid w:val="00CA3B64"/>
    <w:rsid w:val="00CA41AA"/>
    <w:rsid w:val="00CA4E97"/>
    <w:rsid w:val="00CA53E6"/>
    <w:rsid w:val="00CA5421"/>
    <w:rsid w:val="00CA5E6A"/>
    <w:rsid w:val="00CA6108"/>
    <w:rsid w:val="00CA6311"/>
    <w:rsid w:val="00CA64D5"/>
    <w:rsid w:val="00CA66DA"/>
    <w:rsid w:val="00CA67A1"/>
    <w:rsid w:val="00CA72C6"/>
    <w:rsid w:val="00CA7A20"/>
    <w:rsid w:val="00CA7B50"/>
    <w:rsid w:val="00CB01A9"/>
    <w:rsid w:val="00CB1877"/>
    <w:rsid w:val="00CB1AAC"/>
    <w:rsid w:val="00CB21E2"/>
    <w:rsid w:val="00CB3192"/>
    <w:rsid w:val="00CB3201"/>
    <w:rsid w:val="00CB3415"/>
    <w:rsid w:val="00CB360D"/>
    <w:rsid w:val="00CB3785"/>
    <w:rsid w:val="00CB3A41"/>
    <w:rsid w:val="00CB4329"/>
    <w:rsid w:val="00CB4A65"/>
    <w:rsid w:val="00CB4B1F"/>
    <w:rsid w:val="00CB4B2B"/>
    <w:rsid w:val="00CB4E57"/>
    <w:rsid w:val="00CB4FCF"/>
    <w:rsid w:val="00CB5BB6"/>
    <w:rsid w:val="00CB6290"/>
    <w:rsid w:val="00CB6785"/>
    <w:rsid w:val="00CB6E40"/>
    <w:rsid w:val="00CB6EAE"/>
    <w:rsid w:val="00CB7127"/>
    <w:rsid w:val="00CB7270"/>
    <w:rsid w:val="00CB766B"/>
    <w:rsid w:val="00CB7B7D"/>
    <w:rsid w:val="00CB7BF2"/>
    <w:rsid w:val="00CB7C04"/>
    <w:rsid w:val="00CB7E10"/>
    <w:rsid w:val="00CC0DEB"/>
    <w:rsid w:val="00CC0E6F"/>
    <w:rsid w:val="00CC1417"/>
    <w:rsid w:val="00CC1478"/>
    <w:rsid w:val="00CC1720"/>
    <w:rsid w:val="00CC191C"/>
    <w:rsid w:val="00CC1F0F"/>
    <w:rsid w:val="00CC2759"/>
    <w:rsid w:val="00CC2F44"/>
    <w:rsid w:val="00CC356D"/>
    <w:rsid w:val="00CC3FEB"/>
    <w:rsid w:val="00CC469A"/>
    <w:rsid w:val="00CC52D2"/>
    <w:rsid w:val="00CC5719"/>
    <w:rsid w:val="00CC6A5F"/>
    <w:rsid w:val="00CC6E0E"/>
    <w:rsid w:val="00CC6F87"/>
    <w:rsid w:val="00CC7262"/>
    <w:rsid w:val="00CC7A24"/>
    <w:rsid w:val="00CC7DF0"/>
    <w:rsid w:val="00CC7DFE"/>
    <w:rsid w:val="00CD0040"/>
    <w:rsid w:val="00CD025F"/>
    <w:rsid w:val="00CD0569"/>
    <w:rsid w:val="00CD0921"/>
    <w:rsid w:val="00CD0BEF"/>
    <w:rsid w:val="00CD0EF3"/>
    <w:rsid w:val="00CD109D"/>
    <w:rsid w:val="00CD16FA"/>
    <w:rsid w:val="00CD1E9D"/>
    <w:rsid w:val="00CD243C"/>
    <w:rsid w:val="00CD2A30"/>
    <w:rsid w:val="00CD2D54"/>
    <w:rsid w:val="00CD4041"/>
    <w:rsid w:val="00CD44BF"/>
    <w:rsid w:val="00CD4565"/>
    <w:rsid w:val="00CD461B"/>
    <w:rsid w:val="00CD4823"/>
    <w:rsid w:val="00CD4B0C"/>
    <w:rsid w:val="00CD5288"/>
    <w:rsid w:val="00CD53FF"/>
    <w:rsid w:val="00CD57BE"/>
    <w:rsid w:val="00CD5DE7"/>
    <w:rsid w:val="00CD6672"/>
    <w:rsid w:val="00CD66E6"/>
    <w:rsid w:val="00CD6ABB"/>
    <w:rsid w:val="00CD70E4"/>
    <w:rsid w:val="00CD79E5"/>
    <w:rsid w:val="00CD7A1D"/>
    <w:rsid w:val="00CD7AB9"/>
    <w:rsid w:val="00CE0CC5"/>
    <w:rsid w:val="00CE158F"/>
    <w:rsid w:val="00CE1872"/>
    <w:rsid w:val="00CE1983"/>
    <w:rsid w:val="00CE1F40"/>
    <w:rsid w:val="00CE2661"/>
    <w:rsid w:val="00CE2909"/>
    <w:rsid w:val="00CE2C36"/>
    <w:rsid w:val="00CE350A"/>
    <w:rsid w:val="00CE39CD"/>
    <w:rsid w:val="00CE3E59"/>
    <w:rsid w:val="00CE3F7F"/>
    <w:rsid w:val="00CE417B"/>
    <w:rsid w:val="00CE442C"/>
    <w:rsid w:val="00CE523F"/>
    <w:rsid w:val="00CE5352"/>
    <w:rsid w:val="00CE53E5"/>
    <w:rsid w:val="00CE5813"/>
    <w:rsid w:val="00CE5A1B"/>
    <w:rsid w:val="00CE5A3E"/>
    <w:rsid w:val="00CE5BE5"/>
    <w:rsid w:val="00CE5CF2"/>
    <w:rsid w:val="00CE5D94"/>
    <w:rsid w:val="00CE5F1B"/>
    <w:rsid w:val="00CE6298"/>
    <w:rsid w:val="00CE6713"/>
    <w:rsid w:val="00CE71E9"/>
    <w:rsid w:val="00CE7B1F"/>
    <w:rsid w:val="00CE7F9D"/>
    <w:rsid w:val="00CF0B7D"/>
    <w:rsid w:val="00CF0DEC"/>
    <w:rsid w:val="00CF10DB"/>
    <w:rsid w:val="00CF119D"/>
    <w:rsid w:val="00CF126F"/>
    <w:rsid w:val="00CF1EA6"/>
    <w:rsid w:val="00CF2533"/>
    <w:rsid w:val="00CF2572"/>
    <w:rsid w:val="00CF25A1"/>
    <w:rsid w:val="00CF2B24"/>
    <w:rsid w:val="00CF2BA1"/>
    <w:rsid w:val="00CF2EA9"/>
    <w:rsid w:val="00CF2FFE"/>
    <w:rsid w:val="00CF3124"/>
    <w:rsid w:val="00CF34CD"/>
    <w:rsid w:val="00CF3ECF"/>
    <w:rsid w:val="00CF40BE"/>
    <w:rsid w:val="00CF461F"/>
    <w:rsid w:val="00CF467E"/>
    <w:rsid w:val="00CF476A"/>
    <w:rsid w:val="00CF4B9C"/>
    <w:rsid w:val="00CF509A"/>
    <w:rsid w:val="00CF54F1"/>
    <w:rsid w:val="00CF5996"/>
    <w:rsid w:val="00CF60FA"/>
    <w:rsid w:val="00CF62A4"/>
    <w:rsid w:val="00CF63FB"/>
    <w:rsid w:val="00CF643D"/>
    <w:rsid w:val="00CF6602"/>
    <w:rsid w:val="00CF69C0"/>
    <w:rsid w:val="00CF6B77"/>
    <w:rsid w:val="00CF70E4"/>
    <w:rsid w:val="00CF71E3"/>
    <w:rsid w:val="00CF7724"/>
    <w:rsid w:val="00CF7FDD"/>
    <w:rsid w:val="00D000EB"/>
    <w:rsid w:val="00D003FC"/>
    <w:rsid w:val="00D00862"/>
    <w:rsid w:val="00D00A5D"/>
    <w:rsid w:val="00D00A87"/>
    <w:rsid w:val="00D00D96"/>
    <w:rsid w:val="00D01045"/>
    <w:rsid w:val="00D01354"/>
    <w:rsid w:val="00D01910"/>
    <w:rsid w:val="00D01ED2"/>
    <w:rsid w:val="00D022BA"/>
    <w:rsid w:val="00D02F2F"/>
    <w:rsid w:val="00D03237"/>
    <w:rsid w:val="00D03329"/>
    <w:rsid w:val="00D03A5B"/>
    <w:rsid w:val="00D03CB9"/>
    <w:rsid w:val="00D04533"/>
    <w:rsid w:val="00D04573"/>
    <w:rsid w:val="00D04940"/>
    <w:rsid w:val="00D05411"/>
    <w:rsid w:val="00D054F2"/>
    <w:rsid w:val="00D055D2"/>
    <w:rsid w:val="00D055F6"/>
    <w:rsid w:val="00D05DB5"/>
    <w:rsid w:val="00D05E5A"/>
    <w:rsid w:val="00D06336"/>
    <w:rsid w:val="00D06476"/>
    <w:rsid w:val="00D06535"/>
    <w:rsid w:val="00D065C2"/>
    <w:rsid w:val="00D06995"/>
    <w:rsid w:val="00D070BF"/>
    <w:rsid w:val="00D0767A"/>
    <w:rsid w:val="00D07B0D"/>
    <w:rsid w:val="00D0C93C"/>
    <w:rsid w:val="00D10E20"/>
    <w:rsid w:val="00D1160E"/>
    <w:rsid w:val="00D11E02"/>
    <w:rsid w:val="00D12AC8"/>
    <w:rsid w:val="00D12C10"/>
    <w:rsid w:val="00D12EA8"/>
    <w:rsid w:val="00D12FCF"/>
    <w:rsid w:val="00D1305C"/>
    <w:rsid w:val="00D13087"/>
    <w:rsid w:val="00D137F1"/>
    <w:rsid w:val="00D13856"/>
    <w:rsid w:val="00D13A97"/>
    <w:rsid w:val="00D142FC"/>
    <w:rsid w:val="00D14643"/>
    <w:rsid w:val="00D15416"/>
    <w:rsid w:val="00D16FA0"/>
    <w:rsid w:val="00D17378"/>
    <w:rsid w:val="00D2017F"/>
    <w:rsid w:val="00D206F5"/>
    <w:rsid w:val="00D21027"/>
    <w:rsid w:val="00D21449"/>
    <w:rsid w:val="00D216B2"/>
    <w:rsid w:val="00D222F1"/>
    <w:rsid w:val="00D22940"/>
    <w:rsid w:val="00D23974"/>
    <w:rsid w:val="00D24E2E"/>
    <w:rsid w:val="00D2519A"/>
    <w:rsid w:val="00D25462"/>
    <w:rsid w:val="00D25507"/>
    <w:rsid w:val="00D25D83"/>
    <w:rsid w:val="00D2632E"/>
    <w:rsid w:val="00D26479"/>
    <w:rsid w:val="00D26ABA"/>
    <w:rsid w:val="00D26C9A"/>
    <w:rsid w:val="00D26DCE"/>
    <w:rsid w:val="00D27859"/>
    <w:rsid w:val="00D27A0C"/>
    <w:rsid w:val="00D27CE3"/>
    <w:rsid w:val="00D27D7D"/>
    <w:rsid w:val="00D27DAC"/>
    <w:rsid w:val="00D27DF5"/>
    <w:rsid w:val="00D306D5"/>
    <w:rsid w:val="00D30A43"/>
    <w:rsid w:val="00D31060"/>
    <w:rsid w:val="00D311E0"/>
    <w:rsid w:val="00D3163F"/>
    <w:rsid w:val="00D319AD"/>
    <w:rsid w:val="00D324E5"/>
    <w:rsid w:val="00D3275F"/>
    <w:rsid w:val="00D32D5F"/>
    <w:rsid w:val="00D3316C"/>
    <w:rsid w:val="00D335D6"/>
    <w:rsid w:val="00D33B88"/>
    <w:rsid w:val="00D34030"/>
    <w:rsid w:val="00D34138"/>
    <w:rsid w:val="00D341F3"/>
    <w:rsid w:val="00D34548"/>
    <w:rsid w:val="00D34914"/>
    <w:rsid w:val="00D36606"/>
    <w:rsid w:val="00D36816"/>
    <w:rsid w:val="00D36CD7"/>
    <w:rsid w:val="00D36ED9"/>
    <w:rsid w:val="00D37766"/>
    <w:rsid w:val="00D37A37"/>
    <w:rsid w:val="00D4101D"/>
    <w:rsid w:val="00D4128C"/>
    <w:rsid w:val="00D41EEE"/>
    <w:rsid w:val="00D42AFB"/>
    <w:rsid w:val="00D42E80"/>
    <w:rsid w:val="00D433A0"/>
    <w:rsid w:val="00D43511"/>
    <w:rsid w:val="00D4404B"/>
    <w:rsid w:val="00D4411B"/>
    <w:rsid w:val="00D4488D"/>
    <w:rsid w:val="00D44ABA"/>
    <w:rsid w:val="00D44EC6"/>
    <w:rsid w:val="00D45098"/>
    <w:rsid w:val="00D45D19"/>
    <w:rsid w:val="00D45D4C"/>
    <w:rsid w:val="00D45EB6"/>
    <w:rsid w:val="00D4638E"/>
    <w:rsid w:val="00D46485"/>
    <w:rsid w:val="00D46D18"/>
    <w:rsid w:val="00D4724C"/>
    <w:rsid w:val="00D47E56"/>
    <w:rsid w:val="00D50161"/>
    <w:rsid w:val="00D501D3"/>
    <w:rsid w:val="00D50267"/>
    <w:rsid w:val="00D50378"/>
    <w:rsid w:val="00D507DF"/>
    <w:rsid w:val="00D5130A"/>
    <w:rsid w:val="00D51533"/>
    <w:rsid w:val="00D51769"/>
    <w:rsid w:val="00D51F85"/>
    <w:rsid w:val="00D5221C"/>
    <w:rsid w:val="00D522D8"/>
    <w:rsid w:val="00D52407"/>
    <w:rsid w:val="00D53135"/>
    <w:rsid w:val="00D53A98"/>
    <w:rsid w:val="00D53F6E"/>
    <w:rsid w:val="00D54174"/>
    <w:rsid w:val="00D54758"/>
    <w:rsid w:val="00D548CF"/>
    <w:rsid w:val="00D5491C"/>
    <w:rsid w:val="00D54A51"/>
    <w:rsid w:val="00D54BB4"/>
    <w:rsid w:val="00D54CA1"/>
    <w:rsid w:val="00D54CCF"/>
    <w:rsid w:val="00D554E8"/>
    <w:rsid w:val="00D55E12"/>
    <w:rsid w:val="00D5657D"/>
    <w:rsid w:val="00D56884"/>
    <w:rsid w:val="00D56B21"/>
    <w:rsid w:val="00D56FCF"/>
    <w:rsid w:val="00D5704D"/>
    <w:rsid w:val="00D5748E"/>
    <w:rsid w:val="00D577BB"/>
    <w:rsid w:val="00D57A88"/>
    <w:rsid w:val="00D57B0C"/>
    <w:rsid w:val="00D60B39"/>
    <w:rsid w:val="00D6104C"/>
    <w:rsid w:val="00D610C4"/>
    <w:rsid w:val="00D612A9"/>
    <w:rsid w:val="00D61309"/>
    <w:rsid w:val="00D61ABF"/>
    <w:rsid w:val="00D61CE2"/>
    <w:rsid w:val="00D61E63"/>
    <w:rsid w:val="00D6201F"/>
    <w:rsid w:val="00D63253"/>
    <w:rsid w:val="00D636BE"/>
    <w:rsid w:val="00D639DA"/>
    <w:rsid w:val="00D640DB"/>
    <w:rsid w:val="00D640E9"/>
    <w:rsid w:val="00D6411E"/>
    <w:rsid w:val="00D64482"/>
    <w:rsid w:val="00D64979"/>
    <w:rsid w:val="00D64A0C"/>
    <w:rsid w:val="00D64EBC"/>
    <w:rsid w:val="00D65065"/>
    <w:rsid w:val="00D65C71"/>
    <w:rsid w:val="00D65DCC"/>
    <w:rsid w:val="00D66234"/>
    <w:rsid w:val="00D665B5"/>
    <w:rsid w:val="00D66935"/>
    <w:rsid w:val="00D66C59"/>
    <w:rsid w:val="00D6728F"/>
    <w:rsid w:val="00D67313"/>
    <w:rsid w:val="00D702CA"/>
    <w:rsid w:val="00D70636"/>
    <w:rsid w:val="00D71230"/>
    <w:rsid w:val="00D722C4"/>
    <w:rsid w:val="00D7313C"/>
    <w:rsid w:val="00D735D0"/>
    <w:rsid w:val="00D738D2"/>
    <w:rsid w:val="00D73E76"/>
    <w:rsid w:val="00D74118"/>
    <w:rsid w:val="00D74127"/>
    <w:rsid w:val="00D74693"/>
    <w:rsid w:val="00D74696"/>
    <w:rsid w:val="00D74725"/>
    <w:rsid w:val="00D748D6"/>
    <w:rsid w:val="00D752C0"/>
    <w:rsid w:val="00D75688"/>
    <w:rsid w:val="00D757BC"/>
    <w:rsid w:val="00D7589B"/>
    <w:rsid w:val="00D760A2"/>
    <w:rsid w:val="00D77315"/>
    <w:rsid w:val="00D77465"/>
    <w:rsid w:val="00D77D3C"/>
    <w:rsid w:val="00D80021"/>
    <w:rsid w:val="00D8066B"/>
    <w:rsid w:val="00D807E5"/>
    <w:rsid w:val="00D80803"/>
    <w:rsid w:val="00D80843"/>
    <w:rsid w:val="00D81B8F"/>
    <w:rsid w:val="00D81B91"/>
    <w:rsid w:val="00D81E8B"/>
    <w:rsid w:val="00D823C7"/>
    <w:rsid w:val="00D833BE"/>
    <w:rsid w:val="00D83D50"/>
    <w:rsid w:val="00D841A8"/>
    <w:rsid w:val="00D84318"/>
    <w:rsid w:val="00D84828"/>
    <w:rsid w:val="00D84C22"/>
    <w:rsid w:val="00D8562F"/>
    <w:rsid w:val="00D858D9"/>
    <w:rsid w:val="00D85B15"/>
    <w:rsid w:val="00D8613D"/>
    <w:rsid w:val="00D8724C"/>
    <w:rsid w:val="00D8796D"/>
    <w:rsid w:val="00D87A81"/>
    <w:rsid w:val="00D87E37"/>
    <w:rsid w:val="00D87F8C"/>
    <w:rsid w:val="00D9027A"/>
    <w:rsid w:val="00D90280"/>
    <w:rsid w:val="00D90717"/>
    <w:rsid w:val="00D90A4B"/>
    <w:rsid w:val="00D90A85"/>
    <w:rsid w:val="00D90D07"/>
    <w:rsid w:val="00D91318"/>
    <w:rsid w:val="00D91760"/>
    <w:rsid w:val="00D923F7"/>
    <w:rsid w:val="00D9272F"/>
    <w:rsid w:val="00D92936"/>
    <w:rsid w:val="00D929A3"/>
    <w:rsid w:val="00D93004"/>
    <w:rsid w:val="00D930C0"/>
    <w:rsid w:val="00D936B2"/>
    <w:rsid w:val="00D93711"/>
    <w:rsid w:val="00D938C1"/>
    <w:rsid w:val="00D939E9"/>
    <w:rsid w:val="00D93CDD"/>
    <w:rsid w:val="00D93FC6"/>
    <w:rsid w:val="00D940DD"/>
    <w:rsid w:val="00D942C4"/>
    <w:rsid w:val="00D94901"/>
    <w:rsid w:val="00D95250"/>
    <w:rsid w:val="00D9531F"/>
    <w:rsid w:val="00D95413"/>
    <w:rsid w:val="00D9552E"/>
    <w:rsid w:val="00D95B4C"/>
    <w:rsid w:val="00D95FF3"/>
    <w:rsid w:val="00D963A9"/>
    <w:rsid w:val="00D96479"/>
    <w:rsid w:val="00D964FA"/>
    <w:rsid w:val="00D96A91"/>
    <w:rsid w:val="00D96AE4"/>
    <w:rsid w:val="00D96D2A"/>
    <w:rsid w:val="00D96F2A"/>
    <w:rsid w:val="00D97554"/>
    <w:rsid w:val="00D97571"/>
    <w:rsid w:val="00D97A50"/>
    <w:rsid w:val="00DA05BF"/>
    <w:rsid w:val="00DA0B49"/>
    <w:rsid w:val="00DA0C2C"/>
    <w:rsid w:val="00DA0C3B"/>
    <w:rsid w:val="00DA160F"/>
    <w:rsid w:val="00DA193F"/>
    <w:rsid w:val="00DA1A3C"/>
    <w:rsid w:val="00DA1AC2"/>
    <w:rsid w:val="00DA1B0B"/>
    <w:rsid w:val="00DA1DA8"/>
    <w:rsid w:val="00DA23FA"/>
    <w:rsid w:val="00DA2589"/>
    <w:rsid w:val="00DA29BB"/>
    <w:rsid w:val="00DA29C7"/>
    <w:rsid w:val="00DA2AF8"/>
    <w:rsid w:val="00DA2C76"/>
    <w:rsid w:val="00DA37EF"/>
    <w:rsid w:val="00DA386A"/>
    <w:rsid w:val="00DA460B"/>
    <w:rsid w:val="00DA466E"/>
    <w:rsid w:val="00DA47A8"/>
    <w:rsid w:val="00DA4B19"/>
    <w:rsid w:val="00DA4BF8"/>
    <w:rsid w:val="00DA5245"/>
    <w:rsid w:val="00DA524D"/>
    <w:rsid w:val="00DA57B1"/>
    <w:rsid w:val="00DA71F6"/>
    <w:rsid w:val="00DA7D61"/>
    <w:rsid w:val="00DB0BB5"/>
    <w:rsid w:val="00DB0E58"/>
    <w:rsid w:val="00DB14DD"/>
    <w:rsid w:val="00DB15B7"/>
    <w:rsid w:val="00DB1890"/>
    <w:rsid w:val="00DB1D21"/>
    <w:rsid w:val="00DB1F2C"/>
    <w:rsid w:val="00DB201E"/>
    <w:rsid w:val="00DB203C"/>
    <w:rsid w:val="00DB2897"/>
    <w:rsid w:val="00DB2989"/>
    <w:rsid w:val="00DB2C83"/>
    <w:rsid w:val="00DB2E73"/>
    <w:rsid w:val="00DB328C"/>
    <w:rsid w:val="00DB3592"/>
    <w:rsid w:val="00DB3697"/>
    <w:rsid w:val="00DB3C68"/>
    <w:rsid w:val="00DB4252"/>
    <w:rsid w:val="00DB43A2"/>
    <w:rsid w:val="00DB4736"/>
    <w:rsid w:val="00DB47E5"/>
    <w:rsid w:val="00DB485B"/>
    <w:rsid w:val="00DB4C93"/>
    <w:rsid w:val="00DB4F05"/>
    <w:rsid w:val="00DB5421"/>
    <w:rsid w:val="00DB5704"/>
    <w:rsid w:val="00DB5F2D"/>
    <w:rsid w:val="00DB64F4"/>
    <w:rsid w:val="00DB73E8"/>
    <w:rsid w:val="00DB7C3F"/>
    <w:rsid w:val="00DC0172"/>
    <w:rsid w:val="00DC01C9"/>
    <w:rsid w:val="00DC039D"/>
    <w:rsid w:val="00DC1496"/>
    <w:rsid w:val="00DC198B"/>
    <w:rsid w:val="00DC1993"/>
    <w:rsid w:val="00DC1D70"/>
    <w:rsid w:val="00DC20CE"/>
    <w:rsid w:val="00DC21FE"/>
    <w:rsid w:val="00DC23C9"/>
    <w:rsid w:val="00DC2894"/>
    <w:rsid w:val="00DC3052"/>
    <w:rsid w:val="00DC3576"/>
    <w:rsid w:val="00DC359F"/>
    <w:rsid w:val="00DC392E"/>
    <w:rsid w:val="00DC3DD4"/>
    <w:rsid w:val="00DC3F8A"/>
    <w:rsid w:val="00DC4144"/>
    <w:rsid w:val="00DC41DD"/>
    <w:rsid w:val="00DC44D6"/>
    <w:rsid w:val="00DC45A9"/>
    <w:rsid w:val="00DC5B1A"/>
    <w:rsid w:val="00DC5EAF"/>
    <w:rsid w:val="00DC6094"/>
    <w:rsid w:val="00DC6AB8"/>
    <w:rsid w:val="00DC6B22"/>
    <w:rsid w:val="00DC6DB4"/>
    <w:rsid w:val="00DC6FAF"/>
    <w:rsid w:val="00DC738E"/>
    <w:rsid w:val="00DC744C"/>
    <w:rsid w:val="00DC78C8"/>
    <w:rsid w:val="00DC795E"/>
    <w:rsid w:val="00DC7CC8"/>
    <w:rsid w:val="00DC7CDF"/>
    <w:rsid w:val="00DD0482"/>
    <w:rsid w:val="00DD0533"/>
    <w:rsid w:val="00DD1537"/>
    <w:rsid w:val="00DD27A5"/>
    <w:rsid w:val="00DD2A23"/>
    <w:rsid w:val="00DD2AA1"/>
    <w:rsid w:val="00DD369A"/>
    <w:rsid w:val="00DD3A14"/>
    <w:rsid w:val="00DD3D12"/>
    <w:rsid w:val="00DD3FE2"/>
    <w:rsid w:val="00DD46E9"/>
    <w:rsid w:val="00DD4C26"/>
    <w:rsid w:val="00DD4EF1"/>
    <w:rsid w:val="00DD52BE"/>
    <w:rsid w:val="00DD5FE6"/>
    <w:rsid w:val="00DD6279"/>
    <w:rsid w:val="00DD627B"/>
    <w:rsid w:val="00DD723B"/>
    <w:rsid w:val="00DD740A"/>
    <w:rsid w:val="00DD7759"/>
    <w:rsid w:val="00DD77DD"/>
    <w:rsid w:val="00DD793C"/>
    <w:rsid w:val="00DD7F26"/>
    <w:rsid w:val="00DE0175"/>
    <w:rsid w:val="00DE018B"/>
    <w:rsid w:val="00DE0BF9"/>
    <w:rsid w:val="00DE0D00"/>
    <w:rsid w:val="00DE0D18"/>
    <w:rsid w:val="00DE0EE7"/>
    <w:rsid w:val="00DE1208"/>
    <w:rsid w:val="00DE16CD"/>
    <w:rsid w:val="00DE1FC3"/>
    <w:rsid w:val="00DE220D"/>
    <w:rsid w:val="00DE2803"/>
    <w:rsid w:val="00DE3213"/>
    <w:rsid w:val="00DE3EDE"/>
    <w:rsid w:val="00DE3F0E"/>
    <w:rsid w:val="00DE579E"/>
    <w:rsid w:val="00DE6492"/>
    <w:rsid w:val="00DE652F"/>
    <w:rsid w:val="00DE65AF"/>
    <w:rsid w:val="00DE7902"/>
    <w:rsid w:val="00DF02EE"/>
    <w:rsid w:val="00DF0517"/>
    <w:rsid w:val="00DF0830"/>
    <w:rsid w:val="00DF0AA6"/>
    <w:rsid w:val="00DF1358"/>
    <w:rsid w:val="00DF1B75"/>
    <w:rsid w:val="00DF1CDA"/>
    <w:rsid w:val="00DF2420"/>
    <w:rsid w:val="00DF280B"/>
    <w:rsid w:val="00DF28B7"/>
    <w:rsid w:val="00DF2E15"/>
    <w:rsid w:val="00DF2EAD"/>
    <w:rsid w:val="00DF3079"/>
    <w:rsid w:val="00DF3345"/>
    <w:rsid w:val="00DF383D"/>
    <w:rsid w:val="00DF43E8"/>
    <w:rsid w:val="00DF4B03"/>
    <w:rsid w:val="00DF4B3E"/>
    <w:rsid w:val="00DF4DBB"/>
    <w:rsid w:val="00DF5745"/>
    <w:rsid w:val="00DF58E2"/>
    <w:rsid w:val="00DF5A18"/>
    <w:rsid w:val="00DF5DB4"/>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6C0"/>
    <w:rsid w:val="00E01848"/>
    <w:rsid w:val="00E01A69"/>
    <w:rsid w:val="00E01B12"/>
    <w:rsid w:val="00E01E7F"/>
    <w:rsid w:val="00E026FD"/>
    <w:rsid w:val="00E02A02"/>
    <w:rsid w:val="00E02AE7"/>
    <w:rsid w:val="00E02F7E"/>
    <w:rsid w:val="00E037E3"/>
    <w:rsid w:val="00E04590"/>
    <w:rsid w:val="00E04C02"/>
    <w:rsid w:val="00E04FBA"/>
    <w:rsid w:val="00E05018"/>
    <w:rsid w:val="00E053B2"/>
    <w:rsid w:val="00E05D5C"/>
    <w:rsid w:val="00E06107"/>
    <w:rsid w:val="00E0617A"/>
    <w:rsid w:val="00E0644B"/>
    <w:rsid w:val="00E064D3"/>
    <w:rsid w:val="00E06595"/>
    <w:rsid w:val="00E06C63"/>
    <w:rsid w:val="00E072A6"/>
    <w:rsid w:val="00E0763E"/>
    <w:rsid w:val="00E0799E"/>
    <w:rsid w:val="00E07B7D"/>
    <w:rsid w:val="00E07BE6"/>
    <w:rsid w:val="00E07DB8"/>
    <w:rsid w:val="00E1050F"/>
    <w:rsid w:val="00E11290"/>
    <w:rsid w:val="00E113B7"/>
    <w:rsid w:val="00E114C5"/>
    <w:rsid w:val="00E1211D"/>
    <w:rsid w:val="00E12316"/>
    <w:rsid w:val="00E1277F"/>
    <w:rsid w:val="00E12E73"/>
    <w:rsid w:val="00E12E88"/>
    <w:rsid w:val="00E133A7"/>
    <w:rsid w:val="00E135B4"/>
    <w:rsid w:val="00E1361B"/>
    <w:rsid w:val="00E139D5"/>
    <w:rsid w:val="00E13E0C"/>
    <w:rsid w:val="00E14042"/>
    <w:rsid w:val="00E144E8"/>
    <w:rsid w:val="00E14CA5"/>
    <w:rsid w:val="00E15202"/>
    <w:rsid w:val="00E152DF"/>
    <w:rsid w:val="00E15505"/>
    <w:rsid w:val="00E15611"/>
    <w:rsid w:val="00E15A1E"/>
    <w:rsid w:val="00E15E1B"/>
    <w:rsid w:val="00E162B5"/>
    <w:rsid w:val="00E16909"/>
    <w:rsid w:val="00E17141"/>
    <w:rsid w:val="00E17911"/>
    <w:rsid w:val="00E17D3D"/>
    <w:rsid w:val="00E20898"/>
    <w:rsid w:val="00E21896"/>
    <w:rsid w:val="00E219A1"/>
    <w:rsid w:val="00E2202A"/>
    <w:rsid w:val="00E22ADE"/>
    <w:rsid w:val="00E22D1B"/>
    <w:rsid w:val="00E2324A"/>
    <w:rsid w:val="00E235F5"/>
    <w:rsid w:val="00E23783"/>
    <w:rsid w:val="00E237BD"/>
    <w:rsid w:val="00E23A53"/>
    <w:rsid w:val="00E23DF4"/>
    <w:rsid w:val="00E2401E"/>
    <w:rsid w:val="00E24C30"/>
    <w:rsid w:val="00E256E5"/>
    <w:rsid w:val="00E26411"/>
    <w:rsid w:val="00E264BC"/>
    <w:rsid w:val="00E264F4"/>
    <w:rsid w:val="00E26AC1"/>
    <w:rsid w:val="00E2720A"/>
    <w:rsid w:val="00E27AE8"/>
    <w:rsid w:val="00E27AEB"/>
    <w:rsid w:val="00E3008F"/>
    <w:rsid w:val="00E307B6"/>
    <w:rsid w:val="00E3102F"/>
    <w:rsid w:val="00E3142D"/>
    <w:rsid w:val="00E316F5"/>
    <w:rsid w:val="00E32BDA"/>
    <w:rsid w:val="00E32E9C"/>
    <w:rsid w:val="00E33752"/>
    <w:rsid w:val="00E339F2"/>
    <w:rsid w:val="00E34EBE"/>
    <w:rsid w:val="00E34F85"/>
    <w:rsid w:val="00E36093"/>
    <w:rsid w:val="00E37043"/>
    <w:rsid w:val="00E37AE3"/>
    <w:rsid w:val="00E4070D"/>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9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12A6"/>
    <w:rsid w:val="00E528F9"/>
    <w:rsid w:val="00E52D8F"/>
    <w:rsid w:val="00E52FB5"/>
    <w:rsid w:val="00E53522"/>
    <w:rsid w:val="00E545FA"/>
    <w:rsid w:val="00E546E8"/>
    <w:rsid w:val="00E5496E"/>
    <w:rsid w:val="00E54D46"/>
    <w:rsid w:val="00E55854"/>
    <w:rsid w:val="00E55BA5"/>
    <w:rsid w:val="00E56707"/>
    <w:rsid w:val="00E5676E"/>
    <w:rsid w:val="00E56ACD"/>
    <w:rsid w:val="00E5716C"/>
    <w:rsid w:val="00E57279"/>
    <w:rsid w:val="00E57739"/>
    <w:rsid w:val="00E577C4"/>
    <w:rsid w:val="00E577DD"/>
    <w:rsid w:val="00E6045F"/>
    <w:rsid w:val="00E60678"/>
    <w:rsid w:val="00E60CA2"/>
    <w:rsid w:val="00E61787"/>
    <w:rsid w:val="00E62251"/>
    <w:rsid w:val="00E628AD"/>
    <w:rsid w:val="00E62908"/>
    <w:rsid w:val="00E6296B"/>
    <w:rsid w:val="00E640A9"/>
    <w:rsid w:val="00E64339"/>
    <w:rsid w:val="00E64AFA"/>
    <w:rsid w:val="00E64DAA"/>
    <w:rsid w:val="00E654F2"/>
    <w:rsid w:val="00E656C5"/>
    <w:rsid w:val="00E6573A"/>
    <w:rsid w:val="00E66AE5"/>
    <w:rsid w:val="00E66B76"/>
    <w:rsid w:val="00E67584"/>
    <w:rsid w:val="00E67669"/>
    <w:rsid w:val="00E677BD"/>
    <w:rsid w:val="00E67AE7"/>
    <w:rsid w:val="00E70061"/>
    <w:rsid w:val="00E7011C"/>
    <w:rsid w:val="00E708BC"/>
    <w:rsid w:val="00E70A4F"/>
    <w:rsid w:val="00E70C34"/>
    <w:rsid w:val="00E70C44"/>
    <w:rsid w:val="00E7100C"/>
    <w:rsid w:val="00E7138D"/>
    <w:rsid w:val="00E71AF0"/>
    <w:rsid w:val="00E71C15"/>
    <w:rsid w:val="00E7273B"/>
    <w:rsid w:val="00E72B6E"/>
    <w:rsid w:val="00E73047"/>
    <w:rsid w:val="00E74227"/>
    <w:rsid w:val="00E742F4"/>
    <w:rsid w:val="00E74B6D"/>
    <w:rsid w:val="00E74BE2"/>
    <w:rsid w:val="00E750DC"/>
    <w:rsid w:val="00E75976"/>
    <w:rsid w:val="00E75C2C"/>
    <w:rsid w:val="00E75E5C"/>
    <w:rsid w:val="00E760FF"/>
    <w:rsid w:val="00E76384"/>
    <w:rsid w:val="00E76A5E"/>
    <w:rsid w:val="00E775E3"/>
    <w:rsid w:val="00E77A45"/>
    <w:rsid w:val="00E801E4"/>
    <w:rsid w:val="00E80693"/>
    <w:rsid w:val="00E8094A"/>
    <w:rsid w:val="00E812F5"/>
    <w:rsid w:val="00E8154B"/>
    <w:rsid w:val="00E81C44"/>
    <w:rsid w:val="00E823F5"/>
    <w:rsid w:val="00E82968"/>
    <w:rsid w:val="00E8357D"/>
    <w:rsid w:val="00E8373C"/>
    <w:rsid w:val="00E83967"/>
    <w:rsid w:val="00E839AD"/>
    <w:rsid w:val="00E83E51"/>
    <w:rsid w:val="00E83FCE"/>
    <w:rsid w:val="00E84570"/>
    <w:rsid w:val="00E846CA"/>
    <w:rsid w:val="00E8487A"/>
    <w:rsid w:val="00E85726"/>
    <w:rsid w:val="00E85803"/>
    <w:rsid w:val="00E85E2B"/>
    <w:rsid w:val="00E872A7"/>
    <w:rsid w:val="00E878CC"/>
    <w:rsid w:val="00E87A7D"/>
    <w:rsid w:val="00E87C5B"/>
    <w:rsid w:val="00E87D66"/>
    <w:rsid w:val="00E87EAD"/>
    <w:rsid w:val="00E901AB"/>
    <w:rsid w:val="00E906D2"/>
    <w:rsid w:val="00E90AF8"/>
    <w:rsid w:val="00E923FD"/>
    <w:rsid w:val="00E924F7"/>
    <w:rsid w:val="00E9292A"/>
    <w:rsid w:val="00E92A5D"/>
    <w:rsid w:val="00E9308C"/>
    <w:rsid w:val="00E93DA5"/>
    <w:rsid w:val="00E94687"/>
    <w:rsid w:val="00E94E26"/>
    <w:rsid w:val="00E956D3"/>
    <w:rsid w:val="00E95DD9"/>
    <w:rsid w:val="00E96341"/>
    <w:rsid w:val="00E9647F"/>
    <w:rsid w:val="00E967EA"/>
    <w:rsid w:val="00E96839"/>
    <w:rsid w:val="00E96853"/>
    <w:rsid w:val="00E96CB9"/>
    <w:rsid w:val="00E9721B"/>
    <w:rsid w:val="00E97299"/>
    <w:rsid w:val="00E97A23"/>
    <w:rsid w:val="00E97B21"/>
    <w:rsid w:val="00E97C21"/>
    <w:rsid w:val="00E97D27"/>
    <w:rsid w:val="00EA059F"/>
    <w:rsid w:val="00EA05D9"/>
    <w:rsid w:val="00EA1521"/>
    <w:rsid w:val="00EA16C4"/>
    <w:rsid w:val="00EA19E9"/>
    <w:rsid w:val="00EA2418"/>
    <w:rsid w:val="00EA2443"/>
    <w:rsid w:val="00EA24A3"/>
    <w:rsid w:val="00EA2AA6"/>
    <w:rsid w:val="00EA3333"/>
    <w:rsid w:val="00EA369D"/>
    <w:rsid w:val="00EA3B6D"/>
    <w:rsid w:val="00EA3EF5"/>
    <w:rsid w:val="00EA411E"/>
    <w:rsid w:val="00EA4B2F"/>
    <w:rsid w:val="00EA4C4D"/>
    <w:rsid w:val="00EA539E"/>
    <w:rsid w:val="00EA571F"/>
    <w:rsid w:val="00EA5F80"/>
    <w:rsid w:val="00EA641F"/>
    <w:rsid w:val="00EA64F1"/>
    <w:rsid w:val="00EA670C"/>
    <w:rsid w:val="00EA6A5A"/>
    <w:rsid w:val="00EA6F05"/>
    <w:rsid w:val="00EA700E"/>
    <w:rsid w:val="00EA714D"/>
    <w:rsid w:val="00EA7386"/>
    <w:rsid w:val="00EB01C3"/>
    <w:rsid w:val="00EB19E0"/>
    <w:rsid w:val="00EB1C21"/>
    <w:rsid w:val="00EB1F91"/>
    <w:rsid w:val="00EB249C"/>
    <w:rsid w:val="00EB26D6"/>
    <w:rsid w:val="00EB29CF"/>
    <w:rsid w:val="00EB33B0"/>
    <w:rsid w:val="00EB351A"/>
    <w:rsid w:val="00EB3B36"/>
    <w:rsid w:val="00EB42A7"/>
    <w:rsid w:val="00EB50C5"/>
    <w:rsid w:val="00EB5649"/>
    <w:rsid w:val="00EB5754"/>
    <w:rsid w:val="00EB5A80"/>
    <w:rsid w:val="00EB6151"/>
    <w:rsid w:val="00EB642A"/>
    <w:rsid w:val="00EB644D"/>
    <w:rsid w:val="00EB675E"/>
    <w:rsid w:val="00EB6BB7"/>
    <w:rsid w:val="00EB73E7"/>
    <w:rsid w:val="00EB780D"/>
    <w:rsid w:val="00EB7FBE"/>
    <w:rsid w:val="00EC0337"/>
    <w:rsid w:val="00EC07DD"/>
    <w:rsid w:val="00EC093F"/>
    <w:rsid w:val="00EC0D7C"/>
    <w:rsid w:val="00EC105C"/>
    <w:rsid w:val="00EC1115"/>
    <w:rsid w:val="00EC11A8"/>
    <w:rsid w:val="00EC19D7"/>
    <w:rsid w:val="00EC1EC0"/>
    <w:rsid w:val="00EC2131"/>
    <w:rsid w:val="00EC2591"/>
    <w:rsid w:val="00EC282E"/>
    <w:rsid w:val="00EC2BF5"/>
    <w:rsid w:val="00EC2E5A"/>
    <w:rsid w:val="00EC2F2F"/>
    <w:rsid w:val="00EC3652"/>
    <w:rsid w:val="00EC3D03"/>
    <w:rsid w:val="00EC45EE"/>
    <w:rsid w:val="00EC485D"/>
    <w:rsid w:val="00EC4915"/>
    <w:rsid w:val="00EC5199"/>
    <w:rsid w:val="00EC6033"/>
    <w:rsid w:val="00EC6827"/>
    <w:rsid w:val="00EC686E"/>
    <w:rsid w:val="00EC6B37"/>
    <w:rsid w:val="00EC6D38"/>
    <w:rsid w:val="00EC7169"/>
    <w:rsid w:val="00EC7613"/>
    <w:rsid w:val="00EC7B1E"/>
    <w:rsid w:val="00EC7C76"/>
    <w:rsid w:val="00EC7F14"/>
    <w:rsid w:val="00EC7FC4"/>
    <w:rsid w:val="00ED0190"/>
    <w:rsid w:val="00ED04FB"/>
    <w:rsid w:val="00ED1B1D"/>
    <w:rsid w:val="00ED1CBE"/>
    <w:rsid w:val="00ED2B2B"/>
    <w:rsid w:val="00ED2D7B"/>
    <w:rsid w:val="00ED2EBD"/>
    <w:rsid w:val="00ED2F14"/>
    <w:rsid w:val="00ED3078"/>
    <w:rsid w:val="00ED3187"/>
    <w:rsid w:val="00ED35A7"/>
    <w:rsid w:val="00ED3A36"/>
    <w:rsid w:val="00ED3B24"/>
    <w:rsid w:val="00ED3BB6"/>
    <w:rsid w:val="00ED415E"/>
    <w:rsid w:val="00ED450E"/>
    <w:rsid w:val="00ED473B"/>
    <w:rsid w:val="00ED4969"/>
    <w:rsid w:val="00ED53CD"/>
    <w:rsid w:val="00ED56D3"/>
    <w:rsid w:val="00ED5788"/>
    <w:rsid w:val="00ED683B"/>
    <w:rsid w:val="00ED6C19"/>
    <w:rsid w:val="00ED7203"/>
    <w:rsid w:val="00ED7744"/>
    <w:rsid w:val="00ED7770"/>
    <w:rsid w:val="00ED78E4"/>
    <w:rsid w:val="00ED7E64"/>
    <w:rsid w:val="00EE040F"/>
    <w:rsid w:val="00EE04C5"/>
    <w:rsid w:val="00EE1043"/>
    <w:rsid w:val="00EE1A88"/>
    <w:rsid w:val="00EE1C99"/>
    <w:rsid w:val="00EE1CA1"/>
    <w:rsid w:val="00EE220A"/>
    <w:rsid w:val="00EE228C"/>
    <w:rsid w:val="00EE2448"/>
    <w:rsid w:val="00EE249B"/>
    <w:rsid w:val="00EE2566"/>
    <w:rsid w:val="00EE2853"/>
    <w:rsid w:val="00EE3012"/>
    <w:rsid w:val="00EE31AF"/>
    <w:rsid w:val="00EE352A"/>
    <w:rsid w:val="00EE4A0C"/>
    <w:rsid w:val="00EE5F9E"/>
    <w:rsid w:val="00EE627B"/>
    <w:rsid w:val="00EE75FE"/>
    <w:rsid w:val="00EE7A5E"/>
    <w:rsid w:val="00EF0657"/>
    <w:rsid w:val="00EF0685"/>
    <w:rsid w:val="00EF0C2B"/>
    <w:rsid w:val="00EF0DE4"/>
    <w:rsid w:val="00EF10C3"/>
    <w:rsid w:val="00EF16CA"/>
    <w:rsid w:val="00EF1C9B"/>
    <w:rsid w:val="00EF1D1E"/>
    <w:rsid w:val="00EF26BD"/>
    <w:rsid w:val="00EF2B66"/>
    <w:rsid w:val="00EF4033"/>
    <w:rsid w:val="00EF475B"/>
    <w:rsid w:val="00EF4A41"/>
    <w:rsid w:val="00EF4EC9"/>
    <w:rsid w:val="00EF4FFF"/>
    <w:rsid w:val="00EF53D0"/>
    <w:rsid w:val="00EF5D36"/>
    <w:rsid w:val="00EF5F34"/>
    <w:rsid w:val="00EF66FC"/>
    <w:rsid w:val="00EF6B68"/>
    <w:rsid w:val="00EF6BF5"/>
    <w:rsid w:val="00EF72D1"/>
    <w:rsid w:val="00EF7936"/>
    <w:rsid w:val="00F00C01"/>
    <w:rsid w:val="00F00C7A"/>
    <w:rsid w:val="00F0135B"/>
    <w:rsid w:val="00F01FD1"/>
    <w:rsid w:val="00F0247E"/>
    <w:rsid w:val="00F02E73"/>
    <w:rsid w:val="00F03088"/>
    <w:rsid w:val="00F03091"/>
    <w:rsid w:val="00F03789"/>
    <w:rsid w:val="00F04328"/>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79B"/>
    <w:rsid w:val="00F13A9A"/>
    <w:rsid w:val="00F13B27"/>
    <w:rsid w:val="00F13FE2"/>
    <w:rsid w:val="00F14AB5"/>
    <w:rsid w:val="00F14D13"/>
    <w:rsid w:val="00F15AF3"/>
    <w:rsid w:val="00F15C07"/>
    <w:rsid w:val="00F16213"/>
    <w:rsid w:val="00F16471"/>
    <w:rsid w:val="00F16500"/>
    <w:rsid w:val="00F16559"/>
    <w:rsid w:val="00F16672"/>
    <w:rsid w:val="00F16E77"/>
    <w:rsid w:val="00F16FDF"/>
    <w:rsid w:val="00F17672"/>
    <w:rsid w:val="00F179D0"/>
    <w:rsid w:val="00F17DA4"/>
    <w:rsid w:val="00F17DCE"/>
    <w:rsid w:val="00F21BE9"/>
    <w:rsid w:val="00F22188"/>
    <w:rsid w:val="00F22750"/>
    <w:rsid w:val="00F230AC"/>
    <w:rsid w:val="00F23455"/>
    <w:rsid w:val="00F238E8"/>
    <w:rsid w:val="00F23A49"/>
    <w:rsid w:val="00F23CA1"/>
    <w:rsid w:val="00F2401A"/>
    <w:rsid w:val="00F24798"/>
    <w:rsid w:val="00F24A56"/>
    <w:rsid w:val="00F24B19"/>
    <w:rsid w:val="00F2516C"/>
    <w:rsid w:val="00F253FB"/>
    <w:rsid w:val="00F257BB"/>
    <w:rsid w:val="00F26211"/>
    <w:rsid w:val="00F26433"/>
    <w:rsid w:val="00F2646F"/>
    <w:rsid w:val="00F264A0"/>
    <w:rsid w:val="00F264E5"/>
    <w:rsid w:val="00F2696E"/>
    <w:rsid w:val="00F26E33"/>
    <w:rsid w:val="00F26ECD"/>
    <w:rsid w:val="00F26FFE"/>
    <w:rsid w:val="00F2730C"/>
    <w:rsid w:val="00F27667"/>
    <w:rsid w:val="00F27684"/>
    <w:rsid w:val="00F27E65"/>
    <w:rsid w:val="00F300C9"/>
    <w:rsid w:val="00F30EE7"/>
    <w:rsid w:val="00F318BA"/>
    <w:rsid w:val="00F318CC"/>
    <w:rsid w:val="00F31AC1"/>
    <w:rsid w:val="00F31C84"/>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99F"/>
    <w:rsid w:val="00F40A19"/>
    <w:rsid w:val="00F40C29"/>
    <w:rsid w:val="00F414CD"/>
    <w:rsid w:val="00F414F8"/>
    <w:rsid w:val="00F424DB"/>
    <w:rsid w:val="00F425BD"/>
    <w:rsid w:val="00F42A68"/>
    <w:rsid w:val="00F42E29"/>
    <w:rsid w:val="00F43603"/>
    <w:rsid w:val="00F43649"/>
    <w:rsid w:val="00F43AA9"/>
    <w:rsid w:val="00F43CA2"/>
    <w:rsid w:val="00F44320"/>
    <w:rsid w:val="00F44435"/>
    <w:rsid w:val="00F44FA1"/>
    <w:rsid w:val="00F45418"/>
    <w:rsid w:val="00F45BCE"/>
    <w:rsid w:val="00F4645D"/>
    <w:rsid w:val="00F46558"/>
    <w:rsid w:val="00F46639"/>
    <w:rsid w:val="00F46676"/>
    <w:rsid w:val="00F46F9F"/>
    <w:rsid w:val="00F47377"/>
    <w:rsid w:val="00F4749C"/>
    <w:rsid w:val="00F4753F"/>
    <w:rsid w:val="00F47626"/>
    <w:rsid w:val="00F476A9"/>
    <w:rsid w:val="00F47CAB"/>
    <w:rsid w:val="00F50275"/>
    <w:rsid w:val="00F505C7"/>
    <w:rsid w:val="00F505F4"/>
    <w:rsid w:val="00F50CEB"/>
    <w:rsid w:val="00F51366"/>
    <w:rsid w:val="00F522F3"/>
    <w:rsid w:val="00F52D43"/>
    <w:rsid w:val="00F52EF0"/>
    <w:rsid w:val="00F53109"/>
    <w:rsid w:val="00F53117"/>
    <w:rsid w:val="00F534AD"/>
    <w:rsid w:val="00F5353E"/>
    <w:rsid w:val="00F53C9E"/>
    <w:rsid w:val="00F54824"/>
    <w:rsid w:val="00F54B2F"/>
    <w:rsid w:val="00F54CAC"/>
    <w:rsid w:val="00F54D09"/>
    <w:rsid w:val="00F55486"/>
    <w:rsid w:val="00F555BB"/>
    <w:rsid w:val="00F55685"/>
    <w:rsid w:val="00F55767"/>
    <w:rsid w:val="00F55B14"/>
    <w:rsid w:val="00F55D7D"/>
    <w:rsid w:val="00F566C7"/>
    <w:rsid w:val="00F566F6"/>
    <w:rsid w:val="00F56CE1"/>
    <w:rsid w:val="00F57031"/>
    <w:rsid w:val="00F57532"/>
    <w:rsid w:val="00F57653"/>
    <w:rsid w:val="00F57C01"/>
    <w:rsid w:val="00F6003E"/>
    <w:rsid w:val="00F6038F"/>
    <w:rsid w:val="00F60839"/>
    <w:rsid w:val="00F609AC"/>
    <w:rsid w:val="00F6186F"/>
    <w:rsid w:val="00F61DD5"/>
    <w:rsid w:val="00F6274E"/>
    <w:rsid w:val="00F62833"/>
    <w:rsid w:val="00F62AE5"/>
    <w:rsid w:val="00F62B07"/>
    <w:rsid w:val="00F62D01"/>
    <w:rsid w:val="00F62EE5"/>
    <w:rsid w:val="00F63472"/>
    <w:rsid w:val="00F63BB0"/>
    <w:rsid w:val="00F64C7D"/>
    <w:rsid w:val="00F64FDB"/>
    <w:rsid w:val="00F65784"/>
    <w:rsid w:val="00F66746"/>
    <w:rsid w:val="00F669C5"/>
    <w:rsid w:val="00F66F82"/>
    <w:rsid w:val="00F6709C"/>
    <w:rsid w:val="00F672FF"/>
    <w:rsid w:val="00F67ACE"/>
    <w:rsid w:val="00F67C1B"/>
    <w:rsid w:val="00F67F40"/>
    <w:rsid w:val="00F70195"/>
    <w:rsid w:val="00F70C75"/>
    <w:rsid w:val="00F70FC0"/>
    <w:rsid w:val="00F7130C"/>
    <w:rsid w:val="00F715E7"/>
    <w:rsid w:val="00F71FF8"/>
    <w:rsid w:val="00F721E2"/>
    <w:rsid w:val="00F72602"/>
    <w:rsid w:val="00F7261E"/>
    <w:rsid w:val="00F72DEA"/>
    <w:rsid w:val="00F7331C"/>
    <w:rsid w:val="00F73AC6"/>
    <w:rsid w:val="00F74309"/>
    <w:rsid w:val="00F7438C"/>
    <w:rsid w:val="00F74ABA"/>
    <w:rsid w:val="00F752CB"/>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77BF6"/>
    <w:rsid w:val="00F803B0"/>
    <w:rsid w:val="00F80409"/>
    <w:rsid w:val="00F8065B"/>
    <w:rsid w:val="00F8086E"/>
    <w:rsid w:val="00F80C31"/>
    <w:rsid w:val="00F80E14"/>
    <w:rsid w:val="00F80E25"/>
    <w:rsid w:val="00F81063"/>
    <w:rsid w:val="00F81524"/>
    <w:rsid w:val="00F8154C"/>
    <w:rsid w:val="00F82113"/>
    <w:rsid w:val="00F822FE"/>
    <w:rsid w:val="00F82562"/>
    <w:rsid w:val="00F83142"/>
    <w:rsid w:val="00F83362"/>
    <w:rsid w:val="00F833F5"/>
    <w:rsid w:val="00F84101"/>
    <w:rsid w:val="00F84B3F"/>
    <w:rsid w:val="00F84BBE"/>
    <w:rsid w:val="00F8520A"/>
    <w:rsid w:val="00F857AD"/>
    <w:rsid w:val="00F85B1A"/>
    <w:rsid w:val="00F8600C"/>
    <w:rsid w:val="00F863C1"/>
    <w:rsid w:val="00F86631"/>
    <w:rsid w:val="00F869B7"/>
    <w:rsid w:val="00F86E68"/>
    <w:rsid w:val="00F86EF5"/>
    <w:rsid w:val="00F875C4"/>
    <w:rsid w:val="00F876E5"/>
    <w:rsid w:val="00F878A6"/>
    <w:rsid w:val="00F87FEF"/>
    <w:rsid w:val="00F9005C"/>
    <w:rsid w:val="00F904AE"/>
    <w:rsid w:val="00F907FC"/>
    <w:rsid w:val="00F90826"/>
    <w:rsid w:val="00F91B2C"/>
    <w:rsid w:val="00F91CBA"/>
    <w:rsid w:val="00F91D8E"/>
    <w:rsid w:val="00F91DF2"/>
    <w:rsid w:val="00F92513"/>
    <w:rsid w:val="00F925C6"/>
    <w:rsid w:val="00F9294C"/>
    <w:rsid w:val="00F92F98"/>
    <w:rsid w:val="00F92FE4"/>
    <w:rsid w:val="00F932AE"/>
    <w:rsid w:val="00F93AEB"/>
    <w:rsid w:val="00F93DB1"/>
    <w:rsid w:val="00F93FC5"/>
    <w:rsid w:val="00F940C5"/>
    <w:rsid w:val="00F9475E"/>
    <w:rsid w:val="00F94CD4"/>
    <w:rsid w:val="00F9506A"/>
    <w:rsid w:val="00F955CD"/>
    <w:rsid w:val="00F959F2"/>
    <w:rsid w:val="00F95B03"/>
    <w:rsid w:val="00F96026"/>
    <w:rsid w:val="00F96518"/>
    <w:rsid w:val="00F96B57"/>
    <w:rsid w:val="00F96D2E"/>
    <w:rsid w:val="00F97CE1"/>
    <w:rsid w:val="00FA0871"/>
    <w:rsid w:val="00FA0966"/>
    <w:rsid w:val="00FA1419"/>
    <w:rsid w:val="00FA1504"/>
    <w:rsid w:val="00FA1755"/>
    <w:rsid w:val="00FA18F2"/>
    <w:rsid w:val="00FA1ECE"/>
    <w:rsid w:val="00FA1FAE"/>
    <w:rsid w:val="00FA208B"/>
    <w:rsid w:val="00FA217F"/>
    <w:rsid w:val="00FA2232"/>
    <w:rsid w:val="00FA267A"/>
    <w:rsid w:val="00FA280A"/>
    <w:rsid w:val="00FA2D0D"/>
    <w:rsid w:val="00FA32AF"/>
    <w:rsid w:val="00FA368A"/>
    <w:rsid w:val="00FA3832"/>
    <w:rsid w:val="00FA3C62"/>
    <w:rsid w:val="00FA3EBF"/>
    <w:rsid w:val="00FA4C90"/>
    <w:rsid w:val="00FA4EEC"/>
    <w:rsid w:val="00FA5127"/>
    <w:rsid w:val="00FA6905"/>
    <w:rsid w:val="00FA7165"/>
    <w:rsid w:val="00FA7A01"/>
    <w:rsid w:val="00FB03E9"/>
    <w:rsid w:val="00FB08DC"/>
    <w:rsid w:val="00FB1250"/>
    <w:rsid w:val="00FB14BB"/>
    <w:rsid w:val="00FB1807"/>
    <w:rsid w:val="00FB1F94"/>
    <w:rsid w:val="00FB231E"/>
    <w:rsid w:val="00FB28CB"/>
    <w:rsid w:val="00FB2F2E"/>
    <w:rsid w:val="00FB37C3"/>
    <w:rsid w:val="00FB4456"/>
    <w:rsid w:val="00FB4D43"/>
    <w:rsid w:val="00FB5120"/>
    <w:rsid w:val="00FB5485"/>
    <w:rsid w:val="00FB5D74"/>
    <w:rsid w:val="00FB5F5C"/>
    <w:rsid w:val="00FB6220"/>
    <w:rsid w:val="00FB64B0"/>
    <w:rsid w:val="00FB6981"/>
    <w:rsid w:val="00FB6D84"/>
    <w:rsid w:val="00FB6F88"/>
    <w:rsid w:val="00FB6FDB"/>
    <w:rsid w:val="00FB7076"/>
    <w:rsid w:val="00FB72A5"/>
    <w:rsid w:val="00FB7543"/>
    <w:rsid w:val="00FB75FC"/>
    <w:rsid w:val="00FC088E"/>
    <w:rsid w:val="00FC0936"/>
    <w:rsid w:val="00FC0BCA"/>
    <w:rsid w:val="00FC0FA3"/>
    <w:rsid w:val="00FC1093"/>
    <w:rsid w:val="00FC1673"/>
    <w:rsid w:val="00FC21CD"/>
    <w:rsid w:val="00FC2225"/>
    <w:rsid w:val="00FC227C"/>
    <w:rsid w:val="00FC25E0"/>
    <w:rsid w:val="00FC3406"/>
    <w:rsid w:val="00FC3598"/>
    <w:rsid w:val="00FC3A0E"/>
    <w:rsid w:val="00FC3B9D"/>
    <w:rsid w:val="00FC4607"/>
    <w:rsid w:val="00FC4A24"/>
    <w:rsid w:val="00FC4F89"/>
    <w:rsid w:val="00FC550E"/>
    <w:rsid w:val="00FC5D45"/>
    <w:rsid w:val="00FC5E6D"/>
    <w:rsid w:val="00FC5E78"/>
    <w:rsid w:val="00FC64A0"/>
    <w:rsid w:val="00FC65A3"/>
    <w:rsid w:val="00FC691C"/>
    <w:rsid w:val="00FC69B4"/>
    <w:rsid w:val="00FC6CBD"/>
    <w:rsid w:val="00FC72CB"/>
    <w:rsid w:val="00FD046D"/>
    <w:rsid w:val="00FD0A3A"/>
    <w:rsid w:val="00FD14BA"/>
    <w:rsid w:val="00FD16AF"/>
    <w:rsid w:val="00FD18F7"/>
    <w:rsid w:val="00FD1F4D"/>
    <w:rsid w:val="00FD2218"/>
    <w:rsid w:val="00FD244F"/>
    <w:rsid w:val="00FD28C6"/>
    <w:rsid w:val="00FD2A3E"/>
    <w:rsid w:val="00FD3087"/>
    <w:rsid w:val="00FD3BCE"/>
    <w:rsid w:val="00FD46F4"/>
    <w:rsid w:val="00FD496E"/>
    <w:rsid w:val="00FD4EA9"/>
    <w:rsid w:val="00FD5091"/>
    <w:rsid w:val="00FD546E"/>
    <w:rsid w:val="00FD5802"/>
    <w:rsid w:val="00FD5869"/>
    <w:rsid w:val="00FD5A69"/>
    <w:rsid w:val="00FD5FCD"/>
    <w:rsid w:val="00FD6C4C"/>
    <w:rsid w:val="00FD6CB4"/>
    <w:rsid w:val="00FD6D94"/>
    <w:rsid w:val="00FD6F66"/>
    <w:rsid w:val="00FD6FFE"/>
    <w:rsid w:val="00FD7077"/>
    <w:rsid w:val="00FD730B"/>
    <w:rsid w:val="00FD73AE"/>
    <w:rsid w:val="00FD7766"/>
    <w:rsid w:val="00FE0522"/>
    <w:rsid w:val="00FE05CB"/>
    <w:rsid w:val="00FE05DA"/>
    <w:rsid w:val="00FE1042"/>
    <w:rsid w:val="00FE1050"/>
    <w:rsid w:val="00FE116B"/>
    <w:rsid w:val="00FE12E8"/>
    <w:rsid w:val="00FE153D"/>
    <w:rsid w:val="00FE1DD3"/>
    <w:rsid w:val="00FE2690"/>
    <w:rsid w:val="00FE2700"/>
    <w:rsid w:val="00FE2787"/>
    <w:rsid w:val="00FE27F4"/>
    <w:rsid w:val="00FE2E09"/>
    <w:rsid w:val="00FE2F6A"/>
    <w:rsid w:val="00FE3184"/>
    <w:rsid w:val="00FE3317"/>
    <w:rsid w:val="00FE374D"/>
    <w:rsid w:val="00FE3887"/>
    <w:rsid w:val="00FE3BFD"/>
    <w:rsid w:val="00FE3E7B"/>
    <w:rsid w:val="00FE41B2"/>
    <w:rsid w:val="00FE42BA"/>
    <w:rsid w:val="00FE4B33"/>
    <w:rsid w:val="00FE50E0"/>
    <w:rsid w:val="00FE5BBC"/>
    <w:rsid w:val="00FE5DEC"/>
    <w:rsid w:val="00FE632D"/>
    <w:rsid w:val="00FE6509"/>
    <w:rsid w:val="00FE6638"/>
    <w:rsid w:val="00FE69B0"/>
    <w:rsid w:val="00FE77ED"/>
    <w:rsid w:val="00FE793D"/>
    <w:rsid w:val="00FE7BF7"/>
    <w:rsid w:val="00FE7D6B"/>
    <w:rsid w:val="00FE7EEA"/>
    <w:rsid w:val="00FF1B0B"/>
    <w:rsid w:val="00FF1FBA"/>
    <w:rsid w:val="00FF2773"/>
    <w:rsid w:val="00FF2B42"/>
    <w:rsid w:val="00FF2C9A"/>
    <w:rsid w:val="00FF322C"/>
    <w:rsid w:val="00FF3EF8"/>
    <w:rsid w:val="00FF454E"/>
    <w:rsid w:val="00FF507F"/>
    <w:rsid w:val="00FF582B"/>
    <w:rsid w:val="00FF5D4D"/>
    <w:rsid w:val="00FF5F13"/>
    <w:rsid w:val="00FF5F17"/>
    <w:rsid w:val="00FF634E"/>
    <w:rsid w:val="00FF649E"/>
    <w:rsid w:val="00FF69AB"/>
    <w:rsid w:val="00FF6FE3"/>
    <w:rsid w:val="00FF7625"/>
    <w:rsid w:val="00FF7923"/>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907FD908-5963-4B3E-9FF4-F88390C6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1" w:qFormat="1"/>
    <w:lsdException w:name="heading 2" w:uiPriority="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iPriority="99" w:unhideWhenUsed="1" w:qFormat="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w:uiPriority="99" w:qFormat="1"/>
    <w:lsdException w:name="Body Text First Indent 2" w:semiHidden="1" w:uiPriority="99"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8"/>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9"/>
    <w:lsdException w:name="Dark List Accent 4" w:uiPriority="65"/>
    <w:lsdException w:name="Colorful Shading Accent 4" w:uiPriority="66"/>
    <w:lsdException w:name="Colorful List Accent 4" w:uiPriority="67"/>
    <w:lsdException w:name="Colorful Grid Accent 4" w:uiPriority="73"/>
    <w:lsdException w:name="Light Shading Accent 5" w:uiPriority="60"/>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aliases w:val="Titulo 1,Heading 1 Char,Heading I,Título 11,h1,Part,ExHeading 1,H1 Char,Título 1 anexo,H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1"/>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1"/>
    <w:unhideWhenUsed/>
    <w:qFormat/>
    <w:rsid w:val="00B97D90"/>
    <w:pPr>
      <w:keepNext/>
      <w:keepLines/>
      <w:spacing w:before="40"/>
      <w:outlineLvl w:val="4"/>
    </w:pPr>
    <w:rPr>
      <w:rFonts w:ascii="Calibri Light" w:eastAsia="Times New Roman" w:hAnsi="Calibri Light" w:cs="Times New Roman"/>
      <w:color w:val="2E74B5"/>
      <w:sz w:val="20"/>
      <w:szCs w:val="20"/>
      <w:lang w:eastAsia="en-US"/>
    </w:rPr>
  </w:style>
  <w:style w:type="paragraph" w:styleId="Ttulo6">
    <w:name w:val="heading 6"/>
    <w:basedOn w:val="Normal"/>
    <w:next w:val="Normal"/>
    <w:link w:val="Ttulo6Char"/>
    <w:uiPriority w:val="1"/>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1"/>
    <w:unhideWhenUsed/>
    <w:qFormat/>
    <w:rsid w:val="00B97D90"/>
    <w:pPr>
      <w:keepNext/>
      <w:keepLines/>
      <w:spacing w:before="40"/>
      <w:outlineLvl w:val="6"/>
    </w:pPr>
    <w:rPr>
      <w:rFonts w:ascii="Calibri Light" w:eastAsia="Times New Roman" w:hAnsi="Calibri Light" w:cs="Times New Roman"/>
      <w:i/>
      <w:iCs/>
      <w:color w:val="1F4D78"/>
      <w:sz w:val="20"/>
      <w:szCs w:val="20"/>
      <w:lang w:eastAsia="en-US"/>
    </w:rPr>
  </w:style>
  <w:style w:type="paragraph" w:styleId="Ttulo8">
    <w:name w:val="heading 8"/>
    <w:basedOn w:val="Normal"/>
    <w:next w:val="Normal"/>
    <w:link w:val="Ttulo8Char"/>
    <w:uiPriority w:val="9"/>
    <w:unhideWhenUsed/>
    <w:qFormat/>
    <w:rsid w:val="00B97D90"/>
    <w:pPr>
      <w:keepNext/>
      <w:keepLines/>
      <w:spacing w:before="40"/>
      <w:outlineLvl w:val="7"/>
    </w:pPr>
    <w:rPr>
      <w:rFonts w:ascii="Calibri Light" w:eastAsia="Times New Roman" w:hAnsi="Calibri Light" w:cs="Times New Roman"/>
      <w:color w:val="272727"/>
      <w:sz w:val="21"/>
      <w:szCs w:val="21"/>
      <w:lang w:eastAsia="en-US"/>
    </w:rPr>
  </w:style>
  <w:style w:type="paragraph" w:styleId="Ttulo9">
    <w:name w:val="heading 9"/>
    <w:basedOn w:val="Normal"/>
    <w:next w:val="Normal"/>
    <w:link w:val="Ttulo9Char"/>
    <w:uiPriority w:val="9"/>
    <w:unhideWhenUsed/>
    <w:qFormat/>
    <w:rsid w:val="00B97D90"/>
    <w:pPr>
      <w:keepNext/>
      <w:keepLines/>
      <w:spacing w:before="40"/>
      <w:outlineLvl w:val="8"/>
    </w:pPr>
    <w:rPr>
      <w:rFonts w:ascii="Calibri Light" w:eastAsia="Times New Roman" w:hAnsi="Calibri Light" w:cs="Times New Roman"/>
      <w:i/>
      <w:iCs/>
      <w:color w:val="272727"/>
      <w:sz w:val="21"/>
      <w:szCs w:val="2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DOCs_Paragrafo-1,List I Paragraph,SheParágrafo da Lista,™Item Lista,Texto,Marcadores PDTI,Segundo"/>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uiPriority w:val="9"/>
    <w:qFormat/>
    <w:rsid w:val="004B460A"/>
    <w:rPr>
      <w:b/>
      <w:color w:val="000000"/>
      <w:sz w:val="24"/>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character" w:customStyle="1" w:styleId="normalchar1">
    <w:name w:val="normal__char1"/>
    <w:qFormat/>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uiPriority w:val="99"/>
    <w:qFormat/>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hd,he,foote,Heading 1a"/>
    <w:basedOn w:val="Normal"/>
    <w:link w:val="CabealhoChar"/>
    <w:uiPriority w:val="99"/>
    <w:rsid w:val="00CA24FB"/>
    <w:pPr>
      <w:tabs>
        <w:tab w:val="center" w:pos="4252"/>
        <w:tab w:val="right" w:pos="8504"/>
      </w:tabs>
    </w:pPr>
  </w:style>
  <w:style w:type="character" w:customStyle="1" w:styleId="CabealhoChar">
    <w:name w:val="Cabeçalho Char"/>
    <w:aliases w:val="hd Char,he Char,foote Char,Heading 1a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aliases w:val="Comment Text Char"/>
    <w:basedOn w:val="Normal"/>
    <w:link w:val="TextodecomentrioChar"/>
    <w:uiPriority w:val="99"/>
    <w:unhideWhenUsed/>
    <w:qFormat/>
    <w:rsid w:val="00D30A43"/>
    <w:rPr>
      <w:sz w:val="20"/>
      <w:szCs w:val="20"/>
    </w:rPr>
  </w:style>
  <w:style w:type="character" w:customStyle="1" w:styleId="TextodecomentrioChar">
    <w:name w:val="Texto de comentário Char"/>
    <w:aliases w:val="Comment Text Char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unhideWhenUsed/>
    <w:qFormat/>
    <w:rsid w:val="00430FDB"/>
    <w:rPr>
      <w:b/>
      <w:bCs/>
    </w:rPr>
  </w:style>
  <w:style w:type="character" w:customStyle="1" w:styleId="AssuntodocomentrioChar">
    <w:name w:val="Assunto do comentário Char"/>
    <w:basedOn w:val="TextodecomentrioChar"/>
    <w:link w:val="Assuntodocomentrio"/>
    <w:uiPriority w:val="99"/>
    <w:qFormat/>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qFormat/>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01597A"/>
    <w:pPr>
      <w:keepNext w:val="0"/>
      <w:keepLines w:val="0"/>
      <w:widowControl w:val="0"/>
      <w:spacing w:before="0" w:line="360" w:lineRule="auto"/>
      <w:jc w:val="both"/>
    </w:pPr>
    <w:rPr>
      <w:rFonts w:ascii="Times New Roman" w:hAnsi="Times New Roman" w:cs="Times New Roman"/>
      <w:color w:val="auto"/>
      <w:sz w:val="24"/>
      <w:szCs w:val="24"/>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01597A"/>
    <w:rPr>
      <w:rFonts w:asciiTheme="majorHAnsi" w:eastAsiaTheme="majorEastAsia" w:hAnsiTheme="majorHAnsi" w:cstheme="majorBidi"/>
      <w:b/>
      <w:bCs/>
      <w:color w:val="17365D" w:themeColor="text2" w:themeShade="BF"/>
      <w:spacing w:val="5"/>
      <w:kern w:val="28"/>
      <w:sz w:val="24"/>
      <w:szCs w:val="24"/>
      <w:lang w:eastAsia="pt-BR"/>
    </w:rPr>
  </w:style>
  <w:style w:type="character" w:customStyle="1" w:styleId="Ttulo1Char">
    <w:name w:val="Título 1 Char"/>
    <w:aliases w:val="Titulo 1 Char,Heading 1 Char Char,Heading I Char,Título 11 Char,h1 Char,Part Char,ExHeading 1 Char,H1 Char Char,Título 1 anexo Char,H1 Char1"/>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heme="majorHAnsi" w:eastAsiaTheme="majorEastAsia" w:hAnsiTheme="majorHAnsi" w:cstheme="majorBidi"/>
      <w:b/>
      <w:bCs/>
      <w:color w:val="000000" w:themeColor="text1"/>
      <w:spacing w:val="5"/>
      <w:kern w:val="28"/>
      <w:sz w:val="52"/>
      <w:szCs w:val="52"/>
      <w:lang w:eastAsia="pt-BR"/>
    </w:rPr>
  </w:style>
  <w:style w:type="table" w:styleId="Tabelacomgrade">
    <w:name w:val="Table Grid"/>
    <w:basedOn w:val="Tabelanormal"/>
    <w:uiPriority w:val="9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6"/>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link w:val="Nivel1Char0"/>
    <w:qFormat/>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6"/>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99"/>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qFormat/>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DOCs_Paragrafo-1 Char,List I Paragraph Char,SheParágrafo da Lista Char,™Item Lista Char,Texto Char,Marcadores PDTI Char,Segundo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qFormat/>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Theme="majorHAnsi" w:eastAsiaTheme="majorEastAsia" w:hAnsiTheme="majorHAnsi" w:cstheme="majorBidi"/>
      <w:b/>
      <w:bCs/>
      <w:color w:val="FF0000"/>
      <w:spacing w:val="5"/>
      <w:kern w:val="28"/>
      <w:sz w:val="24"/>
      <w:szCs w:val="24"/>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RiscoDescrio">
    <w:name w:val="#Risco_Descrição"/>
    <w:basedOn w:val="Normal"/>
    <w:qFormat/>
    <w:rsid w:val="004B3F87"/>
    <w:pPr>
      <w:numPr>
        <w:ilvl w:val="1"/>
        <w:numId w:val="8"/>
      </w:numPr>
      <w:spacing w:after="120"/>
      <w:jc w:val="both"/>
    </w:pPr>
    <w:rPr>
      <w:rFonts w:ascii="Times New Roman" w:eastAsia="Times New Roman" w:hAnsi="Times New Roman" w:cs="Times New Roman"/>
      <w:lang w:eastAsia="en-US"/>
    </w:rPr>
  </w:style>
  <w:style w:type="paragraph" w:customStyle="1" w:styleId="RiscoDescrioalnea">
    <w:name w:val="#Risco_Descrição_alínea"/>
    <w:basedOn w:val="Normal"/>
    <w:qFormat/>
    <w:rsid w:val="004B3F87"/>
    <w:pPr>
      <w:numPr>
        <w:ilvl w:val="2"/>
        <w:numId w:val="8"/>
      </w:numPr>
      <w:tabs>
        <w:tab w:val="left" w:pos="1560"/>
      </w:tabs>
      <w:spacing w:before="60"/>
      <w:jc w:val="both"/>
    </w:pPr>
    <w:rPr>
      <w:rFonts w:ascii="Times New Roman" w:eastAsia="Times New Roman" w:hAnsi="Times New Roman" w:cs="Times New Roman"/>
      <w:lang w:eastAsia="en-US"/>
    </w:rPr>
  </w:style>
  <w:style w:type="paragraph" w:customStyle="1" w:styleId="Riscoitem">
    <w:name w:val="#Risco_item"/>
    <w:basedOn w:val="Normal"/>
    <w:qFormat/>
    <w:rsid w:val="004B3F87"/>
    <w:pPr>
      <w:numPr>
        <w:ilvl w:val="3"/>
        <w:numId w:val="8"/>
      </w:numPr>
      <w:spacing w:after="120"/>
      <w:jc w:val="both"/>
    </w:pPr>
    <w:rPr>
      <w:rFonts w:ascii="Times New Roman" w:eastAsia="Times New Roman" w:hAnsi="Times New Roman" w:cs="Times New Roman"/>
      <w:lang w:eastAsia="en-US"/>
    </w:rPr>
  </w:style>
  <w:style w:type="paragraph" w:customStyle="1" w:styleId="Riscoitemtratamento">
    <w:name w:val="#Risco_item_tratamento"/>
    <w:basedOn w:val="RiscoDescrioalnea"/>
    <w:qFormat/>
    <w:rsid w:val="004B3F87"/>
    <w:pPr>
      <w:numPr>
        <w:ilvl w:val="4"/>
      </w:numPr>
    </w:pPr>
  </w:style>
  <w:style w:type="paragraph" w:customStyle="1" w:styleId="CartilhaItem">
    <w:name w:val="#Cartilha_Item"/>
    <w:basedOn w:val="Normal"/>
    <w:qFormat/>
    <w:rsid w:val="004B3F87"/>
    <w:pPr>
      <w:numPr>
        <w:numId w:val="8"/>
      </w:numPr>
      <w:spacing w:after="120"/>
      <w:jc w:val="both"/>
    </w:pPr>
    <w:rPr>
      <w:rFonts w:ascii="Times New Roman" w:eastAsia="Times New Roman" w:hAnsi="Times New Roman" w:cs="Times New Roman"/>
      <w:lang w:eastAsia="en-US"/>
    </w:rPr>
  </w:style>
  <w:style w:type="paragraph" w:customStyle="1" w:styleId="Riscodescriosubalnea">
    <w:name w:val="#Risco_descrição_subalínea"/>
    <w:basedOn w:val="RiscoDescrioalnea"/>
    <w:qFormat/>
    <w:rsid w:val="004B3F87"/>
    <w:pPr>
      <w:numPr>
        <w:ilvl w:val="5"/>
      </w:numPr>
      <w:tabs>
        <w:tab w:val="clear" w:pos="1560"/>
      </w:tabs>
    </w:pPr>
  </w:style>
  <w:style w:type="paragraph" w:customStyle="1" w:styleId="Riscodescriosubsub">
    <w:name w:val="#Risco_descrição_sub_sub"/>
    <w:basedOn w:val="Riscodescriosubalnea"/>
    <w:qFormat/>
    <w:rsid w:val="004B3F87"/>
    <w:pPr>
      <w:numPr>
        <w:ilvl w:val="6"/>
      </w:numPr>
    </w:pPr>
  </w:style>
  <w:style w:type="numbering" w:customStyle="1" w:styleId="Indentaoitem">
    <w:name w:val="#Indentação_item"/>
    <w:rsid w:val="004B3F87"/>
  </w:style>
  <w:style w:type="paragraph" w:styleId="Sumrio2">
    <w:name w:val="toc 2"/>
    <w:basedOn w:val="Normal"/>
    <w:next w:val="Normal"/>
    <w:autoRedefine/>
    <w:uiPriority w:val="39"/>
    <w:unhideWhenUsed/>
    <w:rsid w:val="00B97D90"/>
    <w:pPr>
      <w:spacing w:after="100"/>
      <w:ind w:left="240"/>
    </w:pPr>
  </w:style>
  <w:style w:type="paragraph" w:customStyle="1" w:styleId="Ttulo51">
    <w:name w:val="Título 51"/>
    <w:basedOn w:val="Normal"/>
    <w:next w:val="Normal"/>
    <w:uiPriority w:val="9"/>
    <w:unhideWhenUsed/>
    <w:qFormat/>
    <w:rsid w:val="00B97D90"/>
    <w:pPr>
      <w:keepNext/>
      <w:keepLines/>
      <w:spacing w:before="40" w:line="259" w:lineRule="auto"/>
      <w:ind w:left="1800" w:hanging="360"/>
      <w:outlineLvl w:val="4"/>
    </w:pPr>
    <w:rPr>
      <w:rFonts w:ascii="Calibri Light" w:eastAsia="Times New Roman" w:hAnsi="Calibri Light" w:cs="Times New Roman"/>
      <w:color w:val="2E74B5"/>
      <w:sz w:val="22"/>
      <w:szCs w:val="22"/>
      <w:lang w:eastAsia="en-US"/>
    </w:rPr>
  </w:style>
  <w:style w:type="paragraph" w:customStyle="1" w:styleId="Ttulo71">
    <w:name w:val="Título 71"/>
    <w:basedOn w:val="Normal"/>
    <w:next w:val="Normal"/>
    <w:uiPriority w:val="9"/>
    <w:semiHidden/>
    <w:unhideWhenUsed/>
    <w:qFormat/>
    <w:rsid w:val="00B97D90"/>
    <w:pPr>
      <w:keepNext/>
      <w:keepLines/>
      <w:spacing w:before="40" w:line="259" w:lineRule="auto"/>
      <w:ind w:left="2520" w:hanging="360"/>
      <w:outlineLvl w:val="6"/>
    </w:pPr>
    <w:rPr>
      <w:rFonts w:ascii="Calibri Light" w:eastAsia="Times New Roman" w:hAnsi="Calibri Light" w:cs="Times New Roman"/>
      <w:i/>
      <w:iCs/>
      <w:color w:val="1F4D78"/>
      <w:sz w:val="22"/>
      <w:szCs w:val="22"/>
      <w:lang w:eastAsia="en-US"/>
    </w:rPr>
  </w:style>
  <w:style w:type="paragraph" w:customStyle="1" w:styleId="Ttulo81">
    <w:name w:val="Título 81"/>
    <w:basedOn w:val="Normal"/>
    <w:next w:val="Normal"/>
    <w:uiPriority w:val="9"/>
    <w:semiHidden/>
    <w:unhideWhenUsed/>
    <w:qFormat/>
    <w:rsid w:val="00B97D90"/>
    <w:pPr>
      <w:keepNext/>
      <w:keepLines/>
      <w:spacing w:before="40" w:line="259" w:lineRule="auto"/>
      <w:ind w:left="2880" w:hanging="360"/>
      <w:outlineLvl w:val="7"/>
    </w:pPr>
    <w:rPr>
      <w:rFonts w:ascii="Calibri Light" w:eastAsia="Times New Roman" w:hAnsi="Calibri Light" w:cs="Times New Roman"/>
      <w:color w:val="272727"/>
      <w:sz w:val="21"/>
      <w:szCs w:val="21"/>
      <w:lang w:eastAsia="en-US"/>
    </w:rPr>
  </w:style>
  <w:style w:type="paragraph" w:customStyle="1" w:styleId="Ttulo91">
    <w:name w:val="Título 91"/>
    <w:basedOn w:val="Normal"/>
    <w:next w:val="Normal"/>
    <w:uiPriority w:val="9"/>
    <w:semiHidden/>
    <w:unhideWhenUsed/>
    <w:qFormat/>
    <w:rsid w:val="00B97D90"/>
    <w:pPr>
      <w:keepNext/>
      <w:keepLines/>
      <w:spacing w:before="40" w:line="259" w:lineRule="auto"/>
      <w:ind w:left="3240" w:hanging="360"/>
      <w:outlineLvl w:val="8"/>
    </w:pPr>
    <w:rPr>
      <w:rFonts w:ascii="Calibri Light" w:eastAsia="Times New Roman" w:hAnsi="Calibri Light" w:cs="Times New Roman"/>
      <w:i/>
      <w:iCs/>
      <w:color w:val="272727"/>
      <w:sz w:val="21"/>
      <w:szCs w:val="21"/>
      <w:lang w:eastAsia="en-US"/>
    </w:rPr>
  </w:style>
  <w:style w:type="numbering" w:customStyle="1" w:styleId="Semlista1">
    <w:name w:val="Sem lista1"/>
    <w:next w:val="Semlista"/>
    <w:uiPriority w:val="99"/>
    <w:semiHidden/>
    <w:unhideWhenUsed/>
    <w:rsid w:val="00B97D90"/>
  </w:style>
  <w:style w:type="character" w:customStyle="1" w:styleId="Ttulo5Char">
    <w:name w:val="Título 5 Char"/>
    <w:basedOn w:val="Fontepargpadro"/>
    <w:link w:val="Ttulo5"/>
    <w:uiPriority w:val="9"/>
    <w:rsid w:val="00B97D90"/>
    <w:rPr>
      <w:rFonts w:ascii="Calibri Light" w:eastAsia="Times New Roman" w:hAnsi="Calibri Light" w:cs="Times New Roman"/>
      <w:color w:val="2E74B5"/>
    </w:rPr>
  </w:style>
  <w:style w:type="character" w:customStyle="1" w:styleId="Ttulo7Char">
    <w:name w:val="Título 7 Char"/>
    <w:basedOn w:val="Fontepargpadro"/>
    <w:link w:val="Ttulo7"/>
    <w:uiPriority w:val="9"/>
    <w:rsid w:val="00B97D90"/>
    <w:rPr>
      <w:rFonts w:ascii="Calibri Light" w:eastAsia="Times New Roman" w:hAnsi="Calibri Light" w:cs="Times New Roman"/>
      <w:i/>
      <w:iCs/>
      <w:color w:val="1F4D78"/>
    </w:rPr>
  </w:style>
  <w:style w:type="character" w:customStyle="1" w:styleId="Ttulo8Char">
    <w:name w:val="Título 8 Char"/>
    <w:basedOn w:val="Fontepargpadro"/>
    <w:link w:val="Ttulo8"/>
    <w:uiPriority w:val="9"/>
    <w:rsid w:val="00B97D90"/>
    <w:rPr>
      <w:rFonts w:ascii="Calibri Light" w:eastAsia="Times New Roman" w:hAnsi="Calibri Light" w:cs="Times New Roman"/>
      <w:color w:val="272727"/>
      <w:sz w:val="21"/>
      <w:szCs w:val="21"/>
    </w:rPr>
  </w:style>
  <w:style w:type="character" w:customStyle="1" w:styleId="Ttulo9Char">
    <w:name w:val="Título 9 Char"/>
    <w:basedOn w:val="Fontepargpadro"/>
    <w:link w:val="Ttulo9"/>
    <w:uiPriority w:val="9"/>
    <w:rsid w:val="00B97D90"/>
    <w:rPr>
      <w:rFonts w:ascii="Calibri Light" w:eastAsia="Times New Roman" w:hAnsi="Calibri Light" w:cs="Times New Roman"/>
      <w:i/>
      <w:iCs/>
      <w:color w:val="272727"/>
      <w:sz w:val="21"/>
      <w:szCs w:val="21"/>
    </w:rPr>
  </w:style>
  <w:style w:type="character" w:customStyle="1" w:styleId="findhit">
    <w:name w:val="findhit"/>
    <w:basedOn w:val="Fontepargpadro"/>
    <w:qFormat/>
    <w:rsid w:val="00B97D90"/>
  </w:style>
  <w:style w:type="character" w:customStyle="1" w:styleId="contentcontrolboundarysink">
    <w:name w:val="contentcontrolboundarysink"/>
    <w:basedOn w:val="Fontepargpadro"/>
    <w:rsid w:val="00B97D90"/>
  </w:style>
  <w:style w:type="character" w:customStyle="1" w:styleId="tabchar">
    <w:name w:val="tabchar"/>
    <w:basedOn w:val="Fontepargpadro"/>
    <w:rsid w:val="00B97D90"/>
  </w:style>
  <w:style w:type="paragraph" w:styleId="SemEspaamento">
    <w:name w:val="No Spacing"/>
    <w:uiPriority w:val="1"/>
    <w:qFormat/>
    <w:rsid w:val="00B97D90"/>
    <w:rPr>
      <w:rFonts w:ascii="Calibri" w:eastAsia="Calibri" w:hAnsi="Calibri"/>
      <w:sz w:val="22"/>
      <w:szCs w:val="22"/>
    </w:rPr>
  </w:style>
  <w:style w:type="paragraph" w:styleId="Sumrio3">
    <w:name w:val="toc 3"/>
    <w:basedOn w:val="Normal"/>
    <w:next w:val="Normal"/>
    <w:autoRedefine/>
    <w:uiPriority w:val="39"/>
    <w:unhideWhenUsed/>
    <w:rsid w:val="00B97D90"/>
    <w:pPr>
      <w:spacing w:after="100" w:line="259" w:lineRule="auto"/>
      <w:ind w:left="440"/>
    </w:pPr>
    <w:rPr>
      <w:rFonts w:ascii="Calibri" w:eastAsia="Calibri" w:hAnsi="Calibri" w:cs="Times New Roman"/>
      <w:sz w:val="22"/>
      <w:szCs w:val="22"/>
      <w:lang w:eastAsia="en-US"/>
    </w:rPr>
  </w:style>
  <w:style w:type="table" w:customStyle="1" w:styleId="Tabelacomgrade1">
    <w:name w:val="Tabela com grade1"/>
    <w:basedOn w:val="Tabelanormal"/>
    <w:next w:val="Tabelacomgrade"/>
    <w:uiPriority w:val="39"/>
    <w:rsid w:val="00B97D90"/>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itaoIntensa1">
    <w:name w:val="Citação Intensa1"/>
    <w:basedOn w:val="Normal"/>
    <w:next w:val="Normal"/>
    <w:uiPriority w:val="30"/>
    <w:qFormat/>
    <w:rsid w:val="00B97D90"/>
    <w:pPr>
      <w:pBdr>
        <w:top w:val="single" w:sz="4" w:space="10" w:color="5B9BD5"/>
        <w:bottom w:val="single" w:sz="4" w:space="10" w:color="5B9BD5"/>
      </w:pBdr>
      <w:spacing w:before="360" w:after="360" w:line="259" w:lineRule="auto"/>
      <w:ind w:left="864" w:right="864"/>
      <w:jc w:val="center"/>
    </w:pPr>
    <w:rPr>
      <w:rFonts w:ascii="Calibri" w:eastAsia="Calibri" w:hAnsi="Calibri" w:cs="Times New Roman"/>
      <w:i/>
      <w:iCs/>
      <w:color w:val="5B9BD5"/>
      <w:sz w:val="22"/>
      <w:szCs w:val="22"/>
      <w:lang w:eastAsia="en-US"/>
    </w:rPr>
  </w:style>
  <w:style w:type="character" w:customStyle="1" w:styleId="CitaoIntensaChar">
    <w:name w:val="Citação Intensa Char"/>
    <w:basedOn w:val="Fontepargpadro"/>
    <w:link w:val="CitaoIntensa"/>
    <w:uiPriority w:val="30"/>
    <w:rsid w:val="00B97D90"/>
    <w:rPr>
      <w:i/>
      <w:iCs/>
      <w:color w:val="5B9BD5"/>
    </w:rPr>
  </w:style>
  <w:style w:type="paragraph" w:customStyle="1" w:styleId="Sumrio41">
    <w:name w:val="Sumário 41"/>
    <w:basedOn w:val="Normal"/>
    <w:next w:val="Normal"/>
    <w:autoRedefine/>
    <w:uiPriority w:val="39"/>
    <w:unhideWhenUsed/>
    <w:rsid w:val="00B97D90"/>
    <w:pPr>
      <w:spacing w:after="100" w:line="259" w:lineRule="auto"/>
      <w:ind w:left="660"/>
    </w:pPr>
    <w:rPr>
      <w:rFonts w:ascii="Calibri" w:hAnsi="Calibri" w:cs="Times New Roman"/>
      <w:sz w:val="22"/>
      <w:szCs w:val="22"/>
    </w:rPr>
  </w:style>
  <w:style w:type="paragraph" w:customStyle="1" w:styleId="Sumrio51">
    <w:name w:val="Sumário 51"/>
    <w:basedOn w:val="Normal"/>
    <w:next w:val="Normal"/>
    <w:autoRedefine/>
    <w:uiPriority w:val="39"/>
    <w:unhideWhenUsed/>
    <w:rsid w:val="00B97D90"/>
    <w:pPr>
      <w:spacing w:after="100" w:line="259" w:lineRule="auto"/>
      <w:ind w:left="880"/>
    </w:pPr>
    <w:rPr>
      <w:rFonts w:ascii="Calibri" w:hAnsi="Calibri" w:cs="Times New Roman"/>
      <w:sz w:val="22"/>
      <w:szCs w:val="22"/>
    </w:rPr>
  </w:style>
  <w:style w:type="paragraph" w:customStyle="1" w:styleId="Sumrio61">
    <w:name w:val="Sumário 61"/>
    <w:basedOn w:val="Normal"/>
    <w:next w:val="Normal"/>
    <w:autoRedefine/>
    <w:uiPriority w:val="39"/>
    <w:unhideWhenUsed/>
    <w:rsid w:val="00B97D90"/>
    <w:pPr>
      <w:spacing w:after="100" w:line="259" w:lineRule="auto"/>
      <w:ind w:left="1100"/>
    </w:pPr>
    <w:rPr>
      <w:rFonts w:ascii="Calibri" w:hAnsi="Calibri" w:cs="Times New Roman"/>
      <w:sz w:val="22"/>
      <w:szCs w:val="22"/>
    </w:rPr>
  </w:style>
  <w:style w:type="paragraph" w:customStyle="1" w:styleId="Sumrio71">
    <w:name w:val="Sumário 71"/>
    <w:basedOn w:val="Normal"/>
    <w:next w:val="Normal"/>
    <w:autoRedefine/>
    <w:uiPriority w:val="39"/>
    <w:unhideWhenUsed/>
    <w:rsid w:val="00B97D90"/>
    <w:pPr>
      <w:spacing w:after="100" w:line="259" w:lineRule="auto"/>
      <w:ind w:left="1320"/>
    </w:pPr>
    <w:rPr>
      <w:rFonts w:ascii="Calibri" w:hAnsi="Calibri" w:cs="Times New Roman"/>
      <w:sz w:val="22"/>
      <w:szCs w:val="22"/>
    </w:rPr>
  </w:style>
  <w:style w:type="paragraph" w:customStyle="1" w:styleId="Sumrio81">
    <w:name w:val="Sumário 81"/>
    <w:basedOn w:val="Normal"/>
    <w:next w:val="Normal"/>
    <w:autoRedefine/>
    <w:uiPriority w:val="39"/>
    <w:unhideWhenUsed/>
    <w:rsid w:val="00B97D90"/>
    <w:pPr>
      <w:spacing w:after="100" w:line="259" w:lineRule="auto"/>
      <w:ind w:left="1540"/>
    </w:pPr>
    <w:rPr>
      <w:rFonts w:ascii="Calibri" w:hAnsi="Calibri" w:cs="Times New Roman"/>
      <w:sz w:val="22"/>
      <w:szCs w:val="22"/>
    </w:rPr>
  </w:style>
  <w:style w:type="paragraph" w:customStyle="1" w:styleId="Sumrio91">
    <w:name w:val="Sumário 91"/>
    <w:basedOn w:val="Normal"/>
    <w:next w:val="Normal"/>
    <w:autoRedefine/>
    <w:uiPriority w:val="39"/>
    <w:unhideWhenUsed/>
    <w:rsid w:val="00B97D90"/>
    <w:pPr>
      <w:spacing w:after="100" w:line="259" w:lineRule="auto"/>
      <w:ind w:left="1760"/>
    </w:pPr>
    <w:rPr>
      <w:rFonts w:ascii="Calibri" w:hAnsi="Calibri" w:cs="Times New Roman"/>
      <w:sz w:val="22"/>
      <w:szCs w:val="22"/>
    </w:rPr>
  </w:style>
  <w:style w:type="paragraph" w:styleId="Primeirorecuodecorpodetexto">
    <w:name w:val="Body Text First Indent"/>
    <w:basedOn w:val="Corpodetexto"/>
    <w:link w:val="PrimeirorecuodecorpodetextoChar"/>
    <w:uiPriority w:val="99"/>
    <w:unhideWhenUsed/>
    <w:qFormat/>
    <w:rsid w:val="00B97D90"/>
    <w:pPr>
      <w:spacing w:before="0" w:beforeAutospacing="0" w:after="200" w:afterAutospacing="0" w:line="276" w:lineRule="auto"/>
      <w:ind w:firstLine="357"/>
      <w:jc w:val="both"/>
    </w:pPr>
    <w:rPr>
      <w:rFonts w:ascii="Calibri" w:eastAsia="Calibri" w:hAnsi="Calibri"/>
      <w:sz w:val="22"/>
      <w:szCs w:val="22"/>
    </w:rPr>
  </w:style>
  <w:style w:type="character" w:customStyle="1" w:styleId="PrimeirorecuodecorpodetextoChar">
    <w:name w:val="Primeiro recuo de corpo de texto Char"/>
    <w:basedOn w:val="CorpodetextoChar"/>
    <w:link w:val="Primeirorecuodecorpodetexto"/>
    <w:uiPriority w:val="99"/>
    <w:rsid w:val="00B97D90"/>
    <w:rPr>
      <w:rFonts w:ascii="Calibri" w:eastAsia="Calibri" w:hAnsi="Calibri"/>
      <w:sz w:val="22"/>
      <w:szCs w:val="22"/>
      <w:lang w:eastAsia="pt-BR"/>
    </w:rPr>
  </w:style>
  <w:style w:type="paragraph" w:customStyle="1" w:styleId="Default">
    <w:name w:val="Default"/>
    <w:qFormat/>
    <w:rsid w:val="00B97D90"/>
    <w:pPr>
      <w:autoSpaceDE w:val="0"/>
      <w:autoSpaceDN w:val="0"/>
      <w:adjustRightInd w:val="0"/>
    </w:pPr>
    <w:rPr>
      <w:rFonts w:eastAsia="Calibri"/>
      <w:color w:val="000000"/>
      <w:sz w:val="24"/>
      <w:szCs w:val="24"/>
    </w:rPr>
  </w:style>
  <w:style w:type="paragraph" w:customStyle="1" w:styleId="TableParagraph">
    <w:name w:val="Table Paragraph"/>
    <w:basedOn w:val="Normal"/>
    <w:uiPriority w:val="1"/>
    <w:qFormat/>
    <w:rsid w:val="00B97D90"/>
    <w:pPr>
      <w:widowControl w:val="0"/>
      <w:spacing w:line="259" w:lineRule="auto"/>
    </w:pPr>
    <w:rPr>
      <w:rFonts w:ascii="Times New Roman" w:eastAsia="Times New Roman" w:hAnsi="Times New Roman" w:cs="Times New Roman"/>
      <w:sz w:val="22"/>
      <w:szCs w:val="22"/>
      <w:lang w:val="pt-PT" w:eastAsia="en-US"/>
    </w:rPr>
  </w:style>
  <w:style w:type="character" w:customStyle="1" w:styleId="pagebreaktextspan">
    <w:name w:val="pagebreaktextspan"/>
    <w:basedOn w:val="Fontepargpadro"/>
    <w:rsid w:val="00B97D90"/>
  </w:style>
  <w:style w:type="character" w:customStyle="1" w:styleId="unsupportedobjecttext">
    <w:name w:val="unsupportedobjecttext"/>
    <w:basedOn w:val="Fontepargpadro"/>
    <w:rsid w:val="00B97D90"/>
  </w:style>
  <w:style w:type="paragraph" w:customStyle="1" w:styleId="TableContents">
    <w:name w:val="Table Contents"/>
    <w:basedOn w:val="Normal"/>
    <w:rsid w:val="00B97D90"/>
    <w:pPr>
      <w:widowControl w:val="0"/>
      <w:suppressLineNumbers/>
    </w:pPr>
    <w:rPr>
      <w:rFonts w:ascii="Arial" w:eastAsia="Droid Sans Fallback" w:hAnsi="Arial" w:cs="DejaVu Sans"/>
      <w:kern w:val="2"/>
      <w:sz w:val="22"/>
      <w:lang w:eastAsia="zh-CN" w:bidi="hi-IN"/>
    </w:rPr>
  </w:style>
  <w:style w:type="character" w:customStyle="1" w:styleId="Ttulo5Char1">
    <w:name w:val="Título 5 Char1"/>
    <w:basedOn w:val="Fontepargpadro"/>
    <w:semiHidden/>
    <w:rsid w:val="00B97D90"/>
    <w:rPr>
      <w:rFonts w:asciiTheme="majorHAnsi" w:eastAsiaTheme="majorEastAsia" w:hAnsiTheme="majorHAnsi" w:cstheme="majorBidi"/>
      <w:color w:val="365F91" w:themeColor="accent1" w:themeShade="BF"/>
      <w:sz w:val="24"/>
      <w:szCs w:val="24"/>
      <w:lang w:eastAsia="pt-BR"/>
    </w:rPr>
  </w:style>
  <w:style w:type="character" w:customStyle="1" w:styleId="Ttulo7Char1">
    <w:name w:val="Título 7 Char1"/>
    <w:basedOn w:val="Fontepargpadro"/>
    <w:semiHidden/>
    <w:rsid w:val="00B97D90"/>
    <w:rPr>
      <w:rFonts w:asciiTheme="majorHAnsi" w:eastAsiaTheme="majorEastAsia" w:hAnsiTheme="majorHAnsi" w:cstheme="majorBidi"/>
      <w:i/>
      <w:iCs/>
      <w:color w:val="243F60" w:themeColor="accent1" w:themeShade="7F"/>
      <w:sz w:val="24"/>
      <w:szCs w:val="24"/>
      <w:lang w:eastAsia="pt-BR"/>
    </w:rPr>
  </w:style>
  <w:style w:type="character" w:customStyle="1" w:styleId="Ttulo8Char1">
    <w:name w:val="Título 8 Char1"/>
    <w:basedOn w:val="Fontepargpadro"/>
    <w:semiHidden/>
    <w:rsid w:val="00B97D90"/>
    <w:rPr>
      <w:rFonts w:asciiTheme="majorHAnsi" w:eastAsiaTheme="majorEastAsia" w:hAnsiTheme="majorHAnsi" w:cstheme="majorBidi"/>
      <w:color w:val="272727" w:themeColor="text1" w:themeTint="D8"/>
      <w:sz w:val="21"/>
      <w:szCs w:val="21"/>
      <w:lang w:eastAsia="pt-BR"/>
    </w:rPr>
  </w:style>
  <w:style w:type="character" w:customStyle="1" w:styleId="Ttulo9Char1">
    <w:name w:val="Título 9 Char1"/>
    <w:basedOn w:val="Fontepargpadro"/>
    <w:semiHidden/>
    <w:rsid w:val="00B97D90"/>
    <w:rPr>
      <w:rFonts w:asciiTheme="majorHAnsi" w:eastAsiaTheme="majorEastAsia" w:hAnsiTheme="majorHAnsi" w:cstheme="majorBidi"/>
      <w:i/>
      <w:iCs/>
      <w:color w:val="272727" w:themeColor="text1" w:themeTint="D8"/>
      <w:sz w:val="21"/>
      <w:szCs w:val="21"/>
      <w:lang w:eastAsia="pt-BR"/>
    </w:rPr>
  </w:style>
  <w:style w:type="paragraph" w:styleId="CitaoIntensa">
    <w:name w:val="Intense Quote"/>
    <w:basedOn w:val="Normal"/>
    <w:next w:val="Normal"/>
    <w:link w:val="CitaoIntensaChar"/>
    <w:uiPriority w:val="30"/>
    <w:qFormat/>
    <w:rsid w:val="00B97D90"/>
    <w:pPr>
      <w:pBdr>
        <w:top w:val="single" w:sz="4" w:space="10" w:color="4F81BD" w:themeColor="accent1"/>
        <w:bottom w:val="single" w:sz="4" w:space="10" w:color="4F81BD" w:themeColor="accent1"/>
      </w:pBdr>
      <w:spacing w:before="360" w:after="360"/>
      <w:ind w:left="864" w:right="864"/>
      <w:jc w:val="center"/>
    </w:pPr>
    <w:rPr>
      <w:rFonts w:ascii="Times New Roman" w:hAnsi="Times New Roman" w:cs="Times New Roman"/>
      <w:i/>
      <w:iCs/>
      <w:color w:val="5B9BD5"/>
      <w:sz w:val="20"/>
      <w:szCs w:val="20"/>
      <w:lang w:eastAsia="en-US"/>
    </w:rPr>
  </w:style>
  <w:style w:type="character" w:customStyle="1" w:styleId="CitaoIntensaChar1">
    <w:name w:val="Citação Intensa Char1"/>
    <w:basedOn w:val="Fontepargpadro"/>
    <w:uiPriority w:val="60"/>
    <w:rsid w:val="00B97D90"/>
    <w:rPr>
      <w:rFonts w:ascii="Ecofont_Spranq_eco_Sans" w:hAnsi="Ecofont_Spranq_eco_Sans" w:cs="Tahoma"/>
      <w:i/>
      <w:iCs/>
      <w:color w:val="4F81BD" w:themeColor="accent1"/>
      <w:sz w:val="24"/>
      <w:szCs w:val="24"/>
      <w:lang w:eastAsia="pt-BR"/>
    </w:rPr>
  </w:style>
  <w:style w:type="paragraph" w:styleId="Sumrio4">
    <w:name w:val="toc 4"/>
    <w:basedOn w:val="Normal"/>
    <w:next w:val="Normal"/>
    <w:autoRedefine/>
    <w:uiPriority w:val="39"/>
    <w:unhideWhenUsed/>
    <w:rsid w:val="00350E25"/>
    <w:pPr>
      <w:spacing w:after="100" w:line="259" w:lineRule="auto"/>
      <w:ind w:left="660"/>
    </w:pPr>
    <w:rPr>
      <w:rFonts w:asciiTheme="minorHAnsi" w:hAnsiTheme="minorHAnsi" w:cstheme="minorBidi"/>
      <w:sz w:val="22"/>
      <w:szCs w:val="22"/>
    </w:rPr>
  </w:style>
  <w:style w:type="paragraph" w:styleId="Sumrio5">
    <w:name w:val="toc 5"/>
    <w:basedOn w:val="Normal"/>
    <w:next w:val="Normal"/>
    <w:autoRedefine/>
    <w:uiPriority w:val="39"/>
    <w:unhideWhenUsed/>
    <w:rsid w:val="00350E25"/>
    <w:pPr>
      <w:spacing w:after="100" w:line="259" w:lineRule="auto"/>
      <w:ind w:left="880"/>
    </w:pPr>
    <w:rPr>
      <w:rFonts w:asciiTheme="minorHAnsi" w:hAnsiTheme="minorHAnsi" w:cstheme="minorBidi"/>
      <w:sz w:val="22"/>
      <w:szCs w:val="22"/>
    </w:rPr>
  </w:style>
  <w:style w:type="paragraph" w:styleId="Sumrio6">
    <w:name w:val="toc 6"/>
    <w:basedOn w:val="Normal"/>
    <w:next w:val="Normal"/>
    <w:autoRedefine/>
    <w:uiPriority w:val="39"/>
    <w:unhideWhenUsed/>
    <w:rsid w:val="00350E25"/>
    <w:pPr>
      <w:spacing w:after="100" w:line="259" w:lineRule="auto"/>
      <w:ind w:left="1100"/>
    </w:pPr>
    <w:rPr>
      <w:rFonts w:asciiTheme="minorHAnsi" w:hAnsiTheme="minorHAnsi" w:cstheme="minorBidi"/>
      <w:sz w:val="22"/>
      <w:szCs w:val="22"/>
    </w:rPr>
  </w:style>
  <w:style w:type="paragraph" w:styleId="Sumrio7">
    <w:name w:val="toc 7"/>
    <w:basedOn w:val="Normal"/>
    <w:next w:val="Normal"/>
    <w:autoRedefine/>
    <w:uiPriority w:val="39"/>
    <w:unhideWhenUsed/>
    <w:rsid w:val="00350E25"/>
    <w:pPr>
      <w:spacing w:after="100" w:line="259" w:lineRule="auto"/>
      <w:ind w:left="1320"/>
    </w:pPr>
    <w:rPr>
      <w:rFonts w:asciiTheme="minorHAnsi" w:hAnsiTheme="minorHAnsi" w:cstheme="minorBidi"/>
      <w:sz w:val="22"/>
      <w:szCs w:val="22"/>
    </w:rPr>
  </w:style>
  <w:style w:type="paragraph" w:styleId="Sumrio8">
    <w:name w:val="toc 8"/>
    <w:basedOn w:val="Normal"/>
    <w:next w:val="Normal"/>
    <w:autoRedefine/>
    <w:uiPriority w:val="39"/>
    <w:unhideWhenUsed/>
    <w:rsid w:val="00350E25"/>
    <w:pPr>
      <w:spacing w:after="100" w:line="259" w:lineRule="auto"/>
      <w:ind w:left="1540"/>
    </w:pPr>
    <w:rPr>
      <w:rFonts w:asciiTheme="minorHAnsi" w:hAnsiTheme="minorHAnsi" w:cstheme="minorBidi"/>
      <w:sz w:val="22"/>
      <w:szCs w:val="22"/>
    </w:rPr>
  </w:style>
  <w:style w:type="paragraph" w:styleId="Sumrio9">
    <w:name w:val="toc 9"/>
    <w:basedOn w:val="Normal"/>
    <w:next w:val="Normal"/>
    <w:autoRedefine/>
    <w:uiPriority w:val="39"/>
    <w:unhideWhenUsed/>
    <w:rsid w:val="00350E25"/>
    <w:pPr>
      <w:spacing w:after="100" w:line="259" w:lineRule="auto"/>
      <w:ind w:left="1760"/>
    </w:pPr>
    <w:rPr>
      <w:rFonts w:asciiTheme="minorHAnsi" w:hAnsiTheme="minorHAnsi" w:cstheme="minorBidi"/>
      <w:sz w:val="22"/>
      <w:szCs w:val="22"/>
    </w:rPr>
  </w:style>
  <w:style w:type="paragraph" w:customStyle="1" w:styleId="Nvel3">
    <w:name w:val="Nível 3"/>
    <w:basedOn w:val="Nvel3-R"/>
    <w:link w:val="Nvel3Char"/>
    <w:qFormat/>
    <w:rsid w:val="00157B50"/>
    <w:rPr>
      <w:i w:val="0"/>
      <w:iCs w:val="0"/>
    </w:rPr>
  </w:style>
  <w:style w:type="paragraph" w:customStyle="1" w:styleId="Nvel4">
    <w:name w:val="Nível 4"/>
    <w:basedOn w:val="Nvel3"/>
    <w:link w:val="Nvel4Char"/>
    <w:qFormat/>
    <w:rsid w:val="00157B50"/>
    <w:pPr>
      <w:numPr>
        <w:ilvl w:val="0"/>
        <w:numId w:val="0"/>
      </w:numPr>
      <w:ind w:left="567"/>
    </w:pPr>
  </w:style>
  <w:style w:type="character" w:customStyle="1" w:styleId="Nvel3Char">
    <w:name w:val="Nível 3 Char"/>
    <w:basedOn w:val="Nvel3-RChar"/>
    <w:link w:val="Nvel3"/>
    <w:rsid w:val="00157B50"/>
    <w:rPr>
      <w:rFonts w:ascii="Arial" w:hAnsi="Arial" w:cs="Arial"/>
      <w:i w:val="0"/>
      <w:iCs w:val="0"/>
      <w:color w:val="FF0000"/>
      <w:lang w:eastAsia="pt-BR"/>
    </w:rPr>
  </w:style>
  <w:style w:type="paragraph" w:customStyle="1" w:styleId="SubTitNN">
    <w:name w:val="SubTitNN"/>
    <w:basedOn w:val="Normal"/>
    <w:link w:val="SubTitNNChar"/>
    <w:qFormat/>
    <w:rsid w:val="00157B50"/>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157B50"/>
    <w:rPr>
      <w:rFonts w:ascii="Arial" w:hAnsi="Arial" w:cs="Arial"/>
      <w:i w:val="0"/>
      <w:iCs w:val="0"/>
      <w:color w:val="FF0000"/>
      <w:lang w:eastAsia="pt-BR"/>
    </w:rPr>
  </w:style>
  <w:style w:type="character" w:customStyle="1" w:styleId="SubTitNNChar">
    <w:name w:val="SubTitNN Char"/>
    <w:basedOn w:val="Fontepargpadro"/>
    <w:link w:val="SubTitNN"/>
    <w:rsid w:val="00157B50"/>
    <w:rPr>
      <w:rFonts w:ascii="Arial" w:eastAsia="Times New Roman" w:hAnsi="Arial" w:cs="Arial"/>
      <w:b/>
      <w:bCs/>
      <w:iCs/>
      <w:lang w:eastAsia="pt-BR"/>
    </w:rPr>
  </w:style>
  <w:style w:type="paragraph" w:styleId="Subttulo">
    <w:name w:val="Subtitle"/>
    <w:basedOn w:val="Normal"/>
    <w:next w:val="Normal"/>
    <w:link w:val="SubttuloChar"/>
    <w:uiPriority w:val="11"/>
    <w:qFormat/>
    <w:rsid w:val="0088046A"/>
    <w:pPr>
      <w:numPr>
        <w:ilvl w:val="1"/>
      </w:numPr>
      <w:spacing w:line="276" w:lineRule="auto"/>
    </w:pPr>
    <w:rPr>
      <w:rFonts w:asciiTheme="majorHAnsi" w:eastAsiaTheme="majorEastAsia" w:hAnsiTheme="majorHAnsi" w:cstheme="majorBidi"/>
      <w:i/>
      <w:iCs/>
      <w:color w:val="4F81BD" w:themeColor="accent1"/>
      <w:spacing w:val="15"/>
    </w:rPr>
  </w:style>
  <w:style w:type="character" w:customStyle="1" w:styleId="SubttuloChar">
    <w:name w:val="Subtítulo Char"/>
    <w:basedOn w:val="Fontepargpadro"/>
    <w:link w:val="Subttulo"/>
    <w:uiPriority w:val="11"/>
    <w:rsid w:val="0088046A"/>
    <w:rPr>
      <w:rFonts w:asciiTheme="majorHAnsi" w:eastAsiaTheme="majorEastAsia" w:hAnsiTheme="majorHAnsi" w:cstheme="majorBidi"/>
      <w:i/>
      <w:iCs/>
      <w:color w:val="4F81BD" w:themeColor="accent1"/>
      <w:spacing w:val="15"/>
      <w:sz w:val="24"/>
      <w:szCs w:val="24"/>
      <w:lang w:eastAsia="pt-BR"/>
    </w:rPr>
  </w:style>
  <w:style w:type="paragraph" w:styleId="Legenda">
    <w:name w:val="caption"/>
    <w:basedOn w:val="Normal"/>
    <w:next w:val="Normal"/>
    <w:unhideWhenUsed/>
    <w:qFormat/>
    <w:rsid w:val="0088046A"/>
    <w:pPr>
      <w:spacing w:after="120"/>
      <w:jc w:val="center"/>
    </w:pPr>
    <w:rPr>
      <w:rFonts w:asciiTheme="minorHAnsi" w:eastAsiaTheme="minorHAnsi" w:hAnsiTheme="minorHAnsi" w:cstheme="minorBidi"/>
      <w:b/>
      <w:bCs/>
      <w:color w:val="4F81BD" w:themeColor="accent1"/>
      <w:sz w:val="22"/>
      <w:szCs w:val="18"/>
    </w:rPr>
  </w:style>
  <w:style w:type="paragraph" w:styleId="Recuodecorpodetexto">
    <w:name w:val="Body Text Indent"/>
    <w:basedOn w:val="Normal"/>
    <w:link w:val="RecuodecorpodetextoChar"/>
    <w:uiPriority w:val="99"/>
    <w:unhideWhenUsed/>
    <w:rsid w:val="0088046A"/>
    <w:pPr>
      <w:spacing w:after="120" w:line="276" w:lineRule="auto"/>
      <w:ind w:left="283"/>
    </w:pPr>
    <w:rPr>
      <w:rFonts w:asciiTheme="minorHAnsi" w:eastAsiaTheme="minorHAnsi" w:hAnsiTheme="minorHAnsi" w:cstheme="minorBidi"/>
      <w:sz w:val="22"/>
      <w:szCs w:val="22"/>
    </w:rPr>
  </w:style>
  <w:style w:type="character" w:customStyle="1" w:styleId="RecuodecorpodetextoChar">
    <w:name w:val="Recuo de corpo de texto Char"/>
    <w:basedOn w:val="Fontepargpadro"/>
    <w:link w:val="Recuodecorpodetexto"/>
    <w:uiPriority w:val="99"/>
    <w:qFormat/>
    <w:rsid w:val="0088046A"/>
    <w:rPr>
      <w:rFonts w:asciiTheme="minorHAnsi" w:eastAsiaTheme="minorHAnsi" w:hAnsiTheme="minorHAnsi" w:cstheme="minorBidi"/>
      <w:sz w:val="22"/>
      <w:szCs w:val="22"/>
      <w:lang w:eastAsia="pt-BR"/>
    </w:rPr>
  </w:style>
  <w:style w:type="paragraph" w:styleId="Primeirorecuodecorpodetexto2">
    <w:name w:val="Body Text First Indent 2"/>
    <w:basedOn w:val="Recuodecorpodetexto"/>
    <w:link w:val="Primeirorecuodecorpodetexto2Char"/>
    <w:uiPriority w:val="99"/>
    <w:unhideWhenUsed/>
    <w:rsid w:val="0088046A"/>
    <w:pPr>
      <w:spacing w:after="200"/>
      <w:ind w:left="360" w:firstLine="360"/>
    </w:pPr>
  </w:style>
  <w:style w:type="character" w:customStyle="1" w:styleId="Primeirorecuodecorpodetexto2Char">
    <w:name w:val="Primeiro recuo de corpo de texto 2 Char"/>
    <w:basedOn w:val="RecuodecorpodetextoChar"/>
    <w:link w:val="Primeirorecuodecorpodetexto2"/>
    <w:uiPriority w:val="99"/>
    <w:rsid w:val="0088046A"/>
    <w:rPr>
      <w:rFonts w:asciiTheme="minorHAnsi" w:eastAsiaTheme="minorHAnsi" w:hAnsiTheme="minorHAnsi" w:cstheme="minorBidi"/>
      <w:sz w:val="22"/>
      <w:szCs w:val="22"/>
      <w:lang w:eastAsia="pt-BR"/>
    </w:rPr>
  </w:style>
  <w:style w:type="table" w:styleId="GradeMdia3-nfase4">
    <w:name w:val="Medium Grid 3 Accent 4"/>
    <w:basedOn w:val="Tabelanormal"/>
    <w:uiPriority w:val="69"/>
    <w:rsid w:val="0088046A"/>
    <w:rPr>
      <w:rFonts w:asciiTheme="minorHAnsi" w:eastAsiaTheme="minorHAnsi" w:hAnsiTheme="minorHAnsi" w:cstheme="minorBidi"/>
      <w:sz w:val="22"/>
      <w:szCs w:val="22"/>
      <w:lang w:eastAsia="pt-B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Colorida-nfase4">
    <w:name w:val="Colorful Grid Accent 4"/>
    <w:basedOn w:val="Tabelanormal"/>
    <w:uiPriority w:val="73"/>
    <w:rsid w:val="0088046A"/>
    <w:rPr>
      <w:rFonts w:asciiTheme="minorHAnsi" w:eastAsiaTheme="minorHAnsi" w:hAnsiTheme="minorHAnsi" w:cstheme="minorBidi"/>
      <w:color w:val="000000" w:themeColor="text1"/>
      <w:sz w:val="22"/>
      <w:szCs w:val="22"/>
      <w:lang w:eastAsia="pt-BR"/>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character" w:customStyle="1" w:styleId="Administrador">
    <w:name w:val="Administrador"/>
    <w:semiHidden/>
    <w:rsid w:val="0088046A"/>
    <w:rPr>
      <w:rFonts w:ascii="Arial" w:hAnsi="Arial" w:cs="Arial"/>
      <w:color w:val="auto"/>
      <w:sz w:val="20"/>
      <w:szCs w:val="20"/>
    </w:rPr>
  </w:style>
  <w:style w:type="table" w:styleId="SombreamentoClaro-nfase5">
    <w:name w:val="Light Shading Accent 5"/>
    <w:basedOn w:val="Tabelanormal"/>
    <w:uiPriority w:val="60"/>
    <w:rsid w:val="0088046A"/>
    <w:rPr>
      <w:rFonts w:asciiTheme="minorHAnsi" w:eastAsiaTheme="minorHAnsi" w:hAnsiTheme="minorHAnsi" w:cstheme="minorBidi"/>
      <w:color w:val="31849B" w:themeColor="accent5" w:themeShade="BF"/>
      <w:sz w:val="22"/>
      <w:szCs w:val="22"/>
      <w:lang w:eastAsia="pt-BR"/>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apple-converted-space">
    <w:name w:val="apple-converted-space"/>
    <w:basedOn w:val="Fontepargpadro"/>
    <w:rsid w:val="0088046A"/>
  </w:style>
  <w:style w:type="character" w:customStyle="1" w:styleId="Estilo6Char">
    <w:name w:val="Estilo6 Char"/>
    <w:rsid w:val="0088046A"/>
    <w:rPr>
      <w:rFonts w:ascii="Arial" w:eastAsia="Times New Roman" w:hAnsi="Arial" w:cs="Arial"/>
      <w:b/>
      <w:bCs/>
      <w:sz w:val="24"/>
      <w:szCs w:val="24"/>
    </w:rPr>
  </w:style>
  <w:style w:type="paragraph" w:customStyle="1" w:styleId="Caixa">
    <w:name w:val="Caixa"/>
    <w:basedOn w:val="Normal"/>
    <w:uiPriority w:val="99"/>
    <w:qFormat/>
    <w:rsid w:val="0088046A"/>
    <w:pPr>
      <w:pBdr>
        <w:top w:val="single" w:sz="4" w:space="1" w:color="auto" w:shadow="1"/>
        <w:left w:val="single" w:sz="4" w:space="4" w:color="auto" w:shadow="1"/>
        <w:bottom w:val="single" w:sz="4" w:space="1" w:color="auto" w:shadow="1"/>
        <w:right w:val="single" w:sz="4" w:space="4" w:color="auto" w:shadow="1"/>
      </w:pBdr>
      <w:spacing w:before="60" w:after="60"/>
    </w:pPr>
    <w:rPr>
      <w:rFonts w:ascii="Calibri" w:eastAsia="Times New Roman" w:hAnsi="Calibri" w:cs="Calibri"/>
      <w:sz w:val="22"/>
      <w:szCs w:val="22"/>
    </w:rPr>
  </w:style>
  <w:style w:type="character" w:customStyle="1" w:styleId="xapple-style-span">
    <w:name w:val="x_apple-style-span"/>
    <w:basedOn w:val="Fontepargpadro"/>
    <w:rsid w:val="0088046A"/>
  </w:style>
  <w:style w:type="character" w:customStyle="1" w:styleId="notif-cont1">
    <w:name w:val="notif-cont1"/>
    <w:basedOn w:val="Fontepargpadro"/>
    <w:rsid w:val="0088046A"/>
    <w:rPr>
      <w:color w:val="FFFFFF"/>
      <w:sz w:val="15"/>
      <w:szCs w:val="15"/>
      <w:shd w:val="clear" w:color="auto" w:fill="F03D25"/>
    </w:rPr>
  </w:style>
  <w:style w:type="character" w:customStyle="1" w:styleId="seg2">
    <w:name w:val="seg2"/>
    <w:basedOn w:val="Fontepargpadro"/>
    <w:rsid w:val="0088046A"/>
  </w:style>
  <w:style w:type="character" w:customStyle="1" w:styleId="seg3">
    <w:name w:val="seg3"/>
    <w:basedOn w:val="Fontepargpadro"/>
    <w:rsid w:val="0088046A"/>
  </w:style>
  <w:style w:type="paragraph" w:customStyle="1" w:styleId="WW-Texto1">
    <w:name w:val="WW-Texto1"/>
    <w:basedOn w:val="Normal"/>
    <w:rsid w:val="0088046A"/>
    <w:pPr>
      <w:spacing w:after="120"/>
      <w:ind w:firstLine="851"/>
      <w:jc w:val="both"/>
    </w:pPr>
    <w:rPr>
      <w:rFonts w:ascii="Times New Roman" w:eastAsia="Times New Roman" w:hAnsi="Times New Roman" w:cs="Times New Roman"/>
      <w:snapToGrid w:val="0"/>
      <w:szCs w:val="20"/>
    </w:rPr>
  </w:style>
  <w:style w:type="paragraph" w:customStyle="1" w:styleId="n1">
    <w:name w:val="n1"/>
    <w:basedOn w:val="Normal"/>
    <w:rsid w:val="0088046A"/>
    <w:pPr>
      <w:tabs>
        <w:tab w:val="left" w:pos="1134"/>
      </w:tabs>
      <w:snapToGrid w:val="0"/>
      <w:spacing w:before="240"/>
      <w:jc w:val="both"/>
    </w:pPr>
    <w:rPr>
      <w:rFonts w:ascii="Arial" w:eastAsia="Times New Roman" w:hAnsi="Arial" w:cs="Times New Roman"/>
      <w:sz w:val="20"/>
      <w:szCs w:val="20"/>
    </w:rPr>
  </w:style>
  <w:style w:type="paragraph" w:styleId="Textodenotadefim">
    <w:name w:val="endnote text"/>
    <w:basedOn w:val="Normal"/>
    <w:link w:val="TextodenotadefimChar"/>
    <w:uiPriority w:val="99"/>
    <w:unhideWhenUsed/>
    <w:rsid w:val="0088046A"/>
    <w:pPr>
      <w:spacing w:after="120"/>
      <w:jc w:val="both"/>
    </w:pPr>
    <w:rPr>
      <w:rFonts w:ascii="Times New Roman" w:eastAsia="Times New Roman" w:hAnsi="Times New Roman" w:cs="Times New Roman"/>
      <w:sz w:val="20"/>
      <w:szCs w:val="20"/>
      <w:lang w:val="x-none" w:eastAsia="en-US"/>
    </w:rPr>
  </w:style>
  <w:style w:type="character" w:customStyle="1" w:styleId="TextodenotadefimChar">
    <w:name w:val="Texto de nota de fim Char"/>
    <w:basedOn w:val="Fontepargpadro"/>
    <w:link w:val="Textodenotadefim"/>
    <w:uiPriority w:val="99"/>
    <w:rsid w:val="0088046A"/>
    <w:rPr>
      <w:rFonts w:eastAsia="Times New Roman"/>
      <w:lang w:val="x-none"/>
    </w:rPr>
  </w:style>
  <w:style w:type="character" w:styleId="Refdenotadefim">
    <w:name w:val="endnote reference"/>
    <w:uiPriority w:val="99"/>
    <w:semiHidden/>
    <w:unhideWhenUsed/>
    <w:rsid w:val="0088046A"/>
    <w:rPr>
      <w:rFonts w:cs="Times New Roman"/>
      <w:vertAlign w:val="superscript"/>
    </w:rPr>
  </w:style>
  <w:style w:type="paragraph" w:customStyle="1" w:styleId="CartilhaRecuoitem2">
    <w:name w:val="#Cartilha_Recuo_item2"/>
    <w:basedOn w:val="Normal"/>
    <w:uiPriority w:val="99"/>
    <w:qFormat/>
    <w:rsid w:val="0088046A"/>
    <w:pPr>
      <w:spacing w:after="120"/>
      <w:ind w:left="993"/>
      <w:jc w:val="both"/>
    </w:pPr>
    <w:rPr>
      <w:rFonts w:ascii="Times New Roman" w:eastAsia="Times New Roman" w:hAnsi="Times New Roman" w:cs="Times New Roman"/>
      <w:lang w:eastAsia="en-US"/>
    </w:rPr>
  </w:style>
  <w:style w:type="paragraph" w:styleId="Corpodetexto2">
    <w:name w:val="Body Text 2"/>
    <w:basedOn w:val="Normal"/>
    <w:link w:val="Corpodetexto2Char"/>
    <w:uiPriority w:val="99"/>
    <w:unhideWhenUsed/>
    <w:qFormat/>
    <w:rsid w:val="0088046A"/>
    <w:pPr>
      <w:spacing w:after="120" w:line="480" w:lineRule="auto"/>
    </w:pPr>
    <w:rPr>
      <w:rFonts w:asciiTheme="minorHAnsi" w:eastAsiaTheme="minorHAnsi" w:hAnsiTheme="minorHAnsi" w:cstheme="minorBidi"/>
      <w:sz w:val="22"/>
      <w:szCs w:val="22"/>
    </w:rPr>
  </w:style>
  <w:style w:type="character" w:customStyle="1" w:styleId="Corpodetexto2Char">
    <w:name w:val="Corpo de texto 2 Char"/>
    <w:basedOn w:val="Fontepargpadro"/>
    <w:link w:val="Corpodetexto2"/>
    <w:uiPriority w:val="99"/>
    <w:qFormat/>
    <w:rsid w:val="0088046A"/>
    <w:rPr>
      <w:rFonts w:asciiTheme="minorHAnsi" w:eastAsiaTheme="minorHAnsi" w:hAnsiTheme="minorHAnsi" w:cstheme="minorBidi"/>
      <w:sz w:val="22"/>
      <w:szCs w:val="22"/>
      <w:lang w:eastAsia="pt-BR"/>
    </w:rPr>
  </w:style>
  <w:style w:type="paragraph" w:customStyle="1" w:styleId="Solon1">
    <w:name w:val="Solon1"/>
    <w:basedOn w:val="Normal"/>
    <w:rsid w:val="0088046A"/>
    <w:pPr>
      <w:numPr>
        <w:numId w:val="11"/>
      </w:numPr>
      <w:tabs>
        <w:tab w:val="num" w:pos="360"/>
        <w:tab w:val="left" w:pos="1134"/>
        <w:tab w:val="num" w:pos="1209"/>
      </w:tabs>
      <w:spacing w:after="240"/>
      <w:ind w:left="1209" w:hanging="360"/>
      <w:jc w:val="both"/>
    </w:pPr>
    <w:rPr>
      <w:rFonts w:ascii="Times New Roman" w:eastAsia="Times New Roman" w:hAnsi="Times New Roman" w:cs="Times New Roman"/>
      <w:szCs w:val="20"/>
    </w:rPr>
  </w:style>
  <w:style w:type="table" w:customStyle="1" w:styleId="TableGrid0">
    <w:name w:val="Table Grid0"/>
    <w:rsid w:val="0088046A"/>
    <w:rPr>
      <w:rFonts w:asciiTheme="minorHAnsi" w:hAnsiTheme="minorHAnsi" w:cstheme="minorBidi"/>
      <w:sz w:val="22"/>
      <w:szCs w:val="22"/>
      <w:lang w:eastAsia="pt-BR"/>
    </w:rPr>
    <w:tblPr>
      <w:tblCellMar>
        <w:top w:w="0" w:type="dxa"/>
        <w:left w:w="0" w:type="dxa"/>
        <w:bottom w:w="0" w:type="dxa"/>
        <w:right w:w="0" w:type="dxa"/>
      </w:tblCellMar>
    </w:tblPr>
  </w:style>
  <w:style w:type="paragraph" w:customStyle="1" w:styleId="Cabealhoencabezado">
    <w:name w:val="Cabeçalho.encabezado"/>
    <w:basedOn w:val="Normal"/>
    <w:uiPriority w:val="99"/>
    <w:rsid w:val="0088046A"/>
    <w:pPr>
      <w:tabs>
        <w:tab w:val="center" w:pos="4419"/>
        <w:tab w:val="right" w:pos="8838"/>
      </w:tabs>
      <w:autoSpaceDE w:val="0"/>
      <w:autoSpaceDN w:val="0"/>
    </w:pPr>
    <w:rPr>
      <w:rFonts w:ascii="Arial" w:eastAsia="Times New Roman" w:hAnsi="Arial" w:cs="Times New Roman"/>
      <w:szCs w:val="20"/>
    </w:rPr>
  </w:style>
  <w:style w:type="character" w:styleId="Nmerodepgina">
    <w:name w:val="page number"/>
    <w:basedOn w:val="Fontepargpadro"/>
    <w:uiPriority w:val="99"/>
    <w:rsid w:val="0088046A"/>
    <w:rPr>
      <w:rFonts w:cs="Times New Roman"/>
    </w:rPr>
  </w:style>
  <w:style w:type="paragraph" w:customStyle="1" w:styleId="reservado3">
    <w:name w:val="reservado3"/>
    <w:basedOn w:val="Normal"/>
    <w:uiPriority w:val="99"/>
    <w:rsid w:val="0088046A"/>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customStyle="1" w:styleId="WW-Corpodetexto21">
    <w:name w:val="WW-Corpo de texto 21"/>
    <w:basedOn w:val="Normal"/>
    <w:uiPriority w:val="99"/>
    <w:rsid w:val="0088046A"/>
    <w:pPr>
      <w:suppressAutoHyphens/>
    </w:pPr>
    <w:rPr>
      <w:rFonts w:ascii="Tahoma" w:eastAsia="Times New Roman" w:hAnsi="Tahoma"/>
      <w:bCs/>
      <w:color w:val="FF0000"/>
      <w:sz w:val="20"/>
      <w:lang w:eastAsia="ar-SA"/>
    </w:rPr>
  </w:style>
  <w:style w:type="paragraph" w:customStyle="1" w:styleId="WW-Corpodetexto21Automtica">
    <w:name w:val="WW-Corpo de texto 21 + Automática"/>
    <w:aliases w:val="Justificado,À esquerda:  1,27 cm,Espaçam..."/>
    <w:basedOn w:val="Normal"/>
    <w:uiPriority w:val="99"/>
    <w:rsid w:val="0088046A"/>
    <w:rPr>
      <w:rFonts w:ascii="Tahoma" w:eastAsia="Times New Roman" w:hAnsi="Tahoma"/>
      <w:sz w:val="20"/>
      <w:szCs w:val="20"/>
      <w:lang w:eastAsia="ar-SA"/>
    </w:rPr>
  </w:style>
  <w:style w:type="paragraph" w:styleId="MapadoDocumento">
    <w:name w:val="Document Map"/>
    <w:basedOn w:val="Normal"/>
    <w:link w:val="MapadoDocumentoChar"/>
    <w:uiPriority w:val="99"/>
    <w:rsid w:val="0088046A"/>
    <w:rPr>
      <w:rFonts w:ascii="Tahoma" w:eastAsia="Times New Roman" w:hAnsi="Tahoma"/>
      <w:sz w:val="16"/>
      <w:szCs w:val="16"/>
    </w:rPr>
  </w:style>
  <w:style w:type="character" w:customStyle="1" w:styleId="MapadoDocumentoChar">
    <w:name w:val="Mapa do Documento Char"/>
    <w:basedOn w:val="Fontepargpadro"/>
    <w:link w:val="MapadoDocumento"/>
    <w:uiPriority w:val="99"/>
    <w:rsid w:val="0088046A"/>
    <w:rPr>
      <w:rFonts w:ascii="Tahoma" w:eastAsia="Times New Roman" w:hAnsi="Tahoma" w:cs="Tahoma"/>
      <w:sz w:val="16"/>
      <w:szCs w:val="16"/>
      <w:lang w:eastAsia="pt-BR"/>
    </w:rPr>
  </w:style>
  <w:style w:type="character" w:customStyle="1" w:styleId="messagebody">
    <w:name w:val="messagebody"/>
    <w:basedOn w:val="Fontepargpadro"/>
    <w:uiPriority w:val="99"/>
    <w:rsid w:val="0088046A"/>
    <w:rPr>
      <w:rFonts w:cs="Times New Roman"/>
    </w:rPr>
  </w:style>
  <w:style w:type="character" w:customStyle="1" w:styleId="object">
    <w:name w:val="object"/>
    <w:basedOn w:val="Fontepargpadro"/>
    <w:rsid w:val="0088046A"/>
    <w:rPr>
      <w:rFonts w:cs="Times New Roman"/>
    </w:rPr>
  </w:style>
  <w:style w:type="paragraph" w:styleId="Lista2">
    <w:name w:val="List 2"/>
    <w:basedOn w:val="Lista"/>
    <w:uiPriority w:val="99"/>
    <w:unhideWhenUsed/>
    <w:rsid w:val="0088046A"/>
    <w:pPr>
      <w:pBdr>
        <w:top w:val="single" w:sz="4" w:space="1" w:color="auto"/>
        <w:left w:val="single" w:sz="4" w:space="4" w:color="auto"/>
        <w:bottom w:val="single" w:sz="4" w:space="1" w:color="auto"/>
        <w:right w:val="single" w:sz="4" w:space="4" w:color="auto"/>
      </w:pBdr>
      <w:tabs>
        <w:tab w:val="left" w:pos="1418"/>
      </w:tabs>
      <w:autoSpaceDE w:val="0"/>
      <w:autoSpaceDN w:val="0"/>
      <w:adjustRightInd w:val="0"/>
      <w:spacing w:after="120" w:line="360" w:lineRule="auto"/>
      <w:ind w:left="0" w:firstLine="0"/>
      <w:contextualSpacing w:val="0"/>
      <w:jc w:val="both"/>
    </w:pPr>
    <w:rPr>
      <w:rFonts w:ascii="Calibri" w:hAnsi="Calibri" w:cs="Calibri"/>
      <w:bCs/>
      <w:iCs/>
      <w:color w:val="000000"/>
      <w:lang w:eastAsia="en-US"/>
    </w:rPr>
  </w:style>
  <w:style w:type="paragraph" w:styleId="Lista">
    <w:name w:val="List"/>
    <w:basedOn w:val="Normal"/>
    <w:unhideWhenUsed/>
    <w:rsid w:val="0088046A"/>
    <w:pPr>
      <w:ind w:left="283" w:hanging="283"/>
      <w:contextualSpacing/>
    </w:pPr>
    <w:rPr>
      <w:rFonts w:ascii="Times New Roman" w:eastAsia="Times New Roman" w:hAnsi="Times New Roman" w:cs="Times New Roman"/>
    </w:rPr>
  </w:style>
  <w:style w:type="paragraph" w:styleId="TextosemFormatao">
    <w:name w:val="Plain Text"/>
    <w:basedOn w:val="Normal"/>
    <w:link w:val="TextosemFormataoChar"/>
    <w:uiPriority w:val="99"/>
    <w:rsid w:val="0088046A"/>
    <w:rPr>
      <w:rFonts w:ascii="Courier New" w:eastAsia="Times New Roman" w:hAnsi="Courier New" w:cs="Times New Roman"/>
      <w:sz w:val="20"/>
      <w:szCs w:val="20"/>
    </w:rPr>
  </w:style>
  <w:style w:type="character" w:customStyle="1" w:styleId="TextosemFormataoChar">
    <w:name w:val="Texto sem Formatação Char"/>
    <w:basedOn w:val="Fontepargpadro"/>
    <w:link w:val="TextosemFormatao"/>
    <w:uiPriority w:val="99"/>
    <w:rsid w:val="0088046A"/>
    <w:rPr>
      <w:rFonts w:ascii="Courier New" w:eastAsia="Times New Roman" w:hAnsi="Courier New"/>
      <w:lang w:eastAsia="pt-BR"/>
    </w:rPr>
  </w:style>
  <w:style w:type="character" w:styleId="TtulodoLivro">
    <w:name w:val="Book Title"/>
    <w:basedOn w:val="Fontepargpadro"/>
    <w:uiPriority w:val="33"/>
    <w:qFormat/>
    <w:rsid w:val="0088046A"/>
    <w:rPr>
      <w:b/>
      <w:bCs/>
      <w:i/>
      <w:iCs/>
      <w:spacing w:val="5"/>
    </w:rPr>
  </w:style>
  <w:style w:type="paragraph" w:customStyle="1" w:styleId="EstiloTtulo1Justificado">
    <w:name w:val="Estilo Título 1 + Justificado"/>
    <w:basedOn w:val="Ttulo1"/>
    <w:uiPriority w:val="99"/>
    <w:rsid w:val="0088046A"/>
    <w:pPr>
      <w:keepLines w:val="0"/>
      <w:widowControl w:val="0"/>
      <w:tabs>
        <w:tab w:val="left" w:pos="1175"/>
        <w:tab w:val="left" w:pos="1890"/>
        <w:tab w:val="left" w:pos="2816"/>
        <w:tab w:val="left" w:pos="3292"/>
        <w:tab w:val="left" w:pos="4007"/>
        <w:tab w:val="left" w:pos="4721"/>
        <w:tab w:val="left" w:pos="5383"/>
        <w:tab w:val="left" w:pos="6084"/>
        <w:tab w:val="left" w:pos="7698"/>
      </w:tabs>
      <w:spacing w:before="0"/>
      <w:jc w:val="both"/>
    </w:pPr>
    <w:rPr>
      <w:rFonts w:ascii="Verdana" w:eastAsia="Times New Roman" w:hAnsi="Verdana" w:cs="Times New Roman"/>
      <w:snapToGrid w:val="0"/>
      <w:color w:val="000000"/>
      <w:sz w:val="32"/>
      <w:szCs w:val="20"/>
      <w:u w:val="single"/>
    </w:rPr>
  </w:style>
  <w:style w:type="paragraph" w:customStyle="1" w:styleId="StyleHeading2Arial11ptBoldBlackLeft">
    <w:name w:val="Style Heading 2 + Arial 11 pt Bold Black Left"/>
    <w:basedOn w:val="Ttulo2"/>
    <w:next w:val="Rodap"/>
    <w:uiPriority w:val="99"/>
    <w:rsid w:val="0088046A"/>
    <w:pPr>
      <w:numPr>
        <w:ilvl w:val="1"/>
        <w:numId w:val="13"/>
      </w:numPr>
      <w:tabs>
        <w:tab w:val="clear" w:pos="1004"/>
        <w:tab w:val="clear" w:pos="1701"/>
        <w:tab w:val="num" w:pos="360"/>
      </w:tabs>
      <w:ind w:left="0" w:right="0" w:firstLine="0"/>
      <w:jc w:val="left"/>
    </w:pPr>
    <w:rPr>
      <w:rFonts w:ascii="Arial" w:eastAsia="Times New Roman" w:hAnsi="Arial"/>
      <w:bCs/>
      <w:i/>
      <w:snapToGrid w:val="0"/>
      <w:sz w:val="22"/>
    </w:rPr>
  </w:style>
  <w:style w:type="paragraph" w:customStyle="1" w:styleId="StyleHeading1Arial11ptBoldUnderline">
    <w:name w:val="Style Heading 1 + Arial 11 pt Bold Underline"/>
    <w:basedOn w:val="Ttulo1"/>
    <w:autoRedefine/>
    <w:uiPriority w:val="99"/>
    <w:rsid w:val="0088046A"/>
    <w:pPr>
      <w:keepLines w:val="0"/>
      <w:numPr>
        <w:numId w:val="13"/>
      </w:numPr>
      <w:tabs>
        <w:tab w:val="clear" w:pos="720"/>
        <w:tab w:val="num" w:pos="360"/>
      </w:tabs>
      <w:spacing w:before="0" w:after="240"/>
      <w:ind w:left="0" w:firstLine="0"/>
      <w:jc w:val="both"/>
    </w:pPr>
    <w:rPr>
      <w:rFonts w:ascii="Arial" w:eastAsia="Times New Roman" w:hAnsi="Arial" w:cs="Arial"/>
      <w:snapToGrid w:val="0"/>
      <w:color w:val="auto"/>
      <w:sz w:val="22"/>
      <w:szCs w:val="20"/>
    </w:rPr>
  </w:style>
  <w:style w:type="paragraph" w:customStyle="1" w:styleId="BodyText1">
    <w:name w:val="Body Text1"/>
    <w:uiPriority w:val="99"/>
    <w:rsid w:val="0088046A"/>
    <w:rPr>
      <w:rFonts w:ascii="CG Times" w:eastAsia="Times New Roman" w:hAnsi="CG Times"/>
      <w:color w:val="000000"/>
      <w:sz w:val="24"/>
      <w:lang w:val="en-US" w:eastAsia="pt-BR"/>
    </w:rPr>
  </w:style>
  <w:style w:type="table" w:styleId="GradeMdia2-nfase1">
    <w:name w:val="Medium Grid 2 Accent 1"/>
    <w:basedOn w:val="Tabelanormal"/>
    <w:uiPriority w:val="68"/>
    <w:rsid w:val="0088046A"/>
    <w:rPr>
      <w:rFonts w:asciiTheme="majorHAnsi" w:eastAsiaTheme="majorEastAsia" w:hAnsiTheme="majorHAnsi" w:cstheme="majorBidi"/>
      <w:color w:val="000000" w:themeColor="text1"/>
      <w:sz w:val="22"/>
      <w:szCs w:val="22"/>
      <w:lang w:eastAsia="pt-BR"/>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CabealhoChar1">
    <w:name w:val="Cabeçalho Char1"/>
    <w:aliases w:val="hd Char1,he Char1"/>
    <w:basedOn w:val="Fontepargpadro"/>
    <w:semiHidden/>
    <w:rsid w:val="0088046A"/>
  </w:style>
  <w:style w:type="character" w:customStyle="1" w:styleId="TextodebaloChar1">
    <w:name w:val="Texto de balão Char1"/>
    <w:basedOn w:val="Fontepargpadro"/>
    <w:uiPriority w:val="99"/>
    <w:semiHidden/>
    <w:rsid w:val="0088046A"/>
    <w:rPr>
      <w:rFonts w:ascii="Tahoma" w:hAnsi="Tahoma" w:cs="Tahoma" w:hint="default"/>
      <w:sz w:val="16"/>
      <w:szCs w:val="16"/>
    </w:rPr>
  </w:style>
  <w:style w:type="character" w:customStyle="1" w:styleId="TextodecomentrioChar1">
    <w:name w:val="Texto de comentário Char1"/>
    <w:basedOn w:val="Fontepargpadro"/>
    <w:uiPriority w:val="99"/>
    <w:semiHidden/>
    <w:rsid w:val="0088046A"/>
    <w:rPr>
      <w:sz w:val="20"/>
      <w:szCs w:val="20"/>
    </w:rPr>
  </w:style>
  <w:style w:type="character" w:customStyle="1" w:styleId="AssuntodocomentrioChar1">
    <w:name w:val="Assunto do comentário Char1"/>
    <w:basedOn w:val="TextodecomentrioChar1"/>
    <w:uiPriority w:val="99"/>
    <w:semiHidden/>
    <w:rsid w:val="0088046A"/>
    <w:rPr>
      <w:b/>
      <w:bCs/>
      <w:sz w:val="20"/>
      <w:szCs w:val="20"/>
    </w:rPr>
  </w:style>
  <w:style w:type="character" w:customStyle="1" w:styleId="Primeirorecuodecorpodetexto2Char1">
    <w:name w:val="Primeiro recuo de corpo de texto 2 Char1"/>
    <w:basedOn w:val="RecuodecorpodetextoChar"/>
    <w:uiPriority w:val="99"/>
    <w:semiHidden/>
    <w:rsid w:val="0088046A"/>
    <w:rPr>
      <w:rFonts w:ascii="Bookman Old Style" w:eastAsia="Times New Roman" w:hAnsi="Bookman Old Style" w:cs="Times New Roman" w:hint="default"/>
      <w:sz w:val="22"/>
      <w:szCs w:val="22"/>
      <w:lang w:eastAsia="pt-BR"/>
    </w:rPr>
  </w:style>
  <w:style w:type="paragraph" w:customStyle="1" w:styleId="Nivel21">
    <w:name w:val="Nivel 2.1"/>
    <w:basedOn w:val="Normal"/>
    <w:qFormat/>
    <w:rsid w:val="0088046A"/>
    <w:pPr>
      <w:tabs>
        <w:tab w:val="num" w:pos="-1"/>
      </w:tabs>
      <w:autoSpaceDE w:val="0"/>
      <w:autoSpaceDN w:val="0"/>
      <w:adjustRightInd w:val="0"/>
      <w:spacing w:before="120" w:after="120"/>
      <w:ind w:left="720"/>
      <w:jc w:val="both"/>
    </w:pPr>
    <w:rPr>
      <w:rFonts w:ascii="Calibri" w:eastAsiaTheme="minorHAnsi" w:hAnsi="Calibri" w:cs="Calibri"/>
      <w:color w:val="000000"/>
      <w:sz w:val="22"/>
      <w:szCs w:val="22"/>
      <w:lang w:eastAsia="en-US"/>
    </w:rPr>
  </w:style>
  <w:style w:type="paragraph" w:customStyle="1" w:styleId="Nivel11">
    <w:name w:val="Nivel 1.1"/>
    <w:basedOn w:val="Nivel2"/>
    <w:link w:val="Nivel11Char"/>
    <w:qFormat/>
    <w:rsid w:val="0088046A"/>
    <w:pPr>
      <w:numPr>
        <w:numId w:val="12"/>
      </w:numPr>
      <w:autoSpaceDE w:val="0"/>
      <w:autoSpaceDN w:val="0"/>
      <w:adjustRightInd w:val="0"/>
      <w:spacing w:after="0" w:line="240" w:lineRule="auto"/>
    </w:pPr>
    <w:rPr>
      <w:rFonts w:ascii="Calibri" w:eastAsiaTheme="minorHAnsi" w:hAnsi="Calibri" w:cs="Calibri"/>
      <w:bCs/>
      <w:sz w:val="22"/>
      <w:szCs w:val="22"/>
      <w:lang w:eastAsia="en-US"/>
    </w:rPr>
  </w:style>
  <w:style w:type="character" w:customStyle="1" w:styleId="Nivel11Char">
    <w:name w:val="Nivel 1.1 Char"/>
    <w:link w:val="Nivel11"/>
    <w:rsid w:val="0088046A"/>
    <w:rPr>
      <w:rFonts w:ascii="Calibri" w:eastAsiaTheme="minorHAnsi" w:hAnsi="Calibri" w:cs="Calibri"/>
      <w:bCs/>
      <w:color w:val="000000"/>
      <w:sz w:val="22"/>
      <w:szCs w:val="22"/>
    </w:rPr>
  </w:style>
  <w:style w:type="character" w:customStyle="1" w:styleId="Nivel1Char0">
    <w:name w:val="Nivel 1 Char"/>
    <w:link w:val="Nivel10"/>
    <w:rsid w:val="0088046A"/>
    <w:rPr>
      <w:rFonts w:ascii="Arial" w:hAnsi="Arial" w:cs="Arial"/>
      <w:b/>
      <w:color w:val="000000"/>
      <w:lang w:eastAsia="pt-BR"/>
    </w:rPr>
  </w:style>
  <w:style w:type="character" w:customStyle="1" w:styleId="WW8Num2z5">
    <w:name w:val="WW8Num2z5"/>
    <w:rsid w:val="0088046A"/>
  </w:style>
  <w:style w:type="paragraph" w:customStyle="1" w:styleId="Corpodotexto">
    <w:name w:val="Corpo do texto"/>
    <w:basedOn w:val="Normal"/>
    <w:uiPriority w:val="99"/>
    <w:qFormat/>
    <w:rsid w:val="0088046A"/>
    <w:pPr>
      <w:suppressAutoHyphens/>
      <w:spacing w:after="120" w:line="288" w:lineRule="auto"/>
      <w:ind w:firstLine="1418"/>
      <w:jc w:val="both"/>
    </w:pPr>
    <w:rPr>
      <w:rFonts w:asciiTheme="minorHAnsi" w:hAnsiTheme="minorHAnsi" w:cstheme="minorBidi"/>
      <w:sz w:val="22"/>
      <w:szCs w:val="22"/>
    </w:rPr>
  </w:style>
  <w:style w:type="table" w:customStyle="1" w:styleId="TabeladeGrade1Clara-nfase21">
    <w:name w:val="Tabela de Grade 1 Clara - Ênfase 21"/>
    <w:basedOn w:val="Tabelanormal"/>
    <w:uiPriority w:val="46"/>
    <w:rsid w:val="0088046A"/>
    <w:rPr>
      <w:rFonts w:asciiTheme="minorHAnsi" w:eastAsiaTheme="minorHAnsi" w:hAnsiTheme="minorHAnsi" w:cstheme="minorBidi"/>
      <w:sz w:val="22"/>
      <w:szCs w:val="22"/>
      <w:lang w:eastAsia="pt-BR"/>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
    <w:name w:val="Tabela de Lista 1 Clara1"/>
    <w:basedOn w:val="Tabelanormal"/>
    <w:uiPriority w:val="46"/>
    <w:rsid w:val="0088046A"/>
    <w:rPr>
      <w:rFonts w:asciiTheme="minorHAnsi" w:eastAsiaTheme="minorHAnsi" w:hAnsiTheme="minorHAnsi" w:cstheme="minorBidi"/>
      <w:sz w:val="22"/>
      <w:szCs w:val="22"/>
      <w:lang w:eastAsia="pt-BR"/>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
    <w:name w:val="Tabela de Lista 3 - Ênfase 11"/>
    <w:basedOn w:val="Tabelanormal"/>
    <w:uiPriority w:val="48"/>
    <w:rsid w:val="0088046A"/>
    <w:rPr>
      <w:rFonts w:asciiTheme="minorHAnsi" w:eastAsiaTheme="minorHAnsi" w:hAnsiTheme="minorHAnsi" w:cstheme="minorBidi"/>
      <w:sz w:val="22"/>
      <w:szCs w:val="22"/>
      <w:lang w:eastAsia="pt-BR"/>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
    <w:name w:val="Tabela de Lista 3 - Ênfase 41"/>
    <w:basedOn w:val="Tabelanormal"/>
    <w:uiPriority w:val="48"/>
    <w:rsid w:val="0088046A"/>
    <w:rPr>
      <w:rFonts w:asciiTheme="minorHAnsi" w:eastAsiaTheme="minorHAnsi" w:hAnsiTheme="minorHAnsi" w:cstheme="minorBidi"/>
      <w:sz w:val="22"/>
      <w:szCs w:val="22"/>
      <w:lang w:eastAsia="pt-BR"/>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character" w:customStyle="1" w:styleId="TtulodosAnexosChar">
    <w:name w:val="Título dos Anexos Char"/>
    <w:link w:val="TtulodosAnexos"/>
    <w:uiPriority w:val="99"/>
    <w:locked/>
    <w:rsid w:val="0088046A"/>
    <w:rPr>
      <w:rFonts w:ascii="Calibri Light" w:eastAsia="Calibri" w:hAnsi="Calibri Light"/>
      <w:b/>
      <w:smallCaps/>
      <w:color w:val="000000"/>
    </w:rPr>
  </w:style>
  <w:style w:type="paragraph" w:customStyle="1" w:styleId="TtulodosAnexos">
    <w:name w:val="Título dos Anexos"/>
    <w:basedOn w:val="Ttulo1"/>
    <w:next w:val="Normal"/>
    <w:link w:val="TtulodosAnexosChar"/>
    <w:uiPriority w:val="99"/>
    <w:rsid w:val="0088046A"/>
    <w:pPr>
      <w:pageBreakBefore/>
      <w:numPr>
        <w:numId w:val="14"/>
      </w:numPr>
      <w:pBdr>
        <w:bottom w:val="single" w:sz="4" w:space="1" w:color="595959"/>
      </w:pBdr>
      <w:spacing w:before="360" w:after="160" w:line="256" w:lineRule="auto"/>
      <w:ind w:left="1701" w:hanging="1701"/>
    </w:pPr>
    <w:rPr>
      <w:rFonts w:ascii="Calibri Light" w:eastAsia="Calibri" w:hAnsi="Calibri Light" w:cs="Times New Roman"/>
      <w:bCs w:val="0"/>
      <w:smallCaps/>
      <w:color w:val="000000"/>
      <w:sz w:val="20"/>
      <w:szCs w:val="20"/>
      <w:lang w:eastAsia="en-US"/>
    </w:rPr>
  </w:style>
  <w:style w:type="paragraph" w:customStyle="1" w:styleId="Style4">
    <w:name w:val="Style4"/>
    <w:basedOn w:val="Normal"/>
    <w:uiPriority w:val="99"/>
    <w:rsid w:val="0088046A"/>
    <w:pPr>
      <w:widowControl w:val="0"/>
      <w:autoSpaceDE w:val="0"/>
      <w:autoSpaceDN w:val="0"/>
      <w:adjustRightInd w:val="0"/>
      <w:spacing w:line="178" w:lineRule="exact"/>
      <w:jc w:val="both"/>
    </w:pPr>
    <w:rPr>
      <w:rFonts w:ascii="Times New Roman" w:hAnsi="Times New Roman" w:cs="Times New Roman"/>
    </w:rPr>
  </w:style>
  <w:style w:type="character" w:customStyle="1" w:styleId="FontStyle54">
    <w:name w:val="Font Style54"/>
    <w:basedOn w:val="Fontepargpadro"/>
    <w:uiPriority w:val="99"/>
    <w:rsid w:val="0088046A"/>
    <w:rPr>
      <w:rFonts w:ascii="Times New Roman" w:hAnsi="Times New Roman" w:cs="Times New Roman"/>
      <w:sz w:val="14"/>
      <w:szCs w:val="14"/>
    </w:rPr>
  </w:style>
  <w:style w:type="paragraph" w:customStyle="1" w:styleId="Style13">
    <w:name w:val="Style13"/>
    <w:basedOn w:val="Normal"/>
    <w:uiPriority w:val="99"/>
    <w:rsid w:val="0088046A"/>
    <w:pPr>
      <w:widowControl w:val="0"/>
      <w:autoSpaceDE w:val="0"/>
      <w:autoSpaceDN w:val="0"/>
      <w:adjustRightInd w:val="0"/>
      <w:spacing w:line="178" w:lineRule="exact"/>
      <w:jc w:val="both"/>
    </w:pPr>
    <w:rPr>
      <w:rFonts w:ascii="Times New Roman" w:hAnsi="Times New Roman" w:cs="Times New Roman"/>
    </w:rPr>
  </w:style>
  <w:style w:type="paragraph" w:customStyle="1" w:styleId="Style6">
    <w:name w:val="Style6"/>
    <w:basedOn w:val="Normal"/>
    <w:uiPriority w:val="99"/>
    <w:rsid w:val="0088046A"/>
    <w:pPr>
      <w:widowControl w:val="0"/>
      <w:autoSpaceDE w:val="0"/>
      <w:autoSpaceDN w:val="0"/>
      <w:adjustRightInd w:val="0"/>
      <w:spacing w:line="259" w:lineRule="exact"/>
    </w:pPr>
    <w:rPr>
      <w:rFonts w:ascii="Times New Roman" w:hAnsi="Times New Roman" w:cs="Times New Roman"/>
    </w:rPr>
  </w:style>
  <w:style w:type="paragraph" w:customStyle="1" w:styleId="Style3">
    <w:name w:val="Style3"/>
    <w:basedOn w:val="Normal"/>
    <w:uiPriority w:val="99"/>
    <w:rsid w:val="0088046A"/>
    <w:pPr>
      <w:widowControl w:val="0"/>
      <w:autoSpaceDE w:val="0"/>
      <w:autoSpaceDN w:val="0"/>
      <w:adjustRightInd w:val="0"/>
      <w:spacing w:line="173" w:lineRule="exact"/>
      <w:jc w:val="both"/>
    </w:pPr>
    <w:rPr>
      <w:rFonts w:ascii="Times New Roman" w:hAnsi="Times New Roman" w:cs="Times New Roman"/>
    </w:rPr>
  </w:style>
  <w:style w:type="paragraph" w:customStyle="1" w:styleId="Style40">
    <w:name w:val="Style40"/>
    <w:basedOn w:val="Normal"/>
    <w:uiPriority w:val="99"/>
    <w:rsid w:val="0088046A"/>
    <w:pPr>
      <w:widowControl w:val="0"/>
      <w:autoSpaceDE w:val="0"/>
      <w:autoSpaceDN w:val="0"/>
      <w:adjustRightInd w:val="0"/>
      <w:spacing w:line="173" w:lineRule="exact"/>
      <w:jc w:val="center"/>
    </w:pPr>
    <w:rPr>
      <w:rFonts w:ascii="Times New Roman" w:hAnsi="Times New Roman" w:cs="Times New Roman"/>
    </w:rPr>
  </w:style>
  <w:style w:type="paragraph" w:customStyle="1" w:styleId="Style9">
    <w:name w:val="Style9"/>
    <w:basedOn w:val="Normal"/>
    <w:uiPriority w:val="99"/>
    <w:rsid w:val="0088046A"/>
    <w:pPr>
      <w:widowControl w:val="0"/>
      <w:autoSpaceDE w:val="0"/>
      <w:autoSpaceDN w:val="0"/>
      <w:adjustRightInd w:val="0"/>
      <w:spacing w:line="178" w:lineRule="exact"/>
      <w:ind w:firstLine="58"/>
      <w:jc w:val="both"/>
    </w:pPr>
    <w:rPr>
      <w:rFonts w:ascii="Times New Roman" w:hAnsi="Times New Roman" w:cs="Times New Roman"/>
    </w:rPr>
  </w:style>
  <w:style w:type="paragraph" w:customStyle="1" w:styleId="Style24">
    <w:name w:val="Style24"/>
    <w:basedOn w:val="Normal"/>
    <w:uiPriority w:val="99"/>
    <w:rsid w:val="0088046A"/>
    <w:pPr>
      <w:widowControl w:val="0"/>
      <w:autoSpaceDE w:val="0"/>
      <w:autoSpaceDN w:val="0"/>
      <w:adjustRightInd w:val="0"/>
      <w:spacing w:line="341" w:lineRule="exact"/>
      <w:ind w:firstLine="72"/>
    </w:pPr>
    <w:rPr>
      <w:rFonts w:ascii="Times New Roman" w:hAnsi="Times New Roman" w:cs="Times New Roman"/>
    </w:rPr>
  </w:style>
  <w:style w:type="paragraph" w:customStyle="1" w:styleId="Style45">
    <w:name w:val="Style45"/>
    <w:basedOn w:val="Normal"/>
    <w:uiPriority w:val="99"/>
    <w:rsid w:val="0088046A"/>
    <w:pPr>
      <w:widowControl w:val="0"/>
      <w:autoSpaceDE w:val="0"/>
      <w:autoSpaceDN w:val="0"/>
      <w:adjustRightInd w:val="0"/>
    </w:pPr>
    <w:rPr>
      <w:rFonts w:ascii="Times New Roman" w:hAnsi="Times New Roman" w:cs="Times New Roman"/>
    </w:rPr>
  </w:style>
  <w:style w:type="character" w:customStyle="1" w:styleId="FontStyle52">
    <w:name w:val="Font Style52"/>
    <w:basedOn w:val="Fontepargpadro"/>
    <w:uiPriority w:val="99"/>
    <w:rsid w:val="0088046A"/>
    <w:rPr>
      <w:rFonts w:ascii="Times New Roman" w:hAnsi="Times New Roman" w:cs="Times New Roman"/>
      <w:sz w:val="22"/>
      <w:szCs w:val="22"/>
    </w:rPr>
  </w:style>
  <w:style w:type="table" w:customStyle="1" w:styleId="NormalTable0">
    <w:name w:val="Normal Table0"/>
    <w:uiPriority w:val="2"/>
    <w:semiHidden/>
    <w:unhideWhenUsed/>
    <w:qFormat/>
    <w:rsid w:val="0088046A"/>
    <w:pPr>
      <w:widowControl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table" w:customStyle="1" w:styleId="Tabelacomgrade3">
    <w:name w:val="Tabela com grade3"/>
    <w:basedOn w:val="Tabelanormal"/>
    <w:next w:val="Tabelacomgrade"/>
    <w:uiPriority w:val="59"/>
    <w:rsid w:val="0088046A"/>
    <w:rPr>
      <w:rFonts w:eastAsiaTheme="minorHAnsi" w:cstheme="minorBidi"/>
      <w:sz w:val="22"/>
      <w:szCs w:val="22"/>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6"/>
    <w:basedOn w:val="Tabelanormal"/>
    <w:rsid w:val="0088046A"/>
    <w:rPr>
      <w:rFonts w:ascii="Calibri" w:eastAsia="Calibri" w:hAnsi="Calibri" w:cs="Calibri"/>
      <w:sz w:val="22"/>
      <w:szCs w:val="22"/>
      <w:lang w:eastAsia="pt-BR"/>
    </w:rPr>
    <w:tblPr>
      <w:tblStyleRowBandSize w:val="1"/>
      <w:tblStyleColBandSize w:val="1"/>
    </w:tblPr>
  </w:style>
  <w:style w:type="table" w:customStyle="1" w:styleId="7">
    <w:name w:val="7"/>
    <w:basedOn w:val="Tabelanormal"/>
    <w:rsid w:val="0088046A"/>
    <w:rPr>
      <w:rFonts w:ascii="Calibri" w:eastAsia="Calibri" w:hAnsi="Calibri" w:cs="Calibri"/>
      <w:sz w:val="22"/>
      <w:szCs w:val="22"/>
      <w:lang w:eastAsia="pt-BR"/>
    </w:rPr>
    <w:tblPr>
      <w:tblStyleRowBandSize w:val="1"/>
      <w:tblStyleColBandSize w:val="1"/>
    </w:tblPr>
  </w:style>
  <w:style w:type="table" w:customStyle="1" w:styleId="3">
    <w:name w:val="3"/>
    <w:basedOn w:val="Tabelanormal"/>
    <w:rsid w:val="0088046A"/>
    <w:rPr>
      <w:rFonts w:ascii="Calibri" w:eastAsia="Calibri" w:hAnsi="Calibri" w:cs="Calibri"/>
      <w:sz w:val="22"/>
      <w:szCs w:val="22"/>
      <w:lang w:eastAsia="pt-BR"/>
    </w:rPr>
    <w:tblPr>
      <w:tblStyleRowBandSize w:val="1"/>
      <w:tblStyleColBandSize w:val="1"/>
    </w:tblPr>
  </w:style>
  <w:style w:type="table" w:customStyle="1" w:styleId="2">
    <w:name w:val="2"/>
    <w:basedOn w:val="Tabelanormal"/>
    <w:rsid w:val="0088046A"/>
    <w:rPr>
      <w:rFonts w:ascii="Calibri" w:eastAsia="Calibri" w:hAnsi="Calibri" w:cs="Calibri"/>
      <w:sz w:val="22"/>
      <w:szCs w:val="22"/>
      <w:lang w:eastAsia="pt-BR"/>
    </w:rPr>
    <w:tblPr>
      <w:tblStyleRowBandSize w:val="1"/>
      <w:tblStyleColBandSize w:val="1"/>
    </w:tblPr>
  </w:style>
  <w:style w:type="table" w:customStyle="1" w:styleId="5">
    <w:name w:val="5"/>
    <w:basedOn w:val="Tabelanormal"/>
    <w:rsid w:val="0088046A"/>
    <w:rPr>
      <w:rFonts w:ascii="Calibri" w:eastAsia="Calibri" w:hAnsi="Calibri" w:cs="Calibri"/>
      <w:sz w:val="22"/>
      <w:szCs w:val="22"/>
      <w:lang w:eastAsia="pt-BR"/>
    </w:rPr>
    <w:tblPr>
      <w:tblStyleRowBandSize w:val="1"/>
      <w:tblStyleColBandSize w:val="1"/>
    </w:tblPr>
  </w:style>
  <w:style w:type="character" w:customStyle="1" w:styleId="scxw223602565">
    <w:name w:val="scxw223602565"/>
    <w:basedOn w:val="Fontepargpadro"/>
    <w:rsid w:val="0088046A"/>
  </w:style>
  <w:style w:type="character" w:styleId="nfaseIntensa">
    <w:name w:val="Intense Emphasis"/>
    <w:basedOn w:val="Fontepargpadro"/>
    <w:uiPriority w:val="21"/>
    <w:qFormat/>
    <w:rsid w:val="0088046A"/>
    <w:rPr>
      <w:b/>
      <w:bCs/>
      <w:i/>
      <w:iCs/>
      <w:color w:val="4F81BD" w:themeColor="accent1"/>
    </w:rPr>
  </w:style>
  <w:style w:type="numbering" w:customStyle="1" w:styleId="Semlista2">
    <w:name w:val="Sem lista2"/>
    <w:next w:val="Semlista"/>
    <w:uiPriority w:val="99"/>
    <w:semiHidden/>
    <w:unhideWhenUsed/>
    <w:rsid w:val="00AA7D6A"/>
  </w:style>
  <w:style w:type="table" w:customStyle="1" w:styleId="Tabelacomgrade2">
    <w:name w:val="Tabela com grade2"/>
    <w:basedOn w:val="Tabelanormal"/>
    <w:next w:val="Tabelacomgrade"/>
    <w:rsid w:val="00AA7D6A"/>
    <w:rPr>
      <w:rFonts w:ascii="Calibri" w:eastAsia="Calibri" w:hAnsi="Calibri"/>
      <w:sz w:val="22"/>
      <w:szCs w:val="22"/>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dentaoitem1">
    <w:name w:val="#Indentação_item1"/>
    <w:rsid w:val="00AA7D6A"/>
  </w:style>
  <w:style w:type="numbering" w:customStyle="1" w:styleId="Estilo21">
    <w:name w:val="Estilo21"/>
    <w:uiPriority w:val="99"/>
    <w:rsid w:val="00AA7D6A"/>
    <w:pPr>
      <w:numPr>
        <w:numId w:val="15"/>
      </w:numPr>
    </w:pPr>
  </w:style>
  <w:style w:type="numbering" w:customStyle="1" w:styleId="Semlista3">
    <w:name w:val="Sem lista3"/>
    <w:next w:val="Semlista"/>
    <w:uiPriority w:val="99"/>
    <w:semiHidden/>
    <w:unhideWhenUsed/>
    <w:rsid w:val="00A61301"/>
  </w:style>
  <w:style w:type="table" w:customStyle="1" w:styleId="Tabelacomgrade4">
    <w:name w:val="Tabela com grade4"/>
    <w:basedOn w:val="Tabelanormal"/>
    <w:next w:val="Tabelacomgrade"/>
    <w:rsid w:val="00A61301"/>
    <w:rPr>
      <w:rFonts w:ascii="Calibri" w:eastAsia="Calibri" w:hAnsi="Calibri"/>
      <w:sz w:val="22"/>
      <w:szCs w:val="22"/>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dentaoitem2">
    <w:name w:val="#Indentação_item2"/>
    <w:rsid w:val="00A61301"/>
  </w:style>
  <w:style w:type="numbering" w:customStyle="1" w:styleId="Estilo22">
    <w:name w:val="Estilo22"/>
    <w:uiPriority w:val="99"/>
    <w:rsid w:val="00A61301"/>
  </w:style>
  <w:style w:type="character" w:customStyle="1" w:styleId="MenoPendente7">
    <w:name w:val="Menção Pendente7"/>
    <w:basedOn w:val="Fontepargpadro"/>
    <w:uiPriority w:val="99"/>
    <w:semiHidden/>
    <w:unhideWhenUsed/>
    <w:rsid w:val="00DF5DB4"/>
    <w:rPr>
      <w:color w:val="605E5C"/>
      <w:shd w:val="clear" w:color="auto" w:fill="E1DFDD"/>
    </w:rPr>
  </w:style>
  <w:style w:type="character" w:customStyle="1" w:styleId="scxw182555312">
    <w:name w:val="scxw182555312"/>
    <w:basedOn w:val="Fontepargpadro"/>
    <w:rsid w:val="00DF5DB4"/>
  </w:style>
  <w:style w:type="character" w:customStyle="1" w:styleId="Mention1">
    <w:name w:val="Mention1"/>
    <w:basedOn w:val="Fontepargpadro"/>
    <w:uiPriority w:val="99"/>
    <w:unhideWhenUsed/>
    <w:rsid w:val="00DF5DB4"/>
    <w:rPr>
      <w:color w:val="2B579A"/>
      <w:shd w:val="clear" w:color="auto" w:fill="E1DFDD"/>
    </w:rPr>
  </w:style>
  <w:style w:type="table" w:customStyle="1" w:styleId="NormalTable2">
    <w:name w:val="Normal Table2"/>
    <w:uiPriority w:val="2"/>
    <w:semiHidden/>
    <w:unhideWhenUsed/>
    <w:qFormat/>
    <w:rsid w:val="00DF5DB4"/>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numbering" w:customStyle="1" w:styleId="Semlista4">
    <w:name w:val="Sem lista4"/>
    <w:next w:val="Semlista"/>
    <w:uiPriority w:val="99"/>
    <w:semiHidden/>
    <w:unhideWhenUsed/>
    <w:rsid w:val="00495D0C"/>
  </w:style>
  <w:style w:type="table" w:customStyle="1" w:styleId="Tabelacomgrade5">
    <w:name w:val="Tabela com grade5"/>
    <w:basedOn w:val="Tabelanormal"/>
    <w:next w:val="Tabelacomgrade"/>
    <w:rsid w:val="00495D0C"/>
    <w:rPr>
      <w:rFonts w:ascii="Calibri" w:eastAsia="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11">
    <w:name w:val="Tabela com grade11"/>
    <w:basedOn w:val="Tabelanormal"/>
    <w:next w:val="Tabelacomgrade"/>
    <w:uiPriority w:val="39"/>
    <w:rsid w:val="00495D0C"/>
    <w:rPr>
      <w:rFonts w:ascii="Calibri" w:eastAsia="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01">
    <w:name w:val="Normal Table01"/>
    <w:uiPriority w:val="2"/>
    <w:semiHidden/>
    <w:unhideWhenUsed/>
    <w:qFormat/>
    <w:rsid w:val="00495D0C"/>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character" w:customStyle="1" w:styleId="MenoPendente8">
    <w:name w:val="Menção Pendente8"/>
    <w:basedOn w:val="Fontepargpadro"/>
    <w:uiPriority w:val="99"/>
    <w:semiHidden/>
    <w:unhideWhenUsed/>
    <w:rsid w:val="00DA1DA8"/>
    <w:rPr>
      <w:color w:val="605E5C"/>
      <w:shd w:val="clear" w:color="auto" w:fill="E1DFDD"/>
    </w:rPr>
  </w:style>
  <w:style w:type="paragraph" w:customStyle="1" w:styleId="Nivel010">
    <w:name w:val="Nivel_01"/>
    <w:basedOn w:val="Ttulo1"/>
    <w:link w:val="Nivel01Char0"/>
    <w:qFormat/>
    <w:rsid w:val="00081299"/>
    <w:pPr>
      <w:tabs>
        <w:tab w:val="left" w:pos="567"/>
      </w:tabs>
      <w:spacing w:before="240"/>
      <w:jc w:val="both"/>
    </w:pPr>
    <w:rPr>
      <w:rFonts w:ascii="Ecofont_Spranq_eco_Sans" w:hAnsi="Ecofont_Spranq_eco_Sans"/>
      <w:sz w:val="32"/>
      <w:szCs w:val="32"/>
    </w:rPr>
  </w:style>
  <w:style w:type="character" w:customStyle="1" w:styleId="Nivel01Char0">
    <w:name w:val="Nivel_01 Char"/>
    <w:basedOn w:val="Ttulo1Char"/>
    <w:link w:val="Nivel010"/>
    <w:qFormat/>
    <w:locked/>
    <w:rsid w:val="00081299"/>
    <w:rPr>
      <w:rFonts w:ascii="Ecofont_Spranq_eco_Sans" w:eastAsiaTheme="majorEastAsia" w:hAnsi="Ecofont_Spranq_eco_Sans" w:cstheme="majorBidi"/>
      <w:b/>
      <w:bCs/>
      <w:color w:val="365F91" w:themeColor="accent1" w:themeShade="BF"/>
      <w:sz w:val="32"/>
      <w:szCs w:val="32"/>
      <w:lang w:eastAsia="pt-BR"/>
    </w:rPr>
  </w:style>
  <w:style w:type="paragraph" w:customStyle="1" w:styleId="Item">
    <w:name w:val="Item"/>
    <w:basedOn w:val="Normal"/>
    <w:uiPriority w:val="99"/>
    <w:qFormat/>
    <w:rsid w:val="00081299"/>
    <w:pPr>
      <w:overflowPunct w:val="0"/>
      <w:autoSpaceDE w:val="0"/>
      <w:autoSpaceDN w:val="0"/>
      <w:adjustRightInd w:val="0"/>
      <w:spacing w:before="480"/>
      <w:textAlignment w:val="baseline"/>
    </w:pPr>
    <w:rPr>
      <w:rFonts w:ascii="Arial" w:eastAsia="Times New Roman" w:hAnsi="Arial" w:cs="Times New Roman"/>
      <w:b/>
      <w:szCs w:val="20"/>
    </w:rPr>
  </w:style>
  <w:style w:type="character" w:styleId="Nmerodelinha">
    <w:name w:val="line number"/>
    <w:basedOn w:val="Fontepargpadro"/>
    <w:uiPriority w:val="99"/>
    <w:unhideWhenUsed/>
    <w:qFormat/>
    <w:rsid w:val="00081299"/>
    <w:rPr>
      <w:rFonts w:cs="Times New Roman"/>
    </w:rPr>
  </w:style>
  <w:style w:type="paragraph" w:customStyle="1" w:styleId="WW-Recuodecorpodetexto3">
    <w:name w:val="WW-Recuo de corpo de texto 3"/>
    <w:basedOn w:val="Normal"/>
    <w:qFormat/>
    <w:rsid w:val="00081299"/>
    <w:pPr>
      <w:suppressAutoHyphens/>
      <w:ind w:left="709" w:firstLine="1"/>
      <w:jc w:val="both"/>
    </w:pPr>
    <w:rPr>
      <w:rFonts w:ascii="Arial" w:eastAsia="Times New Roman" w:hAnsi="Arial" w:cs="Times New Roman"/>
      <w:i/>
      <w:szCs w:val="20"/>
    </w:rPr>
  </w:style>
  <w:style w:type="character" w:customStyle="1" w:styleId="textarial11azul">
    <w:name w:val="textarial11azul"/>
    <w:basedOn w:val="Fontepargpadro"/>
    <w:qFormat/>
    <w:rsid w:val="00081299"/>
    <w:rPr>
      <w:rFonts w:cs="Times New Roman"/>
    </w:rPr>
  </w:style>
  <w:style w:type="character" w:customStyle="1" w:styleId="a-size-large">
    <w:name w:val="a-size-large"/>
    <w:basedOn w:val="Fontepargpadro"/>
    <w:qFormat/>
    <w:rsid w:val="00081299"/>
    <w:rPr>
      <w:rFonts w:cs="Times New Roman"/>
    </w:rPr>
  </w:style>
  <w:style w:type="character" w:customStyle="1" w:styleId="page-heading-title">
    <w:name w:val="page-heading-title"/>
    <w:basedOn w:val="Fontepargpadro"/>
    <w:qFormat/>
    <w:rsid w:val="00081299"/>
    <w:rPr>
      <w:rFonts w:cs="Times New Roman"/>
    </w:rPr>
  </w:style>
  <w:style w:type="character" w:customStyle="1" w:styleId="notaexplicativaartefato">
    <w:name w:val="notaexplicativaartefato"/>
    <w:basedOn w:val="Fontepargpadro"/>
    <w:qFormat/>
    <w:rsid w:val="00081299"/>
    <w:rPr>
      <w:rFonts w:cs="Times New Roman"/>
    </w:rPr>
  </w:style>
  <w:style w:type="paragraph" w:customStyle="1" w:styleId="Nvel1-SemNumPreto">
    <w:name w:val="Nível 1-Sem Num Preto"/>
    <w:basedOn w:val="Normal"/>
    <w:link w:val="Nvel1-SemNumPretoChar"/>
    <w:qFormat/>
    <w:rsid w:val="00081299"/>
    <w:pPr>
      <w:keepNext/>
      <w:keepLines/>
      <w:tabs>
        <w:tab w:val="left" w:pos="567"/>
      </w:tabs>
      <w:spacing w:before="240" w:after="120" w:line="276" w:lineRule="auto"/>
      <w:jc w:val="both"/>
      <w:outlineLvl w:val="1"/>
    </w:pPr>
    <w:rPr>
      <w:rFonts w:ascii="Arial" w:eastAsiaTheme="majorEastAsia" w:hAnsi="Arial" w:cs="Arial"/>
      <w:b/>
      <w:bCs/>
      <w:sz w:val="20"/>
      <w:szCs w:val="20"/>
      <w:lang w:eastAsia="zh-CN" w:bidi="hi-IN"/>
    </w:rPr>
  </w:style>
  <w:style w:type="character" w:customStyle="1" w:styleId="Nvel1-SemNumPretoChar">
    <w:name w:val="Nível 1-Sem Num Preto Char"/>
    <w:basedOn w:val="Fontepargpadro"/>
    <w:link w:val="Nvel1-SemNumPreto"/>
    <w:qFormat/>
    <w:locked/>
    <w:rsid w:val="00081299"/>
    <w:rPr>
      <w:rFonts w:ascii="Arial" w:eastAsiaTheme="majorEastAsia" w:hAnsi="Arial" w:cs="Arial"/>
      <w:b/>
      <w:bCs/>
      <w:lang w:eastAsia="zh-CN" w:bidi="hi-IN"/>
    </w:rPr>
  </w:style>
  <w:style w:type="numbering" w:customStyle="1" w:styleId="Semlista5">
    <w:name w:val="Sem lista5"/>
    <w:next w:val="Semlista"/>
    <w:uiPriority w:val="99"/>
    <w:semiHidden/>
    <w:unhideWhenUsed/>
    <w:rsid w:val="000B4DCD"/>
  </w:style>
  <w:style w:type="numbering" w:customStyle="1" w:styleId="Semlista6">
    <w:name w:val="Sem lista6"/>
    <w:next w:val="Semlista"/>
    <w:uiPriority w:val="99"/>
    <w:semiHidden/>
    <w:unhideWhenUsed/>
    <w:rsid w:val="00596BE2"/>
  </w:style>
  <w:style w:type="numbering" w:customStyle="1" w:styleId="Semlista24">
    <w:name w:val="Sem lista24"/>
    <w:next w:val="Semlista"/>
    <w:uiPriority w:val="99"/>
    <w:semiHidden/>
    <w:unhideWhenUsed/>
    <w:rsid w:val="00E32BDA"/>
  </w:style>
  <w:style w:type="numbering" w:customStyle="1" w:styleId="Semlista7">
    <w:name w:val="Sem lista7"/>
    <w:next w:val="Semlista"/>
    <w:uiPriority w:val="99"/>
    <w:semiHidden/>
    <w:unhideWhenUsed/>
    <w:rsid w:val="008816D9"/>
  </w:style>
  <w:style w:type="table" w:customStyle="1" w:styleId="TableGrid">
    <w:name w:val="TableGrid"/>
    <w:rsid w:val="008816D9"/>
    <w:rPr>
      <w:rFonts w:ascii="Calibri" w:hAnsi="Calibri"/>
      <w:sz w:val="22"/>
      <w:szCs w:val="22"/>
      <w:lang w:val="en-US"/>
    </w:rPr>
    <w:tblPr>
      <w:tblCellMar>
        <w:top w:w="0" w:type="dxa"/>
        <w:left w:w="0" w:type="dxa"/>
        <w:bottom w:w="0" w:type="dxa"/>
        <w:right w:w="0" w:type="dxa"/>
      </w:tblCellMar>
    </w:tblPr>
  </w:style>
  <w:style w:type="table" w:customStyle="1" w:styleId="Tabelacomgrade6">
    <w:name w:val="Tabela com grade6"/>
    <w:basedOn w:val="Tabelanormal"/>
    <w:next w:val="Tabelacomgrade"/>
    <w:uiPriority w:val="39"/>
    <w:rsid w:val="008816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duct-descriptiondescription-sc-ytj6zc-1">
    <w:name w:val="product-description__description-sc-ytj6zc-1"/>
    <w:basedOn w:val="Normal"/>
    <w:rsid w:val="008816D9"/>
    <w:pPr>
      <w:spacing w:before="100" w:beforeAutospacing="1" w:after="100" w:afterAutospacing="1"/>
    </w:pPr>
    <w:rPr>
      <w:rFonts w:ascii="Times New Roman" w:hAnsi="Times New Roman" w:cs="Times New Roman"/>
    </w:rPr>
  </w:style>
  <w:style w:type="numbering" w:customStyle="1" w:styleId="Estilo61">
    <w:name w:val="Estilo61"/>
    <w:rsid w:val="008816D9"/>
  </w:style>
  <w:style w:type="numbering" w:customStyle="1" w:styleId="Semlista8">
    <w:name w:val="Sem lista8"/>
    <w:next w:val="Semlista"/>
    <w:uiPriority w:val="99"/>
    <w:semiHidden/>
    <w:unhideWhenUsed/>
    <w:rsid w:val="00F24A56"/>
  </w:style>
  <w:style w:type="character" w:customStyle="1" w:styleId="sc-kpdqfm">
    <w:name w:val="sc-kpdqfm"/>
    <w:basedOn w:val="Fontepargpadro"/>
    <w:qFormat/>
    <w:rsid w:val="00F24A56"/>
    <w:rPr>
      <w:rFonts w:ascii="Times New Roman" w:eastAsia="Times New Roman" w:hAnsi="Times New Roman"/>
      <w:color w:val="000000"/>
      <w:sz w:val="24"/>
    </w:rPr>
  </w:style>
  <w:style w:type="paragraph" w:customStyle="1" w:styleId="Heading">
    <w:name w:val="Heading"/>
    <w:basedOn w:val="Normal"/>
    <w:next w:val="Corpodetexto"/>
    <w:qFormat/>
    <w:rsid w:val="00F24A56"/>
    <w:pPr>
      <w:keepNext/>
      <w:suppressAutoHyphens/>
      <w:spacing w:before="240" w:after="120"/>
    </w:pPr>
    <w:rPr>
      <w:rFonts w:ascii="Liberation Sans" w:eastAsia="Noto Sans Devanagari" w:hAnsi="Liberation Sans" w:cs="Liberation Serif"/>
      <w:sz w:val="28"/>
      <w:lang w:eastAsia="ar-SA" w:bidi="hi-IN"/>
    </w:rPr>
  </w:style>
  <w:style w:type="paragraph" w:customStyle="1" w:styleId="Index">
    <w:name w:val="Index"/>
    <w:basedOn w:val="Normal"/>
    <w:qFormat/>
    <w:rsid w:val="00F24A56"/>
    <w:pPr>
      <w:suppressAutoHyphens/>
    </w:pPr>
    <w:rPr>
      <w:rFonts w:ascii="Arial" w:eastAsia="Noto Sans Devanagari" w:hAnsi="Arial" w:cs="Liberation Serif"/>
      <w:lang w:eastAsia="ar-SA" w:bidi="hi-IN"/>
    </w:rPr>
  </w:style>
  <w:style w:type="paragraph" w:customStyle="1" w:styleId="HeaderandFooter">
    <w:name w:val="Header and Footer"/>
    <w:basedOn w:val="Normal"/>
    <w:qFormat/>
    <w:rsid w:val="00F24A56"/>
    <w:pPr>
      <w:suppressAutoHyphens/>
    </w:pPr>
    <w:rPr>
      <w:rFonts w:ascii="Arial" w:eastAsia="Times New Roman" w:hAnsi="Arial" w:cs="Liberation Serif"/>
      <w:sz w:val="20"/>
      <w:lang w:eastAsia="ar-SA" w:bidi="hi-IN"/>
    </w:rPr>
  </w:style>
  <w:style w:type="numbering" w:customStyle="1" w:styleId="Semlista9">
    <w:name w:val="Sem lista9"/>
    <w:next w:val="Semlista"/>
    <w:uiPriority w:val="99"/>
    <w:semiHidden/>
    <w:unhideWhenUsed/>
    <w:rsid w:val="009E00AF"/>
  </w:style>
  <w:style w:type="numbering" w:customStyle="1" w:styleId="Semlista10">
    <w:name w:val="Sem lista10"/>
    <w:next w:val="Semlista"/>
    <w:uiPriority w:val="99"/>
    <w:semiHidden/>
    <w:unhideWhenUsed/>
    <w:rsid w:val="00DB4252"/>
  </w:style>
  <w:style w:type="paragraph" w:customStyle="1" w:styleId="TtuloTabela">
    <w:name w:val="Título Tabela"/>
    <w:basedOn w:val="Normal"/>
    <w:rsid w:val="00DB4252"/>
    <w:pPr>
      <w:suppressAutoHyphens/>
      <w:spacing w:before="280" w:after="280"/>
      <w:jc w:val="center"/>
    </w:pPr>
    <w:rPr>
      <w:rFonts w:ascii="Arial" w:eastAsia="Times New Roman" w:hAnsi="Arial" w:cs="Arial"/>
      <w:b/>
      <w:smallCaps/>
      <w:lang w:eastAsia="zh-CN"/>
    </w:rPr>
  </w:style>
  <w:style w:type="numbering" w:customStyle="1" w:styleId="Semlista11">
    <w:name w:val="Sem lista11"/>
    <w:next w:val="Semlista"/>
    <w:uiPriority w:val="99"/>
    <w:semiHidden/>
    <w:unhideWhenUsed/>
    <w:rsid w:val="00FE632D"/>
  </w:style>
  <w:style w:type="numbering" w:customStyle="1" w:styleId="Semlista12">
    <w:name w:val="Sem lista12"/>
    <w:next w:val="Semlista"/>
    <w:uiPriority w:val="99"/>
    <w:semiHidden/>
    <w:unhideWhenUsed/>
    <w:rsid w:val="00FB14BB"/>
  </w:style>
  <w:style w:type="table" w:customStyle="1" w:styleId="TableNormal1">
    <w:name w:val="Table Normal1"/>
    <w:uiPriority w:val="2"/>
    <w:semiHidden/>
    <w:unhideWhenUsed/>
    <w:qFormat/>
    <w:rsid w:val="00FB14BB"/>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Indentaoitem8">
    <w:name w:val="#Indentação_item8"/>
    <w:rsid w:val="006618EA"/>
  </w:style>
  <w:style w:type="numbering" w:customStyle="1" w:styleId="Semlista13">
    <w:name w:val="Sem lista13"/>
    <w:next w:val="Semlista"/>
    <w:uiPriority w:val="99"/>
    <w:semiHidden/>
    <w:unhideWhenUsed/>
    <w:rsid w:val="00A740CA"/>
  </w:style>
  <w:style w:type="table" w:customStyle="1" w:styleId="TableNormal2">
    <w:name w:val="Table Normal2"/>
    <w:uiPriority w:val="2"/>
    <w:semiHidden/>
    <w:unhideWhenUsed/>
    <w:qFormat/>
    <w:rsid w:val="00A740CA"/>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emlista14">
    <w:name w:val="Sem lista14"/>
    <w:next w:val="Semlista"/>
    <w:uiPriority w:val="99"/>
    <w:semiHidden/>
    <w:unhideWhenUsed/>
    <w:rsid w:val="00503EAF"/>
  </w:style>
  <w:style w:type="table" w:customStyle="1" w:styleId="TableNormal11">
    <w:name w:val="Table Normal11"/>
    <w:uiPriority w:val="2"/>
    <w:semiHidden/>
    <w:unhideWhenUsed/>
    <w:qFormat/>
    <w:rsid w:val="00503EAF"/>
    <w:pPr>
      <w:widowControl w:val="0"/>
      <w:autoSpaceDE w:val="0"/>
      <w:autoSpaceDN w:val="0"/>
    </w:pPr>
    <w:rPr>
      <w:rFonts w:ascii="Calibri" w:eastAsia="Times New Roman" w:hAnsi="Calibri"/>
      <w:sz w:val="22"/>
      <w:szCs w:val="22"/>
      <w:lang w:val="en-US"/>
    </w:rPr>
    <w:tblPr>
      <w:tblInd w:w="0" w:type="dxa"/>
      <w:tblCellMar>
        <w:top w:w="0" w:type="dxa"/>
        <w:left w:w="0" w:type="dxa"/>
        <w:bottom w:w="0" w:type="dxa"/>
        <w:right w:w="0" w:type="dxa"/>
      </w:tblCellMar>
    </w:tblPr>
  </w:style>
  <w:style w:type="table" w:customStyle="1" w:styleId="Tabelacomgrade7">
    <w:name w:val="Tabela com grade7"/>
    <w:basedOn w:val="Tabelanormal"/>
    <w:next w:val="Tabelacomgrade"/>
    <w:uiPriority w:val="39"/>
    <w:rsid w:val="00503EAF"/>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9">
    <w:name w:val="Menção Pendente9"/>
    <w:basedOn w:val="Fontepargpadro"/>
    <w:uiPriority w:val="99"/>
    <w:semiHidden/>
    <w:unhideWhenUsed/>
    <w:rsid w:val="00503EAF"/>
    <w:rPr>
      <w:rFonts w:cs="Times New Roman"/>
      <w:color w:val="605E5C"/>
      <w:shd w:val="clear" w:color="auto" w:fill="E1DFDD"/>
    </w:rPr>
  </w:style>
  <w:style w:type="numbering" w:customStyle="1" w:styleId="Semlista15">
    <w:name w:val="Sem lista15"/>
    <w:next w:val="Semlista"/>
    <w:uiPriority w:val="99"/>
    <w:semiHidden/>
    <w:unhideWhenUsed/>
    <w:rsid w:val="00465425"/>
  </w:style>
  <w:style w:type="table" w:customStyle="1" w:styleId="TableNormal12">
    <w:name w:val="Table Normal12"/>
    <w:uiPriority w:val="2"/>
    <w:semiHidden/>
    <w:unhideWhenUsed/>
    <w:qFormat/>
    <w:rsid w:val="00465425"/>
    <w:pPr>
      <w:widowControl w:val="0"/>
      <w:autoSpaceDE w:val="0"/>
      <w:autoSpaceDN w:val="0"/>
    </w:pPr>
    <w:rPr>
      <w:rFonts w:ascii="Calibri" w:eastAsia="Times New Roman" w:hAnsi="Calibri"/>
      <w:sz w:val="22"/>
      <w:szCs w:val="22"/>
      <w:lang w:val="en-US"/>
    </w:rPr>
    <w:tblPr>
      <w:tblInd w:w="0" w:type="dxa"/>
      <w:tblCellMar>
        <w:top w:w="0" w:type="dxa"/>
        <w:left w:w="0" w:type="dxa"/>
        <w:bottom w:w="0" w:type="dxa"/>
        <w:right w:w="0" w:type="dxa"/>
      </w:tblCellMar>
    </w:tblPr>
  </w:style>
  <w:style w:type="table" w:customStyle="1" w:styleId="Tabelacomgrade8">
    <w:name w:val="Tabela com grade8"/>
    <w:basedOn w:val="Tabelanormal"/>
    <w:next w:val="Tabelacomgrade"/>
    <w:uiPriority w:val="39"/>
    <w:rsid w:val="00465425"/>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0">
    <w:name w:val="Menção Pendente10"/>
    <w:basedOn w:val="Fontepargpadro"/>
    <w:uiPriority w:val="99"/>
    <w:semiHidden/>
    <w:unhideWhenUsed/>
    <w:rsid w:val="00465425"/>
    <w:rPr>
      <w:rFonts w:cs="Times New Roman"/>
      <w:color w:val="605E5C"/>
      <w:shd w:val="clear" w:color="auto" w:fill="E1DFDD"/>
    </w:rPr>
  </w:style>
  <w:style w:type="numbering" w:customStyle="1" w:styleId="Semlista16">
    <w:name w:val="Sem lista16"/>
    <w:next w:val="Semlista"/>
    <w:uiPriority w:val="99"/>
    <w:semiHidden/>
    <w:unhideWhenUsed/>
    <w:rsid w:val="00B40E89"/>
  </w:style>
  <w:style w:type="table" w:customStyle="1" w:styleId="TableGrid1">
    <w:name w:val="TableGrid1"/>
    <w:rsid w:val="00B40E89"/>
    <w:rPr>
      <w:rFonts w:ascii="Calibri" w:hAnsi="Calibri"/>
      <w:sz w:val="22"/>
      <w:szCs w:val="22"/>
      <w:lang w:val="en-US"/>
    </w:rPr>
    <w:tblPr>
      <w:tblCellMar>
        <w:top w:w="0" w:type="dxa"/>
        <w:left w:w="0" w:type="dxa"/>
        <w:bottom w:w="0" w:type="dxa"/>
        <w:right w:w="0" w:type="dxa"/>
      </w:tblCellMar>
    </w:tblPr>
  </w:style>
  <w:style w:type="table" w:customStyle="1" w:styleId="Tabelacomgrade9">
    <w:name w:val="Tabela com grade9"/>
    <w:basedOn w:val="Tabelanormal"/>
    <w:next w:val="Tabelacomgrade"/>
    <w:uiPriority w:val="39"/>
    <w:rsid w:val="00B40E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62">
    <w:name w:val="Estilo62"/>
    <w:rsid w:val="00B40E89"/>
    <w:pPr>
      <w:numPr>
        <w:numId w:val="8"/>
      </w:numPr>
    </w:pPr>
  </w:style>
  <w:style w:type="numbering" w:customStyle="1" w:styleId="Semlista17">
    <w:name w:val="Sem lista17"/>
    <w:next w:val="Semlista"/>
    <w:uiPriority w:val="99"/>
    <w:semiHidden/>
    <w:unhideWhenUsed/>
    <w:rsid w:val="002563EF"/>
  </w:style>
  <w:style w:type="numbering" w:customStyle="1" w:styleId="Semlista18">
    <w:name w:val="Sem lista18"/>
    <w:next w:val="Semlista"/>
    <w:uiPriority w:val="99"/>
    <w:semiHidden/>
    <w:unhideWhenUsed/>
    <w:rsid w:val="003E2B8D"/>
  </w:style>
  <w:style w:type="table" w:customStyle="1" w:styleId="TableNormal3">
    <w:name w:val="Table Normal3"/>
    <w:uiPriority w:val="2"/>
    <w:semiHidden/>
    <w:unhideWhenUsed/>
    <w:qFormat/>
    <w:rsid w:val="003E2B8D"/>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emlista19">
    <w:name w:val="Sem lista19"/>
    <w:next w:val="Semlista"/>
    <w:uiPriority w:val="99"/>
    <w:semiHidden/>
    <w:unhideWhenUsed/>
    <w:rsid w:val="003B2C89"/>
  </w:style>
  <w:style w:type="table" w:customStyle="1" w:styleId="TableNormal13">
    <w:name w:val="Table Normal13"/>
    <w:uiPriority w:val="2"/>
    <w:semiHidden/>
    <w:unhideWhenUsed/>
    <w:qFormat/>
    <w:rsid w:val="003B2C89"/>
    <w:pPr>
      <w:widowControl w:val="0"/>
      <w:autoSpaceDE w:val="0"/>
      <w:autoSpaceDN w:val="0"/>
    </w:pPr>
    <w:rPr>
      <w:rFonts w:ascii="Calibri" w:eastAsia="Times New Roman" w:hAnsi="Calibri"/>
      <w:sz w:val="22"/>
      <w:szCs w:val="22"/>
      <w:lang w:val="en-US"/>
    </w:rPr>
    <w:tblPr>
      <w:tblInd w:w="0" w:type="dxa"/>
      <w:tblCellMar>
        <w:top w:w="0" w:type="dxa"/>
        <w:left w:w="0" w:type="dxa"/>
        <w:bottom w:w="0" w:type="dxa"/>
        <w:right w:w="0" w:type="dxa"/>
      </w:tblCellMar>
    </w:tblPr>
  </w:style>
  <w:style w:type="table" w:customStyle="1" w:styleId="Tabelacomgrade10">
    <w:name w:val="Tabela com grade10"/>
    <w:basedOn w:val="Tabelanormal"/>
    <w:next w:val="Tabelacomgrade"/>
    <w:uiPriority w:val="39"/>
    <w:rsid w:val="003B2C89"/>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1">
    <w:name w:val="Menção Pendente11"/>
    <w:basedOn w:val="Fontepargpadro"/>
    <w:uiPriority w:val="99"/>
    <w:semiHidden/>
    <w:unhideWhenUsed/>
    <w:rsid w:val="003B2C89"/>
    <w:rPr>
      <w:rFonts w:cs="Times New Roman"/>
      <w:color w:val="605E5C"/>
      <w:shd w:val="clear" w:color="auto" w:fill="E1DFDD"/>
    </w:rPr>
  </w:style>
  <w:style w:type="numbering" w:customStyle="1" w:styleId="Semlista20">
    <w:name w:val="Sem lista20"/>
    <w:next w:val="Semlista"/>
    <w:uiPriority w:val="99"/>
    <w:semiHidden/>
    <w:unhideWhenUsed/>
    <w:rsid w:val="00AB7A59"/>
  </w:style>
  <w:style w:type="table" w:customStyle="1" w:styleId="TableNormal14">
    <w:name w:val="Table Normal14"/>
    <w:uiPriority w:val="2"/>
    <w:semiHidden/>
    <w:unhideWhenUsed/>
    <w:qFormat/>
    <w:rsid w:val="00AB7A59"/>
    <w:pPr>
      <w:widowControl w:val="0"/>
      <w:autoSpaceDE w:val="0"/>
      <w:autoSpaceDN w:val="0"/>
    </w:pPr>
    <w:rPr>
      <w:rFonts w:ascii="Calibri" w:eastAsia="Times New Roman" w:hAnsi="Calibri"/>
      <w:sz w:val="22"/>
      <w:szCs w:val="22"/>
      <w:lang w:val="en-US"/>
    </w:rPr>
    <w:tblPr>
      <w:tblInd w:w="0" w:type="dxa"/>
      <w:tblCellMar>
        <w:top w:w="0" w:type="dxa"/>
        <w:left w:w="0" w:type="dxa"/>
        <w:bottom w:w="0" w:type="dxa"/>
        <w:right w:w="0" w:type="dxa"/>
      </w:tblCellMar>
    </w:tblPr>
  </w:style>
  <w:style w:type="table" w:customStyle="1" w:styleId="Tabelacomgrade12">
    <w:name w:val="Tabela com grade12"/>
    <w:basedOn w:val="Tabelanormal"/>
    <w:next w:val="Tabelacomgrade"/>
    <w:uiPriority w:val="39"/>
    <w:rsid w:val="00AB7A59"/>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1">
    <w:name w:val="Sem lista21"/>
    <w:next w:val="Semlista"/>
    <w:uiPriority w:val="99"/>
    <w:semiHidden/>
    <w:unhideWhenUsed/>
    <w:rsid w:val="009522DD"/>
  </w:style>
  <w:style w:type="table" w:customStyle="1" w:styleId="TableNormal15">
    <w:name w:val="Table Normal15"/>
    <w:uiPriority w:val="2"/>
    <w:semiHidden/>
    <w:unhideWhenUsed/>
    <w:qFormat/>
    <w:rsid w:val="009522DD"/>
    <w:pPr>
      <w:widowControl w:val="0"/>
      <w:autoSpaceDE w:val="0"/>
      <w:autoSpaceDN w:val="0"/>
    </w:pPr>
    <w:rPr>
      <w:rFonts w:ascii="Calibri" w:eastAsia="Times New Roman" w:hAnsi="Calibri"/>
      <w:sz w:val="22"/>
      <w:szCs w:val="22"/>
      <w:lang w:val="en-US"/>
    </w:rPr>
    <w:tblPr>
      <w:tblInd w:w="0" w:type="dxa"/>
      <w:tblCellMar>
        <w:top w:w="0" w:type="dxa"/>
        <w:left w:w="0" w:type="dxa"/>
        <w:bottom w:w="0" w:type="dxa"/>
        <w:right w:w="0" w:type="dxa"/>
      </w:tblCellMar>
    </w:tblPr>
  </w:style>
  <w:style w:type="table" w:customStyle="1" w:styleId="Tabelacomgrade13">
    <w:name w:val="Tabela com grade13"/>
    <w:basedOn w:val="Tabelanormal"/>
    <w:next w:val="Tabelacomgrade"/>
    <w:uiPriority w:val="39"/>
    <w:rsid w:val="009522DD"/>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2">
    <w:name w:val="Menção Pendente12"/>
    <w:basedOn w:val="Fontepargpadro"/>
    <w:uiPriority w:val="99"/>
    <w:semiHidden/>
    <w:unhideWhenUsed/>
    <w:rsid w:val="009522DD"/>
    <w:rPr>
      <w:rFonts w:cs="Times New Roman"/>
      <w:color w:val="605E5C"/>
      <w:shd w:val="clear" w:color="auto" w:fill="E1DFDD"/>
    </w:rPr>
  </w:style>
  <w:style w:type="numbering" w:customStyle="1" w:styleId="Semlista22">
    <w:name w:val="Sem lista22"/>
    <w:next w:val="Semlista"/>
    <w:uiPriority w:val="99"/>
    <w:semiHidden/>
    <w:unhideWhenUsed/>
    <w:rsid w:val="003B5296"/>
  </w:style>
  <w:style w:type="table" w:customStyle="1" w:styleId="TableNormal16">
    <w:name w:val="Table Normal16"/>
    <w:uiPriority w:val="2"/>
    <w:semiHidden/>
    <w:unhideWhenUsed/>
    <w:qFormat/>
    <w:rsid w:val="003B5296"/>
    <w:pPr>
      <w:widowControl w:val="0"/>
      <w:autoSpaceDE w:val="0"/>
      <w:autoSpaceDN w:val="0"/>
    </w:pPr>
    <w:rPr>
      <w:rFonts w:ascii="Calibri" w:eastAsia="Times New Roman" w:hAnsi="Calibri"/>
      <w:sz w:val="22"/>
      <w:szCs w:val="22"/>
      <w:lang w:val="en-US"/>
    </w:rPr>
    <w:tblPr>
      <w:tblInd w:w="0" w:type="dxa"/>
      <w:tblCellMar>
        <w:top w:w="0" w:type="dxa"/>
        <w:left w:w="0" w:type="dxa"/>
        <w:bottom w:w="0" w:type="dxa"/>
        <w:right w:w="0" w:type="dxa"/>
      </w:tblCellMar>
    </w:tblPr>
  </w:style>
  <w:style w:type="table" w:customStyle="1" w:styleId="Tabelacomgrade14">
    <w:name w:val="Tabela com grade14"/>
    <w:basedOn w:val="Tabelanormal"/>
    <w:next w:val="Tabelacomgrade"/>
    <w:uiPriority w:val="39"/>
    <w:rsid w:val="003B5296"/>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3">
    <w:name w:val="Sem lista23"/>
    <w:next w:val="Semlista"/>
    <w:uiPriority w:val="99"/>
    <w:semiHidden/>
    <w:unhideWhenUsed/>
    <w:rsid w:val="004B007D"/>
  </w:style>
  <w:style w:type="table" w:customStyle="1" w:styleId="TableNormal4">
    <w:name w:val="Table Normal4"/>
    <w:uiPriority w:val="2"/>
    <w:semiHidden/>
    <w:unhideWhenUsed/>
    <w:qFormat/>
    <w:rsid w:val="004B007D"/>
    <w:pPr>
      <w:widowControl w:val="0"/>
      <w:autoSpaceDE w:val="0"/>
      <w:autoSpaceDN w:val="0"/>
    </w:pPr>
    <w:rPr>
      <w:rFonts w:ascii="Calibri" w:eastAsia="Times New Roman" w:hAnsi="Calibri"/>
      <w:sz w:val="22"/>
      <w:szCs w:val="22"/>
      <w:lang w:val="en-US"/>
    </w:rPr>
    <w:tblPr>
      <w:tblInd w:w="0" w:type="dxa"/>
      <w:tblCellMar>
        <w:top w:w="0" w:type="dxa"/>
        <w:left w:w="0" w:type="dxa"/>
        <w:bottom w:w="0" w:type="dxa"/>
        <w:right w:w="0" w:type="dxa"/>
      </w:tblCellMar>
    </w:tblPr>
  </w:style>
  <w:style w:type="table" w:customStyle="1" w:styleId="Tabelacomgrade15">
    <w:name w:val="Tabela com grade15"/>
    <w:basedOn w:val="Tabelanormal"/>
    <w:next w:val="Tabelacomgrade"/>
    <w:uiPriority w:val="39"/>
    <w:rsid w:val="004B007D"/>
    <w:pPr>
      <w:widowControl w:val="0"/>
      <w:autoSpaceDE w:val="0"/>
      <w:autoSpaceDN w:val="0"/>
    </w:pPr>
    <w:rPr>
      <w:rFonts w:ascii="Calibri" w:eastAsia="Times New Roman"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lected">
    <w:name w:val="selected"/>
    <w:basedOn w:val="Fontepargpadro"/>
    <w:rsid w:val="004B007D"/>
    <w:rPr>
      <w:rFonts w:cs="Times New Roman"/>
    </w:rPr>
  </w:style>
  <w:style w:type="table" w:customStyle="1" w:styleId="Tabelacomgrade16">
    <w:name w:val="Tabela com grade16"/>
    <w:basedOn w:val="Tabelanormal"/>
    <w:next w:val="Tabelacomgrade"/>
    <w:uiPriority w:val="39"/>
    <w:rsid w:val="00E32BDA"/>
    <w:pPr>
      <w:widowControl w:val="0"/>
      <w:autoSpaceDE w:val="0"/>
      <w:autoSpaceDN w:val="0"/>
    </w:pPr>
    <w:rPr>
      <w:rFonts w:ascii="Calibri" w:eastAsia="Times New Roman"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B014E9"/>
    <w:pPr>
      <w:widowControl w:val="0"/>
      <w:autoSpaceDE w:val="0"/>
      <w:autoSpaceDN w:val="0"/>
    </w:pPr>
    <w:rPr>
      <w:rFonts w:ascii="Calibri" w:eastAsia="Times New Roman" w:hAnsi="Calibri"/>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5233211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039303">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04744334">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7138951">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0641315">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_ato2007-2010/2009/lei/l12187.htm" TargetMode="External"/><Relationship Id="rId42" Type="http://schemas.openxmlformats.org/officeDocument/2006/relationships/hyperlink" Target="http://dados.turismo.gov.br/cadastur)" TargetMode="External"/><Relationship Id="rId47" Type="http://schemas.openxmlformats.org/officeDocument/2006/relationships/hyperlink" Target="http://www.cnj.jus.br/improbidade_adm/consultar_requerido.php)" TargetMode="External"/><Relationship Id="rId63" Type="http://schemas.openxmlformats.org/officeDocument/2006/relationships/hyperlink" Target="http://www.cnj.jus.br/atos-normativos?documento=2300" TargetMode="External"/><Relationship Id="rId68"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73-de-30-de-setembro-de-2022"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ortaltransparencia.gov.br/sancoes/cnep"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oleObject" Target="embeddings/oleObject1.bin"/><Relationship Id="rId45" Type="http://schemas.openxmlformats.org/officeDocument/2006/relationships/hyperlink" Target="mailto:coordenadoria.infraestrutura@tjmt.jus.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cnj.jus.br/atos-administrativos/atos-da-presidencia/resolucoespresidencia/12124-resolu-no-9-de-06-de-dezembro-de-2005"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5-2018/2015/decreto/d8539.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5-2018/2015/decreto/d8538.htm" TargetMode="External"/><Relationship Id="rId43" Type="http://schemas.openxmlformats.org/officeDocument/2006/relationships/hyperlink" Target="mailto:coordenadoria.infraestrutura@tjmt.jus.br" TargetMode="External"/><Relationship Id="rId48" Type="http://schemas.openxmlformats.org/officeDocument/2006/relationships/hyperlink" Target="http://jurisdicionado.tce.mt.gov.br/conteudo/index/sid/477"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cnj.jus.br/atos-normativos?documento=2300" TargetMode="External"/><Relationship Id="rId69"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mailto:servicos.gerais@tjmt.jus.br" TargetMode="External"/><Relationship Id="rId59" Type="http://schemas.openxmlformats.org/officeDocument/2006/relationships/hyperlink" Target="https://www.planalto.gov.br/ccivil_03/_ato2011-2014/2011/lei/l12527.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dados.turismo.gov.br/cadastu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cnj.jus.br/atos-normativos?documento=2300"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tce.mt.gov.br/conteudo/inex/sid/)"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mailto:servicos.gerais@tjmt.jus.br"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2/decreto/d7724.htm" TargetMode="External"/><Relationship Id="rId65" Type="http://schemas.openxmlformats.org/officeDocument/2006/relationships/hyperlink" Target="http://www.cnj.jus.br/atos-normativos?documento=2300"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39" Type="http://schemas.openxmlformats.org/officeDocument/2006/relationships/image" Target="media/image1.wmf"/><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image" Target="media/image2.png"/><Relationship Id="rId55" Type="http://schemas.openxmlformats.org/officeDocument/2006/relationships/hyperlink" Target="https://www.planalto.gov.br/ccivil_03/leis/l8078compilado.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76e2ef3f-3702-49dc-a38f-b9dbdc0834c6">
      <UserInfo>
        <DisplayName/>
        <AccountId xsi:nil="true"/>
        <AccountType/>
      </UserInfo>
    </SharedWithUsers>
    <TaxCatchAll xmlns="76e2ef3f-3702-49dc-a38f-b9dbdc0834c6" xsi:nil="true"/>
    <lcf76f155ced4ddcb4097134ff3c332f xmlns="11fb0fcf-4c21-42f6-9c50-ce3bc9e3a9d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6078CD9D5A84BF45A79485737130D960" ma:contentTypeVersion="15" ma:contentTypeDescription="Crie um novo documento." ma:contentTypeScope="" ma:versionID="c73251962dc651c0491f8a5aa7d779a3">
  <xsd:schema xmlns:xsd="http://www.w3.org/2001/XMLSchema" xmlns:xs="http://www.w3.org/2001/XMLSchema" xmlns:p="http://schemas.microsoft.com/office/2006/metadata/properties" xmlns:ns2="11fb0fcf-4c21-42f6-9c50-ce3bc9e3a9d2" xmlns:ns3="76e2ef3f-3702-49dc-a38f-b9dbdc0834c6" targetNamespace="http://schemas.microsoft.com/office/2006/metadata/properties" ma:root="true" ma:fieldsID="40db3ae78c47170bdd33e01738ea5a22" ns2:_="" ns3:_="">
    <xsd:import namespace="11fb0fcf-4c21-42f6-9c50-ce3bc9e3a9d2"/>
    <xsd:import namespace="76e2ef3f-3702-49dc-a38f-b9dbdc0834c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b0fcf-4c21-42f6-9c50-ce3bc9e3a9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6c061fea-d88a-4cec-9c75-8e75291bb1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e2ef3f-3702-49dc-a38f-b9dbdc0834c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5" nillable="true" ma:displayName="Taxonomy Catch All Column" ma:hidden="true" ma:list="{6a145f3e-aac5-40f3-a7f1-ba2ebfc26cb5}" ma:internalName="TaxCatchAll" ma:showField="CatchAllData" ma:web="76e2ef3f-3702-49dc-a38f-b9dbdc0834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5263BB15-0143-448B-9752-EC82E4732E2A}">
  <ds:schemaRefs>
    <ds:schemaRef ds:uri="http://schemas.openxmlformats.org/officeDocument/2006/bibliography"/>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76e2ef3f-3702-49dc-a38f-b9dbdc0834c6"/>
    <ds:schemaRef ds:uri="11fb0fcf-4c21-42f6-9c50-ce3bc9e3a9d2"/>
  </ds:schemaRefs>
</ds:datastoreItem>
</file>

<file path=customXml/itemProps4.xml><?xml version="1.0" encoding="utf-8"?>
<ds:datastoreItem xmlns:ds="http://schemas.openxmlformats.org/officeDocument/2006/customXml" ds:itemID="{12EEBCEA-7CD7-472F-8C7B-829C2D1B1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b0fcf-4c21-42f6-9c50-ce3bc9e3a9d2"/>
    <ds:schemaRef ds:uri="76e2ef3f-3702-49dc-a38f-b9dbdc0834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186</Pages>
  <Words>45703</Words>
  <Characters>261883</Characters>
  <Application>Microsoft Office Word</Application>
  <DocSecurity>0</DocSecurity>
  <Lines>6387</Lines>
  <Paragraphs>2261</Paragraphs>
  <ScaleCrop>false</ScaleCrop>
  <HeadingPairs>
    <vt:vector size="2" baseType="variant">
      <vt:variant>
        <vt:lpstr>Título</vt:lpstr>
      </vt:variant>
      <vt:variant>
        <vt:i4>1</vt:i4>
      </vt:variant>
    </vt:vector>
  </HeadingPairs>
  <TitlesOfParts>
    <vt:vector size="1" baseType="lpstr">
      <vt:lpstr/>
    </vt:vector>
  </TitlesOfParts>
  <Company>Tribunal de Justiça MT</Company>
  <LinksUpToDate>false</LinksUpToDate>
  <CharactersWithSpaces>305325</CharactersWithSpaces>
  <SharedDoc>false</SharedDoc>
  <HyperlinkBase/>
  <HLinks>
    <vt:vector size="324" baseType="variant">
      <vt:variant>
        <vt:i4>2031621</vt:i4>
      </vt:variant>
      <vt:variant>
        <vt:i4>180</vt:i4>
      </vt:variant>
      <vt:variant>
        <vt:i4>0</vt:i4>
      </vt:variant>
      <vt:variant>
        <vt:i4>5</vt:i4>
      </vt:variant>
      <vt:variant>
        <vt:lpwstr>http://www.cnj.jus.br/atos-administrativos/atos-da-presidencia/resolucoespresidencia/12124-resolu-no-9-de-06-de-dezembro-de-2005</vt:lpwstr>
      </vt:variant>
      <vt:variant>
        <vt:lpwstr/>
      </vt:variant>
      <vt:variant>
        <vt:i4>0</vt:i4>
      </vt:variant>
      <vt:variant>
        <vt:i4>177</vt:i4>
      </vt:variant>
      <vt:variant>
        <vt:i4>0</vt:i4>
      </vt:variant>
      <vt:variant>
        <vt:i4>5</vt:i4>
      </vt:variant>
      <vt:variant>
        <vt:lpwstr>http://www.cnj.jus.br/atos-normativos?documento=2300</vt:lpwstr>
      </vt:variant>
      <vt:variant>
        <vt:lpwstr/>
      </vt:variant>
      <vt:variant>
        <vt:i4>0</vt:i4>
      </vt:variant>
      <vt:variant>
        <vt:i4>174</vt:i4>
      </vt:variant>
      <vt:variant>
        <vt:i4>0</vt:i4>
      </vt:variant>
      <vt:variant>
        <vt:i4>5</vt:i4>
      </vt:variant>
      <vt:variant>
        <vt:lpwstr>http://www.cnj.jus.br/atos-normativos?documento=2300</vt:lpwstr>
      </vt:variant>
      <vt:variant>
        <vt:lpwstr/>
      </vt:variant>
      <vt:variant>
        <vt:i4>0</vt:i4>
      </vt:variant>
      <vt:variant>
        <vt:i4>171</vt:i4>
      </vt:variant>
      <vt:variant>
        <vt:i4>0</vt:i4>
      </vt:variant>
      <vt:variant>
        <vt:i4>5</vt:i4>
      </vt:variant>
      <vt:variant>
        <vt:lpwstr>http://www.cnj.jus.br/atos-normativos?documento=2300</vt:lpwstr>
      </vt:variant>
      <vt:variant>
        <vt:lpwstr/>
      </vt:variant>
      <vt:variant>
        <vt:i4>0</vt:i4>
      </vt:variant>
      <vt:variant>
        <vt:i4>168</vt:i4>
      </vt:variant>
      <vt:variant>
        <vt:i4>0</vt:i4>
      </vt:variant>
      <vt:variant>
        <vt:i4>5</vt:i4>
      </vt:variant>
      <vt:variant>
        <vt:lpwstr>http://www.cnj.jus.br/atos-normativos?documento=2300</vt:lpwstr>
      </vt:variant>
      <vt:variant>
        <vt:lpwstr/>
      </vt:variant>
      <vt:variant>
        <vt:i4>8716369</vt:i4>
      </vt:variant>
      <vt:variant>
        <vt:i4>165</vt:i4>
      </vt:variant>
      <vt:variant>
        <vt:i4>0</vt:i4>
      </vt:variant>
      <vt:variant>
        <vt:i4>5</vt:i4>
      </vt:variant>
      <vt:variant>
        <vt:lpwstr>http://www.planalto.gov.br/ccivil_03/_ato2019-2022/2021/lei/L14133.htm</vt:lpwstr>
      </vt:variant>
      <vt:variant>
        <vt:lpwstr>art92§1</vt:lpwstr>
      </vt:variant>
      <vt:variant>
        <vt:i4>4915418</vt:i4>
      </vt:variant>
      <vt:variant>
        <vt:i4>162</vt:i4>
      </vt:variant>
      <vt:variant>
        <vt:i4>0</vt:i4>
      </vt:variant>
      <vt:variant>
        <vt:i4>5</vt:i4>
      </vt:variant>
      <vt:variant>
        <vt:lpwstr>https://www.planalto.gov.br/ccivil_03/_ato2011-2014/2012/decreto/d7724.htm</vt:lpwstr>
      </vt:variant>
      <vt:variant>
        <vt:lpwstr>art7§3</vt:lpwstr>
      </vt:variant>
      <vt:variant>
        <vt:i4>1704152</vt:i4>
      </vt:variant>
      <vt:variant>
        <vt:i4>159</vt:i4>
      </vt:variant>
      <vt:variant>
        <vt:i4>0</vt:i4>
      </vt:variant>
      <vt:variant>
        <vt:i4>5</vt:i4>
      </vt:variant>
      <vt:variant>
        <vt:lpwstr>https://www.planalto.gov.br/ccivil_03/_ato2011-2014/2011/lei/l12527.htm</vt:lpwstr>
      </vt:variant>
      <vt:variant>
        <vt:lpwstr>art8§2</vt:lpwstr>
      </vt:variant>
      <vt:variant>
        <vt:i4>2228323</vt:i4>
      </vt:variant>
      <vt:variant>
        <vt:i4>156</vt:i4>
      </vt:variant>
      <vt:variant>
        <vt:i4>0</vt:i4>
      </vt:variant>
      <vt:variant>
        <vt:i4>5</vt:i4>
      </vt:variant>
      <vt:variant>
        <vt:lpwstr>http://www.planalto.gov.br/ccivil_03/_ato2019-2022/2021/lei/L14133.htm</vt:lpwstr>
      </vt:variant>
      <vt:variant>
        <vt:lpwstr>art94</vt:lpwstr>
      </vt:variant>
      <vt:variant>
        <vt:i4>1835088</vt:i4>
      </vt:variant>
      <vt:variant>
        <vt:i4>153</vt:i4>
      </vt:variant>
      <vt:variant>
        <vt:i4>0</vt:i4>
      </vt:variant>
      <vt:variant>
        <vt:i4>5</vt:i4>
      </vt:variant>
      <vt:variant>
        <vt:lpwstr>http://www.planalto.gov.br/ccivil_03/_ato2019-2022/2021/lei/L14133.htm</vt:lpwstr>
      </vt:variant>
      <vt:variant>
        <vt:lpwstr>art136</vt:lpwstr>
      </vt:variant>
      <vt:variant>
        <vt:i4>1966161</vt:i4>
      </vt:variant>
      <vt:variant>
        <vt:i4>150</vt:i4>
      </vt:variant>
      <vt:variant>
        <vt:i4>0</vt:i4>
      </vt:variant>
      <vt:variant>
        <vt:i4>5</vt:i4>
      </vt:variant>
      <vt:variant>
        <vt:lpwstr>http://www.planalto.gov.br/ccivil_03/_ato2019-2022/2021/lei/L14133.htm</vt:lpwstr>
      </vt:variant>
      <vt:variant>
        <vt:lpwstr>art124</vt:lpwstr>
      </vt:variant>
      <vt:variant>
        <vt:i4>4980850</vt:i4>
      </vt:variant>
      <vt:variant>
        <vt:i4>147</vt:i4>
      </vt:variant>
      <vt:variant>
        <vt:i4>0</vt:i4>
      </vt:variant>
      <vt:variant>
        <vt:i4>5</vt:i4>
      </vt:variant>
      <vt:variant>
        <vt:lpwstr>https://www.planalto.gov.br/ccivil_03/leis/l8078compilado.htm</vt:lpwstr>
      </vt:variant>
      <vt:variant>
        <vt:lpwstr/>
      </vt:variant>
      <vt:variant>
        <vt:i4>6881398</vt:i4>
      </vt:variant>
      <vt:variant>
        <vt:i4>144</vt:i4>
      </vt:variant>
      <vt:variant>
        <vt:i4>0</vt:i4>
      </vt:variant>
      <vt:variant>
        <vt:i4>5</vt:i4>
      </vt:variant>
      <vt:variant>
        <vt:lpwstr>http://www.planalto.gov.br/ccivil_03/_ato2019-2022/2021/lei/L14133.htm</vt:lpwstr>
      </vt:variant>
      <vt:variant>
        <vt:lpwstr/>
      </vt:variant>
      <vt:variant>
        <vt:i4>1769552</vt:i4>
      </vt:variant>
      <vt:variant>
        <vt:i4>141</vt:i4>
      </vt:variant>
      <vt:variant>
        <vt:i4>0</vt:i4>
      </vt:variant>
      <vt:variant>
        <vt:i4>5</vt:i4>
      </vt:variant>
      <vt:variant>
        <vt:lpwstr>http://www.planalto.gov.br/ccivil_03/_ato2019-2022/2021/lei/L14133.htm</vt:lpwstr>
      </vt:variant>
      <vt:variant>
        <vt:lpwstr>art131</vt:lpwstr>
      </vt:variant>
      <vt:variant>
        <vt:i4>1179728</vt:i4>
      </vt:variant>
      <vt:variant>
        <vt:i4>138</vt:i4>
      </vt:variant>
      <vt:variant>
        <vt:i4>0</vt:i4>
      </vt:variant>
      <vt:variant>
        <vt:i4>5</vt:i4>
      </vt:variant>
      <vt:variant>
        <vt:lpwstr>http://www.planalto.gov.br/ccivil_03/_ato2019-2022/2021/lei/L14133.htm</vt:lpwstr>
      </vt:variant>
      <vt:variant>
        <vt:lpwstr>art138</vt:lpwstr>
      </vt:variant>
      <vt:variant>
        <vt:i4>1900624</vt:i4>
      </vt:variant>
      <vt:variant>
        <vt:i4>135</vt:i4>
      </vt:variant>
      <vt:variant>
        <vt:i4>0</vt:i4>
      </vt:variant>
      <vt:variant>
        <vt:i4>5</vt:i4>
      </vt:variant>
      <vt:variant>
        <vt:lpwstr>http://www.planalto.gov.br/ccivil_03/_ato2019-2022/2021/lei/L14133.htm</vt:lpwstr>
      </vt:variant>
      <vt:variant>
        <vt:lpwstr>art137</vt:lpwstr>
      </vt:variant>
      <vt:variant>
        <vt:i4>4259848</vt:i4>
      </vt:variant>
      <vt:variant>
        <vt:i4>132</vt:i4>
      </vt:variant>
      <vt:variant>
        <vt:i4>0</vt:i4>
      </vt:variant>
      <vt:variant>
        <vt:i4>5</vt:i4>
      </vt:variant>
      <vt:variant>
        <vt:lpwstr>http://tce.mt.gov.br/conteudo/inex/sid/)</vt:lpwstr>
      </vt:variant>
      <vt:variant>
        <vt:lpwstr/>
      </vt:variant>
      <vt:variant>
        <vt:i4>6357092</vt:i4>
      </vt:variant>
      <vt:variant>
        <vt:i4>129</vt:i4>
      </vt:variant>
      <vt:variant>
        <vt:i4>0</vt:i4>
      </vt:variant>
      <vt:variant>
        <vt:i4>5</vt:i4>
      </vt:variant>
      <vt:variant>
        <vt:lpwstr>http://jurisdicionado.tce.mt.gov.br/conteudo/index/sid/477</vt:lpwstr>
      </vt:variant>
      <vt:variant>
        <vt:lpwstr/>
      </vt:variant>
      <vt:variant>
        <vt:i4>3670064</vt:i4>
      </vt:variant>
      <vt:variant>
        <vt:i4>126</vt:i4>
      </vt:variant>
      <vt:variant>
        <vt:i4>0</vt:i4>
      </vt:variant>
      <vt:variant>
        <vt:i4>5</vt:i4>
      </vt:variant>
      <vt:variant>
        <vt:lpwstr>http://www.cnj.jus.br/improbidade_adm/consultar_requerido.php)</vt:lpwstr>
      </vt:variant>
      <vt:variant>
        <vt:lpwstr/>
      </vt:variant>
      <vt:variant>
        <vt:i4>2228240</vt:i4>
      </vt:variant>
      <vt:variant>
        <vt:i4>123</vt:i4>
      </vt:variant>
      <vt:variant>
        <vt:i4>0</vt:i4>
      </vt:variant>
      <vt:variant>
        <vt:i4>5</vt:i4>
      </vt:variant>
      <vt:variant>
        <vt:lpwstr>mailto:servicos.gerais@tjmt.jus.br</vt:lpwstr>
      </vt:variant>
      <vt:variant>
        <vt:lpwstr/>
      </vt:variant>
      <vt:variant>
        <vt:i4>6226043</vt:i4>
      </vt:variant>
      <vt:variant>
        <vt:i4>120</vt:i4>
      </vt:variant>
      <vt:variant>
        <vt:i4>0</vt:i4>
      </vt:variant>
      <vt:variant>
        <vt:i4>5</vt:i4>
      </vt:variant>
      <vt:variant>
        <vt:lpwstr>mailto:coordenadoria.infraestrutura@tjmt.jus.br</vt:lpwstr>
      </vt:variant>
      <vt:variant>
        <vt:lpwstr/>
      </vt:variant>
      <vt:variant>
        <vt:i4>2228240</vt:i4>
      </vt:variant>
      <vt:variant>
        <vt:i4>117</vt:i4>
      </vt:variant>
      <vt:variant>
        <vt:i4>0</vt:i4>
      </vt:variant>
      <vt:variant>
        <vt:i4>5</vt:i4>
      </vt:variant>
      <vt:variant>
        <vt:lpwstr>mailto:servicos.gerais@tjmt.jus.br</vt:lpwstr>
      </vt:variant>
      <vt:variant>
        <vt:lpwstr/>
      </vt:variant>
      <vt:variant>
        <vt:i4>6226043</vt:i4>
      </vt:variant>
      <vt:variant>
        <vt:i4>114</vt:i4>
      </vt:variant>
      <vt:variant>
        <vt:i4>0</vt:i4>
      </vt:variant>
      <vt:variant>
        <vt:i4>5</vt:i4>
      </vt:variant>
      <vt:variant>
        <vt:lpwstr>mailto:coordenadoria.infraestrutura@tjmt.jus.br</vt:lpwstr>
      </vt:variant>
      <vt:variant>
        <vt:lpwstr/>
      </vt:variant>
      <vt:variant>
        <vt:i4>1572932</vt:i4>
      </vt:variant>
      <vt:variant>
        <vt:i4>111</vt:i4>
      </vt:variant>
      <vt:variant>
        <vt:i4>0</vt:i4>
      </vt:variant>
      <vt:variant>
        <vt:i4>5</vt:i4>
      </vt:variant>
      <vt:variant>
        <vt:lpwstr>http://dados.turismo.gov.br/cadastur)</vt:lpwstr>
      </vt:variant>
      <vt:variant>
        <vt:lpwstr/>
      </vt:variant>
      <vt:variant>
        <vt:i4>1572932</vt:i4>
      </vt:variant>
      <vt:variant>
        <vt:i4>108</vt:i4>
      </vt:variant>
      <vt:variant>
        <vt:i4>0</vt:i4>
      </vt:variant>
      <vt:variant>
        <vt:i4>5</vt:i4>
      </vt:variant>
      <vt:variant>
        <vt:lpwstr>http://dados.turismo.gov.br/cadastur)</vt:lpwstr>
      </vt:variant>
      <vt:variant>
        <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9240660</vt:i4>
      </vt:variant>
      <vt:variant>
        <vt:i4>99</vt:i4>
      </vt:variant>
      <vt:variant>
        <vt:i4>0</vt:i4>
      </vt:variant>
      <vt:variant>
        <vt:i4>5</vt:i4>
      </vt:variant>
      <vt:variant>
        <vt:lpwstr>http://www.planalto.gov.br/ccivil_03/_ato2019-2022/2021/lei/L14133.htm</vt:lpwstr>
      </vt:variant>
      <vt:variant>
        <vt:lpwstr>art17§1</vt:lpwstr>
      </vt:variant>
      <vt:variant>
        <vt:i4>2031701</vt:i4>
      </vt:variant>
      <vt:variant>
        <vt:i4>96</vt:i4>
      </vt:variant>
      <vt:variant>
        <vt:i4>0</vt:i4>
      </vt:variant>
      <vt:variant>
        <vt:i4>5</vt:i4>
      </vt:variant>
      <vt:variant>
        <vt:lpwstr>http://www.planalto.gov.br/ccivil_03/_ato2019-2022/2021/lei/L14133.htm</vt:lpwstr>
      </vt:variant>
      <vt:variant>
        <vt:lpwstr>art165</vt:lpwstr>
      </vt:variant>
      <vt:variant>
        <vt:i4>7733375</vt:i4>
      </vt:variant>
      <vt:variant>
        <vt:i4>93</vt:i4>
      </vt:variant>
      <vt:variant>
        <vt:i4>0</vt:i4>
      </vt:variant>
      <vt:variant>
        <vt:i4>5</vt:i4>
      </vt:variant>
      <vt:variant>
        <vt:lpwstr>https://www.planalto.gov.br/ccivil_03/_ato2015-2018/2015/decreto/d8538.htm</vt:lpwstr>
      </vt:variant>
      <vt:variant>
        <vt:lpwstr>art4</vt:lpwstr>
      </vt:variant>
      <vt:variant>
        <vt:i4>1441794</vt:i4>
      </vt:variant>
      <vt:variant>
        <vt:i4>87</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84</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81</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78</vt:i4>
      </vt:variant>
      <vt:variant>
        <vt:i4>0</vt:i4>
      </vt:variant>
      <vt:variant>
        <vt:i4>5</vt:i4>
      </vt:variant>
      <vt:variant>
        <vt:lpwstr>http://www.planalto.gov.br/ccivil_03/_ato2019-2022/2021/lei/L14133.htm</vt:lpwstr>
      </vt:variant>
      <vt:variant>
        <vt:lpwstr>art63</vt:lpwstr>
      </vt:variant>
      <vt:variant>
        <vt:i4>2949219</vt:i4>
      </vt:variant>
      <vt:variant>
        <vt:i4>75</vt:i4>
      </vt:variant>
      <vt:variant>
        <vt:i4>0</vt:i4>
      </vt:variant>
      <vt:variant>
        <vt:i4>5</vt:i4>
      </vt:variant>
      <vt:variant>
        <vt:lpwstr>http://www.planalto.gov.br/ccivil_03/_ato2019-2022/2021/lei/L14133.htm</vt:lpwstr>
      </vt:variant>
      <vt:variant>
        <vt:lpwstr>art62</vt:lpwstr>
      </vt:variant>
      <vt:variant>
        <vt:i4>3276924</vt:i4>
      </vt:variant>
      <vt:variant>
        <vt:i4>72</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69</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66</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63</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60</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57</vt:i4>
      </vt:variant>
      <vt:variant>
        <vt:i4>0</vt:i4>
      </vt:variant>
      <vt:variant>
        <vt:i4>5</vt:i4>
      </vt:variant>
      <vt:variant>
        <vt:lpwstr>https://www.portaltransparencia.gov.br/sancoes/cnep</vt:lpwstr>
      </vt:variant>
      <vt:variant>
        <vt:lpwstr/>
      </vt:variant>
      <vt:variant>
        <vt:i4>3145778</vt:i4>
      </vt:variant>
      <vt:variant>
        <vt:i4>54</vt:i4>
      </vt:variant>
      <vt:variant>
        <vt:i4>0</vt:i4>
      </vt:variant>
      <vt:variant>
        <vt:i4>5</vt:i4>
      </vt:variant>
      <vt:variant>
        <vt:lpwstr>https://www.portaltransparencia.gov.br/sancoes/ceis</vt:lpwstr>
      </vt:variant>
      <vt:variant>
        <vt:lpwstr/>
      </vt:variant>
      <vt:variant>
        <vt:i4>2752611</vt:i4>
      </vt:variant>
      <vt:variant>
        <vt:i4>48</vt:i4>
      </vt:variant>
      <vt:variant>
        <vt:i4>0</vt:i4>
      </vt:variant>
      <vt:variant>
        <vt:i4>5</vt:i4>
      </vt:variant>
      <vt:variant>
        <vt:lpwstr>http://www.planalto.gov.br/ccivil_03/_ato2019-2022/2021/lei/L14133.htm</vt:lpwstr>
      </vt:variant>
      <vt:variant>
        <vt:lpwstr>art14</vt:lpwstr>
      </vt:variant>
      <vt:variant>
        <vt:i4>5963779</vt:i4>
      </vt:variant>
      <vt:variant>
        <vt:i4>45</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42</vt:i4>
      </vt:variant>
      <vt:variant>
        <vt:i4>0</vt:i4>
      </vt:variant>
      <vt:variant>
        <vt:i4>5</vt:i4>
      </vt:variant>
      <vt:variant>
        <vt:lpwstr>http://www.planalto.gov.br/ccivil_03/_ato2019-2022/2021/lei/L14133.htm</vt:lpwstr>
      </vt:variant>
      <vt:variant>
        <vt:lpwstr>art60</vt:lpwstr>
      </vt:variant>
      <vt:variant>
        <vt:i4>3211370</vt:i4>
      </vt:variant>
      <vt:variant>
        <vt:i4>39</vt:i4>
      </vt:variant>
      <vt:variant>
        <vt:i4>0</vt:i4>
      </vt:variant>
      <vt:variant>
        <vt:i4>5</vt:i4>
      </vt:variant>
      <vt:variant>
        <vt:lpwstr>https://www.planalto.gov.br/ccivil_03/_ato2015-2018/2015/decreto/d8539.htm</vt:lpwstr>
      </vt:variant>
      <vt:variant>
        <vt:lpwstr/>
      </vt:variant>
      <vt:variant>
        <vt:i4>4915244</vt:i4>
      </vt:variant>
      <vt:variant>
        <vt:i4>36</vt:i4>
      </vt:variant>
      <vt:variant>
        <vt:i4>0</vt:i4>
      </vt:variant>
      <vt:variant>
        <vt:i4>5</vt:i4>
      </vt:variant>
      <vt:variant>
        <vt:lpwstr>https://www.planalto.gov.br/ccivil_03/leis/lcp/lcp123.htm</vt:lpwstr>
      </vt:variant>
      <vt:variant>
        <vt:lpwstr>art44</vt:lpwstr>
      </vt:variant>
      <vt:variant>
        <vt:i4>1441853</vt:i4>
      </vt:variant>
      <vt:variant>
        <vt:i4>33</vt:i4>
      </vt:variant>
      <vt:variant>
        <vt:i4>0</vt:i4>
      </vt:variant>
      <vt:variant>
        <vt:i4>5</vt:i4>
      </vt:variant>
      <vt:variant>
        <vt:lpwstr>https://www.planalto.gov.br/ccivil_03/constituicao/constituicaocompilado.htm</vt:lpwstr>
      </vt:variant>
      <vt:variant>
        <vt:lpwstr/>
      </vt:variant>
      <vt:variant>
        <vt:i4>6881398</vt:i4>
      </vt:variant>
      <vt:variant>
        <vt:i4>27</vt:i4>
      </vt:variant>
      <vt:variant>
        <vt:i4>0</vt:i4>
      </vt:variant>
      <vt:variant>
        <vt:i4>5</vt:i4>
      </vt:variant>
      <vt:variant>
        <vt:lpwstr>http://www.planalto.gov.br/ccivil_03/_ato2019-2022/2021/lei/L14133.htm</vt:lpwstr>
      </vt:variant>
      <vt:variant>
        <vt:lpwstr/>
      </vt:variant>
      <vt:variant>
        <vt:i4>1966276</vt:i4>
      </vt:variant>
      <vt:variant>
        <vt:i4>18</vt:i4>
      </vt:variant>
      <vt:variant>
        <vt:i4>0</vt:i4>
      </vt:variant>
      <vt:variant>
        <vt:i4>5</vt:i4>
      </vt:variant>
      <vt:variant>
        <vt:lpwstr>http://www.planalto.gov.br/ccivil_03/_ato2019-2022/2021/lei/L14133.htm</vt:lpwstr>
      </vt:variant>
      <vt:variant>
        <vt:lpwstr>art4§1</vt:lpwstr>
      </vt:variant>
      <vt:variant>
        <vt:i4>4915244</vt:i4>
      </vt:variant>
      <vt:variant>
        <vt:i4>15</vt:i4>
      </vt:variant>
      <vt:variant>
        <vt:i4>0</vt:i4>
      </vt:variant>
      <vt:variant>
        <vt:i4>5</vt:i4>
      </vt:variant>
      <vt:variant>
        <vt:lpwstr>https://www.planalto.gov.br/ccivil_03/leis/lcp/lcp123.htm</vt:lpwstr>
      </vt:variant>
      <vt:variant>
        <vt:lpwstr>art42</vt:lpwstr>
      </vt:variant>
      <vt:variant>
        <vt:i4>4980780</vt:i4>
      </vt:variant>
      <vt:variant>
        <vt:i4>12</vt:i4>
      </vt:variant>
      <vt:variant>
        <vt:i4>0</vt:i4>
      </vt:variant>
      <vt:variant>
        <vt:i4>5</vt:i4>
      </vt:variant>
      <vt:variant>
        <vt:lpwstr>https://www.planalto.gov.br/ccivil_03/leis/lcp/lcp123.htm</vt:lpwstr>
      </vt:variant>
      <vt:variant>
        <vt:lpwstr>art3</vt:lpwstr>
      </vt:variant>
      <vt:variant>
        <vt:i4>1441853</vt:i4>
      </vt:variant>
      <vt:variant>
        <vt:i4>9</vt:i4>
      </vt:variant>
      <vt:variant>
        <vt:i4>0</vt:i4>
      </vt:variant>
      <vt:variant>
        <vt:i4>5</vt:i4>
      </vt:variant>
      <vt:variant>
        <vt:lpwstr>https://www.planalto.gov.br/ccivil_03/constituicao/constituicaocompilado.htm</vt:lpwstr>
      </vt:variant>
      <vt:variant>
        <vt:lpwstr/>
      </vt:variant>
      <vt:variant>
        <vt:i4>5439528</vt:i4>
      </vt:variant>
      <vt:variant>
        <vt:i4>6</vt:i4>
      </vt:variant>
      <vt:variant>
        <vt:i4>0</vt:i4>
      </vt:variant>
      <vt:variant>
        <vt:i4>5</vt:i4>
      </vt:variant>
      <vt:variant>
        <vt:lpwstr>https://www.planalto.gov.br/ccivil_03/constituicao/constituicaocompilado.htm</vt:lpwstr>
      </vt:variant>
      <vt:variant>
        <vt:lpwstr>art7</vt:lpwstr>
      </vt:variant>
      <vt:variant>
        <vt:i4>1245380</vt:i4>
      </vt:variant>
      <vt:variant>
        <vt:i4>0</vt:i4>
      </vt:variant>
      <vt:variant>
        <vt:i4>0</vt:i4>
      </vt:variant>
      <vt:variant>
        <vt:i4>5</vt:i4>
      </vt:variant>
      <vt:variant>
        <vt:lpwstr>http://www.planalto.gov.br/ccivil_03/_ato2019-2022/2021/lei/L14133.htm</vt:lpwstr>
      </vt:variant>
      <vt:variant>
        <vt:lpwstr>art9§1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Cezar De Mattos</dc:creator>
  <cp:lastModifiedBy>Fernando Davoli Batista</cp:lastModifiedBy>
  <cp:revision>4</cp:revision>
  <cp:lastPrinted>2026-02-25T22:06:00Z</cp:lastPrinted>
  <dcterms:created xsi:type="dcterms:W3CDTF">2026-03-02T19:57:00Z</dcterms:created>
  <dcterms:modified xsi:type="dcterms:W3CDTF">2026-03-02T19:58:00Z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0x0101006078CD9D5A84BF45A79485737130D960</vt:lpwstr>
  </property>
</Properties>
</file>